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8"/>
        <w:gridCol w:w="3426"/>
        <w:gridCol w:w="2998"/>
      </w:tblGrid>
      <w:tr w:rsidR="0070276F" w:rsidTr="0070276F">
        <w:tc>
          <w:tcPr>
            <w:tcW w:w="2818" w:type="dxa"/>
          </w:tcPr>
          <w:p w:rsidR="0070276F" w:rsidRDefault="0070276F" w:rsidP="00F869B2">
            <w:pPr>
              <w:pStyle w:val="PlainText"/>
              <w:jc w:val="center"/>
              <w:rPr>
                <w:b/>
              </w:rPr>
            </w:pPr>
            <w:bookmarkStart w:id="0" w:name="_GoBack"/>
            <w:r>
              <w:br w:type="page"/>
            </w:r>
            <w:r>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0" wp14:anchorId="40C4B64F" wp14:editId="5592D462">
                  <wp:simplePos x="0" y="0"/>
                  <wp:positionH relativeFrom="column">
                    <wp:posOffset>120650</wp:posOffset>
                  </wp:positionH>
                  <wp:positionV relativeFrom="paragraph">
                    <wp:posOffset>1270</wp:posOffset>
                  </wp:positionV>
                  <wp:extent cx="1424940" cy="1123950"/>
                  <wp:effectExtent l="0" t="0" r="3810" b="0"/>
                  <wp:wrapSquare wrapText="lef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6" w:type="dxa"/>
          </w:tcPr>
          <w:p w:rsidR="0070276F" w:rsidRDefault="0070276F" w:rsidP="00F869B2">
            <w:pPr>
              <w:pStyle w:val="PlainText"/>
              <w:jc w:val="center"/>
              <w:rPr>
                <w:b/>
              </w:rPr>
            </w:pPr>
            <w:r>
              <w:rPr>
                <w:b/>
                <w:noProof/>
                <w:sz w:val="32"/>
                <w:szCs w:val="32"/>
                <w:lang w:val="en-GB" w:eastAsia="en-GB"/>
              </w:rPr>
              <w:drawing>
                <wp:inline distT="0" distB="0" distL="0" distR="0" wp14:anchorId="7CEA8BB7" wp14:editId="4CFEDCB2">
                  <wp:extent cx="2030506" cy="1148436"/>
                  <wp:effectExtent l="0" t="0" r="8255" b="0"/>
                  <wp:docPr id="14" name="Picture 14" descr="C:\Users\mcgurnp.AranLifePatrick\Dropbox\Actions\Action E.3 Education\Calendar 2018\Photos for calander\For Printers\Logos\AranLIFE Logo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gurnp.AranLifePatrick\Dropbox\Actions\Action E.3 Education\Calendar 2018\Photos for calander\For Printers\Logos\AranLIFE Logo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422" cy="1152347"/>
                          </a:xfrm>
                          <a:prstGeom prst="rect">
                            <a:avLst/>
                          </a:prstGeom>
                          <a:noFill/>
                          <a:ln>
                            <a:noFill/>
                          </a:ln>
                        </pic:spPr>
                      </pic:pic>
                    </a:graphicData>
                  </a:graphic>
                </wp:inline>
              </w:drawing>
            </w:r>
          </w:p>
        </w:tc>
        <w:tc>
          <w:tcPr>
            <w:tcW w:w="2998" w:type="dxa"/>
          </w:tcPr>
          <w:p w:rsidR="0070276F" w:rsidRDefault="0070276F" w:rsidP="00F869B2">
            <w:pPr>
              <w:pStyle w:val="PlainText"/>
              <w:jc w:val="center"/>
              <w:rPr>
                <w:b/>
              </w:rPr>
            </w:pPr>
            <w:r>
              <w:rPr>
                <w:rFonts w:ascii="Times New Roman" w:eastAsia="Times New Roman" w:hAnsi="Times New Roman" w:cs="Times New Roman"/>
                <w:noProof/>
                <w:sz w:val="24"/>
                <w:szCs w:val="24"/>
                <w:lang w:val="en-GB" w:eastAsia="en-GB"/>
              </w:rPr>
              <w:drawing>
                <wp:anchor distT="0" distB="0" distL="114300" distR="114300" simplePos="0" relativeHeight="251660288" behindDoc="0" locked="0" layoutInCell="1" allowOverlap="0" wp14:anchorId="6865842F" wp14:editId="198CF204">
                  <wp:simplePos x="0" y="0"/>
                  <wp:positionH relativeFrom="margin">
                    <wp:posOffset>19050</wp:posOffset>
                  </wp:positionH>
                  <wp:positionV relativeFrom="margin">
                    <wp:posOffset>1270</wp:posOffset>
                  </wp:positionV>
                  <wp:extent cx="1685925" cy="1143000"/>
                  <wp:effectExtent l="0" t="0" r="9525" b="0"/>
                  <wp:wrapSquare wrapText="left"/>
                  <wp:docPr id="37" name="Picture 37" descr="logo_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natura2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rsidR="0070276F" w:rsidRDefault="0070276F" w:rsidP="0070276F">
      <w:pPr>
        <w:pStyle w:val="PlainText"/>
        <w:jc w:val="center"/>
        <w:rPr>
          <w:b/>
        </w:rPr>
      </w:pPr>
    </w:p>
    <w:p w:rsidR="0070276F" w:rsidRDefault="0070276F" w:rsidP="0070276F">
      <w:pPr>
        <w:pStyle w:val="PlainText"/>
        <w:jc w:val="center"/>
        <w:rPr>
          <w:b/>
        </w:rPr>
      </w:pPr>
    </w:p>
    <w:p w:rsidR="0070276F" w:rsidRDefault="0070276F" w:rsidP="0070276F">
      <w:pPr>
        <w:pStyle w:val="PlainText"/>
        <w:jc w:val="center"/>
        <w:rPr>
          <w:b/>
        </w:rPr>
      </w:pPr>
    </w:p>
    <w:p w:rsidR="0070276F" w:rsidRDefault="0070276F" w:rsidP="0070276F">
      <w:pPr>
        <w:pStyle w:val="Title"/>
      </w:pPr>
      <w:r>
        <w:t xml:space="preserve">7.2.4b </w:t>
      </w:r>
      <w:r w:rsidRPr="007E2181">
        <w:t xml:space="preserve">Field condition assessment and associated management </w:t>
      </w:r>
      <w:r>
        <w:t xml:space="preserve">advice </w:t>
      </w:r>
      <w:r w:rsidRPr="007E2181">
        <w:t>to improve or maintain the conservation status of the field</w:t>
      </w:r>
    </w:p>
    <w:p w:rsidR="0070276F" w:rsidRDefault="0070276F" w:rsidP="0070276F">
      <w:pPr>
        <w:pStyle w:val="PlainText"/>
        <w:jc w:val="center"/>
        <w:rPr>
          <w:b/>
        </w:rPr>
      </w:pPr>
    </w:p>
    <w:p w:rsidR="0070276F" w:rsidRDefault="0070276F" w:rsidP="0070276F">
      <w:pPr>
        <w:pStyle w:val="PlainText"/>
        <w:jc w:val="center"/>
        <w:rPr>
          <w:b/>
        </w:rPr>
      </w:pPr>
      <w:r>
        <w:rPr>
          <w:noProof/>
          <w:lang w:val="en-GB" w:eastAsia="en-GB"/>
        </w:rPr>
        <w:drawing>
          <wp:inline distT="0" distB="0" distL="0" distR="0" wp14:anchorId="53606D43" wp14:editId="354C7ED4">
            <wp:extent cx="5104088" cy="3740400"/>
            <wp:effectExtent l="19050" t="19050" r="20955" b="12700"/>
            <wp:docPr id="15" name="Picture 15" descr="C:\Users\mcgurnp\AppData\Local\Microsoft\Windows\Temporary Internet Files\Content.Word\Aug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urnp\AppData\Local\Microsoft\Windows\Temporary Internet Files\Content.Word\Augus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4088" cy="3740400"/>
                    </a:xfrm>
                    <a:prstGeom prst="rect">
                      <a:avLst/>
                    </a:prstGeom>
                    <a:ln w="6350" cap="sq" cmpd="thickThin">
                      <a:solidFill>
                        <a:schemeClr val="bg1">
                          <a:lumMod val="50000"/>
                        </a:schemeClr>
                      </a:solidFill>
                      <a:prstDash val="solid"/>
                      <a:miter lim="800000"/>
                    </a:ln>
                    <a:effectLst>
                      <a:innerShdw blurRad="76200">
                        <a:srgbClr val="000000"/>
                      </a:innerShdw>
                    </a:effectLst>
                  </pic:spPr>
                </pic:pic>
              </a:graphicData>
            </a:graphic>
          </wp:inline>
        </w:drawing>
      </w:r>
    </w:p>
    <w:p w:rsidR="0070276F" w:rsidRDefault="0070276F" w:rsidP="0070276F">
      <w:pPr>
        <w:pStyle w:val="PlainText"/>
        <w:jc w:val="center"/>
        <w:rPr>
          <w:b/>
        </w:rPr>
      </w:pPr>
    </w:p>
    <w:p w:rsidR="0070276F" w:rsidRDefault="0070276F" w:rsidP="0070276F">
      <w:pPr>
        <w:pStyle w:val="Heading1"/>
        <w:jc w:val="center"/>
      </w:pPr>
      <w:r>
        <w:t>December 2018</w:t>
      </w:r>
    </w:p>
    <w:p w:rsidR="006F57A3" w:rsidRPr="00DF2252" w:rsidRDefault="006F57A3" w:rsidP="006F57A3">
      <w:pPr>
        <w:pStyle w:val="PlainText"/>
        <w:jc w:val="center"/>
        <w:rPr>
          <w:b/>
        </w:rPr>
      </w:pPr>
    </w:p>
    <w:p w:rsidR="006F57A3" w:rsidRDefault="006F57A3" w:rsidP="006F57A3">
      <w:pPr>
        <w:pStyle w:val="PlainText"/>
        <w:jc w:val="both"/>
      </w:pPr>
      <w:r>
        <w:lastRenderedPageBreak/>
        <w:t xml:space="preserve"> A score of 1 to 5 is given to the land parcels to determine the condition of the habitat and relate to grazing level. This is a visual assessment method, which is intuitive and quick to apply in the field that links in with the scientific monitoring across the range of habitats.</w:t>
      </w:r>
    </w:p>
    <w:p w:rsidR="006F57A3" w:rsidRDefault="006F57A3" w:rsidP="006F57A3">
      <w:pPr>
        <w:pStyle w:val="PlainText"/>
      </w:pPr>
    </w:p>
    <w:p w:rsidR="006F57A3" w:rsidRDefault="006F57A3" w:rsidP="006F57A3">
      <w:pPr>
        <w:pStyle w:val="PlainText"/>
      </w:pPr>
      <w:r>
        <w:t>The score:</w:t>
      </w:r>
    </w:p>
    <w:p w:rsidR="006F57A3" w:rsidRDefault="006F57A3" w:rsidP="006F57A3">
      <w:pPr>
        <w:pStyle w:val="PlainText"/>
      </w:pPr>
    </w:p>
    <w:tbl>
      <w:tblPr>
        <w:tblStyle w:val="TableGrid"/>
        <w:tblW w:w="0" w:type="auto"/>
        <w:tblLook w:val="04A0" w:firstRow="1" w:lastRow="0" w:firstColumn="1" w:lastColumn="0" w:noHBand="0" w:noVBand="1"/>
      </w:tblPr>
      <w:tblGrid>
        <w:gridCol w:w="817"/>
        <w:gridCol w:w="8425"/>
      </w:tblGrid>
      <w:tr w:rsidR="006F57A3" w:rsidRPr="00EE78AA" w:rsidTr="00525D12">
        <w:tc>
          <w:tcPr>
            <w:tcW w:w="9242" w:type="dxa"/>
            <w:gridSpan w:val="2"/>
          </w:tcPr>
          <w:p w:rsidR="006F57A3" w:rsidRPr="00EE78AA" w:rsidRDefault="006F57A3" w:rsidP="00525D12">
            <w:pPr>
              <w:pStyle w:val="PlainText"/>
              <w:contextualSpacing/>
              <w:rPr>
                <w:b/>
              </w:rPr>
            </w:pPr>
            <w:r>
              <w:rPr>
                <w:b/>
              </w:rPr>
              <w:t xml:space="preserve"> Farm Plot scores for grazing action</w:t>
            </w:r>
          </w:p>
        </w:tc>
      </w:tr>
      <w:tr w:rsidR="006F57A3" w:rsidRPr="00EE78AA" w:rsidTr="00525D12">
        <w:tc>
          <w:tcPr>
            <w:tcW w:w="817" w:type="dxa"/>
          </w:tcPr>
          <w:p w:rsidR="006F57A3" w:rsidRPr="00EE78AA" w:rsidRDefault="006F57A3" w:rsidP="00525D12">
            <w:pPr>
              <w:pStyle w:val="PlainText"/>
              <w:contextualSpacing/>
              <w:rPr>
                <w:b/>
              </w:rPr>
            </w:pPr>
            <w:r w:rsidRPr="00EE78AA">
              <w:rPr>
                <w:b/>
              </w:rPr>
              <w:t>Score</w:t>
            </w:r>
          </w:p>
        </w:tc>
        <w:tc>
          <w:tcPr>
            <w:tcW w:w="8425" w:type="dxa"/>
          </w:tcPr>
          <w:p w:rsidR="006F57A3" w:rsidRPr="00EE78AA" w:rsidRDefault="006F57A3" w:rsidP="00525D12">
            <w:pPr>
              <w:pStyle w:val="PlainText"/>
              <w:contextualSpacing/>
              <w:rPr>
                <w:b/>
              </w:rPr>
            </w:pPr>
            <w:r w:rsidRPr="00EE78AA">
              <w:rPr>
                <w:b/>
              </w:rPr>
              <w:t>Rationale</w:t>
            </w:r>
          </w:p>
        </w:tc>
      </w:tr>
      <w:tr w:rsidR="006F57A3" w:rsidTr="00525D12">
        <w:tc>
          <w:tcPr>
            <w:tcW w:w="817" w:type="dxa"/>
          </w:tcPr>
          <w:p w:rsidR="006F57A3" w:rsidRPr="00EE78AA" w:rsidRDefault="006F57A3" w:rsidP="00525D12">
            <w:pPr>
              <w:pStyle w:val="PlainText"/>
              <w:contextualSpacing/>
              <w:rPr>
                <w:b/>
              </w:rPr>
            </w:pPr>
            <w:r w:rsidRPr="00EE78AA">
              <w:rPr>
                <w:b/>
              </w:rPr>
              <w:t>5</w:t>
            </w:r>
          </w:p>
        </w:tc>
        <w:tc>
          <w:tcPr>
            <w:tcW w:w="8425" w:type="dxa"/>
          </w:tcPr>
          <w:p w:rsidR="006F57A3" w:rsidRDefault="006F57A3" w:rsidP="00525D12">
            <w:pPr>
              <w:pStyle w:val="PlainText"/>
              <w:contextualSpacing/>
              <w:jc w:val="both"/>
            </w:pPr>
            <w:r>
              <w:t xml:space="preserve">Priority habitat perceived to be very well managed, indicated by a  high number of positive indicator species and an appropriate grazing regime (lacking indicators of undergrazing and overgrazing) </w:t>
            </w:r>
          </w:p>
        </w:tc>
      </w:tr>
      <w:tr w:rsidR="006F57A3" w:rsidTr="00525D12">
        <w:tc>
          <w:tcPr>
            <w:tcW w:w="817" w:type="dxa"/>
          </w:tcPr>
          <w:p w:rsidR="006F57A3" w:rsidRPr="00EE78AA" w:rsidRDefault="006F57A3" w:rsidP="00525D12">
            <w:pPr>
              <w:pStyle w:val="PlainText"/>
              <w:contextualSpacing/>
              <w:rPr>
                <w:b/>
              </w:rPr>
            </w:pPr>
            <w:r w:rsidRPr="00EE78AA">
              <w:rPr>
                <w:b/>
              </w:rPr>
              <w:t>4</w:t>
            </w:r>
          </w:p>
        </w:tc>
        <w:tc>
          <w:tcPr>
            <w:tcW w:w="8425" w:type="dxa"/>
          </w:tcPr>
          <w:p w:rsidR="006F57A3" w:rsidRDefault="006F57A3" w:rsidP="00525D12">
            <w:pPr>
              <w:pStyle w:val="PlainText"/>
              <w:contextualSpacing/>
              <w:jc w:val="both"/>
            </w:pPr>
            <w:r>
              <w:t xml:space="preserve">Priority habitat with a high number of positive indicator species and an appropriate grazing regime (lacking indicators of undergrazing and overgrazing) but with scrub or bracken encroachment an issue </w:t>
            </w:r>
          </w:p>
        </w:tc>
      </w:tr>
      <w:tr w:rsidR="006F57A3" w:rsidTr="00525D12">
        <w:tc>
          <w:tcPr>
            <w:tcW w:w="817" w:type="dxa"/>
          </w:tcPr>
          <w:p w:rsidR="006F57A3" w:rsidRPr="00EE78AA" w:rsidRDefault="006F57A3" w:rsidP="00525D12">
            <w:pPr>
              <w:pStyle w:val="PlainText"/>
              <w:contextualSpacing/>
              <w:rPr>
                <w:b/>
              </w:rPr>
            </w:pPr>
            <w:r w:rsidRPr="00EE78AA">
              <w:rPr>
                <w:b/>
              </w:rPr>
              <w:t>3</w:t>
            </w:r>
            <w:r>
              <w:rPr>
                <w:b/>
              </w:rPr>
              <w:t>b</w:t>
            </w:r>
          </w:p>
        </w:tc>
        <w:tc>
          <w:tcPr>
            <w:tcW w:w="8425" w:type="dxa"/>
          </w:tcPr>
          <w:p w:rsidR="006F57A3" w:rsidRDefault="006F57A3" w:rsidP="00525D12">
            <w:pPr>
              <w:pStyle w:val="PlainText"/>
              <w:contextualSpacing/>
              <w:jc w:val="both"/>
            </w:pPr>
            <w:r>
              <w:t xml:space="preserve">Priority habitat with reduced numbers of positive species indicators. Habitat is not optimally grazed and scrub encroachment may be an issue. Habitat may also </w:t>
            </w:r>
            <w:proofErr w:type="gramStart"/>
            <w:r>
              <w:t>supports</w:t>
            </w:r>
            <w:proofErr w:type="gramEnd"/>
            <w:r>
              <w:t xml:space="preserve"> negative indicator species.</w:t>
            </w:r>
          </w:p>
        </w:tc>
      </w:tr>
      <w:tr w:rsidR="006F57A3" w:rsidTr="00525D12">
        <w:tc>
          <w:tcPr>
            <w:tcW w:w="817" w:type="dxa"/>
          </w:tcPr>
          <w:p w:rsidR="006F57A3" w:rsidRPr="00EE78AA" w:rsidRDefault="006F57A3" w:rsidP="00525D12">
            <w:pPr>
              <w:pStyle w:val="PlainText"/>
              <w:contextualSpacing/>
              <w:rPr>
                <w:b/>
              </w:rPr>
            </w:pPr>
            <w:r>
              <w:rPr>
                <w:b/>
              </w:rPr>
              <w:t>3a</w:t>
            </w:r>
          </w:p>
        </w:tc>
        <w:tc>
          <w:tcPr>
            <w:tcW w:w="8425" w:type="dxa"/>
          </w:tcPr>
          <w:p w:rsidR="006F57A3" w:rsidRDefault="006F57A3" w:rsidP="00525D12">
            <w:pPr>
              <w:pStyle w:val="PlainText"/>
              <w:contextualSpacing/>
              <w:jc w:val="both"/>
            </w:pPr>
            <w:r w:rsidRPr="007A244D">
              <w:t xml:space="preserve">Areas of </w:t>
            </w:r>
            <w:r>
              <w:t xml:space="preserve">priority habitat </w:t>
            </w:r>
            <w:r w:rsidRPr="007A244D">
              <w:t>either not in agricultural use or where grazing is not occurring or where the grazing rate is so low it there is a substantial build-up of grass</w:t>
            </w:r>
          </w:p>
        </w:tc>
      </w:tr>
      <w:tr w:rsidR="006F57A3" w:rsidTr="00525D12">
        <w:tc>
          <w:tcPr>
            <w:tcW w:w="817" w:type="dxa"/>
          </w:tcPr>
          <w:p w:rsidR="006F57A3" w:rsidRPr="00EE78AA" w:rsidRDefault="006F57A3" w:rsidP="00525D12">
            <w:pPr>
              <w:pStyle w:val="PlainText"/>
              <w:contextualSpacing/>
              <w:rPr>
                <w:b/>
              </w:rPr>
            </w:pPr>
            <w:r w:rsidRPr="00EE78AA">
              <w:rPr>
                <w:b/>
              </w:rPr>
              <w:t>2</w:t>
            </w:r>
          </w:p>
        </w:tc>
        <w:tc>
          <w:tcPr>
            <w:tcW w:w="8425" w:type="dxa"/>
          </w:tcPr>
          <w:p w:rsidR="006F57A3" w:rsidRDefault="006F57A3" w:rsidP="00525D12">
            <w:pPr>
              <w:pStyle w:val="PlainText"/>
              <w:contextualSpacing/>
              <w:jc w:val="both"/>
            </w:pPr>
            <w:r>
              <w:t>Semi-improved habitat with limited indicators of priority habitat, grass dominated, usually with higher levels of fertility or more recently made grasslands in an island context</w:t>
            </w:r>
          </w:p>
        </w:tc>
      </w:tr>
      <w:tr w:rsidR="006F57A3" w:rsidTr="00525D12">
        <w:tc>
          <w:tcPr>
            <w:tcW w:w="817" w:type="dxa"/>
          </w:tcPr>
          <w:p w:rsidR="006F57A3" w:rsidRPr="00EE78AA" w:rsidRDefault="006F57A3" w:rsidP="00525D12">
            <w:pPr>
              <w:pStyle w:val="PlainText"/>
              <w:contextualSpacing/>
              <w:rPr>
                <w:b/>
              </w:rPr>
            </w:pPr>
            <w:r w:rsidRPr="00EE78AA">
              <w:rPr>
                <w:b/>
              </w:rPr>
              <w:t>1</w:t>
            </w:r>
          </w:p>
        </w:tc>
        <w:tc>
          <w:tcPr>
            <w:tcW w:w="8425" w:type="dxa"/>
          </w:tcPr>
          <w:p w:rsidR="006F57A3" w:rsidRDefault="006F57A3" w:rsidP="00525D12">
            <w:pPr>
              <w:pStyle w:val="PlainText"/>
              <w:contextualSpacing/>
              <w:jc w:val="both"/>
            </w:pPr>
            <w:r>
              <w:t>Non-priority habitat and therefore not covered by the LIFE project</w:t>
            </w:r>
          </w:p>
        </w:tc>
      </w:tr>
    </w:tbl>
    <w:p w:rsidR="006F57A3" w:rsidRDefault="006F57A3" w:rsidP="006F57A3">
      <w:pPr>
        <w:pStyle w:val="PlainText"/>
      </w:pPr>
    </w:p>
    <w:p w:rsidR="006F57A3" w:rsidRDefault="006F57A3" w:rsidP="006F57A3">
      <w:pPr>
        <w:jc w:val="both"/>
        <w:rPr>
          <w:b/>
          <w:u w:val="single"/>
        </w:rPr>
      </w:pPr>
      <w:r w:rsidRPr="007A244D">
        <w:rPr>
          <w:b/>
          <w:u w:val="single"/>
        </w:rPr>
        <w:t>Assessment</w:t>
      </w:r>
    </w:p>
    <w:p w:rsidR="006F57A3" w:rsidRDefault="006F57A3" w:rsidP="006F57A3">
      <w:pPr>
        <w:jc w:val="both"/>
      </w:pPr>
      <w:r w:rsidRPr="007A244D">
        <w:t xml:space="preserve">The score is based on the LPIS land parcel unit. However this can be further broken down to </w:t>
      </w:r>
      <w:r>
        <w:t>management units or habitat units where there is variance within a LPIS land Parcel.  The unit will be classed as:</w:t>
      </w:r>
    </w:p>
    <w:p w:rsidR="006F57A3" w:rsidRDefault="006F57A3" w:rsidP="006F57A3">
      <w:pPr>
        <w:jc w:val="both"/>
      </w:pPr>
      <w:r>
        <w:t>Calcareous grassland (Cal)</w:t>
      </w:r>
    </w:p>
    <w:p w:rsidR="006F57A3" w:rsidRDefault="006F57A3" w:rsidP="006F57A3">
      <w:pPr>
        <w:jc w:val="both"/>
      </w:pPr>
      <w:r>
        <w:t>Limestone Pavement (LP)</w:t>
      </w:r>
    </w:p>
    <w:p w:rsidR="006F57A3" w:rsidRDefault="006F57A3" w:rsidP="006F57A3">
      <w:pPr>
        <w:jc w:val="both"/>
      </w:pPr>
      <w:r>
        <w:t>Calcareous grassland/Limestone Pavement (Cal/LP dominant habitat goes first)</w:t>
      </w:r>
    </w:p>
    <w:p w:rsidR="006F57A3" w:rsidRDefault="006F57A3" w:rsidP="006F57A3">
      <w:pPr>
        <w:jc w:val="both"/>
      </w:pPr>
      <w:r>
        <w:t>Machair (M)</w:t>
      </w:r>
    </w:p>
    <w:p w:rsidR="006F57A3" w:rsidRDefault="006F57A3" w:rsidP="006F57A3">
      <w:pPr>
        <w:jc w:val="both"/>
      </w:pPr>
      <w:r>
        <w:t>Semi-improved grasslands/Improved/</w:t>
      </w:r>
      <w:proofErr w:type="gramStart"/>
      <w:r>
        <w:t>Arable  (</w:t>
      </w:r>
      <w:proofErr w:type="gramEnd"/>
      <w:r>
        <w:t>IMP)</w:t>
      </w:r>
    </w:p>
    <w:p w:rsidR="006F57A3" w:rsidRDefault="006F57A3" w:rsidP="006F57A3">
      <w:pPr>
        <w:jc w:val="both"/>
      </w:pPr>
      <w:r>
        <w:t>Coastal rock and ineligible areas (NE)</w:t>
      </w:r>
    </w:p>
    <w:p w:rsidR="006F57A3" w:rsidRDefault="006F57A3" w:rsidP="006F57A3">
      <w:pPr>
        <w:jc w:val="both"/>
      </w:pPr>
      <w:r>
        <w:t xml:space="preserve">Semi-improved and Improved/Arable will automatically receive a score of 2 whilst areas of shoreline, lane ways etc., will receive a score of 1. For parcels with a percentage of semi-improved/improved, where this area is less than 30% then the dominant score will be given to the whole area, areas greater than 30% will be scored as separate units </w:t>
      </w:r>
    </w:p>
    <w:p w:rsidR="006F57A3" w:rsidRDefault="006F57A3" w:rsidP="006F57A3">
      <w:pPr>
        <w:jc w:val="both"/>
      </w:pPr>
    </w:p>
    <w:p w:rsidR="006F57A3" w:rsidRDefault="006F57A3" w:rsidP="006F57A3">
      <w:pPr>
        <w:jc w:val="both"/>
        <w:rPr>
          <w:b/>
        </w:rPr>
      </w:pPr>
    </w:p>
    <w:p w:rsidR="0070276F" w:rsidRDefault="0070276F" w:rsidP="006F57A3">
      <w:pPr>
        <w:jc w:val="both"/>
        <w:rPr>
          <w:b/>
        </w:rPr>
      </w:pPr>
    </w:p>
    <w:p w:rsidR="006F57A3" w:rsidRDefault="006F57A3" w:rsidP="006F57A3">
      <w:pPr>
        <w:jc w:val="both"/>
        <w:rPr>
          <w:b/>
        </w:rPr>
      </w:pPr>
      <w:r w:rsidRPr="00284EBC">
        <w:rPr>
          <w:b/>
        </w:rPr>
        <w:lastRenderedPageBreak/>
        <w:t>Agricultural Activity</w:t>
      </w:r>
      <w:r>
        <w:rPr>
          <w:b/>
        </w:rPr>
        <w:t xml:space="preserve"> </w:t>
      </w:r>
    </w:p>
    <w:p w:rsidR="006F57A3" w:rsidRPr="009B259C" w:rsidRDefault="006F57A3" w:rsidP="006F57A3">
      <w:pPr>
        <w:jc w:val="both"/>
      </w:pPr>
      <w:r w:rsidRPr="009B259C">
        <w:t xml:space="preserve">The area should have clear signs of grazing visible from the condition of </w:t>
      </w:r>
      <w:r>
        <w:t xml:space="preserve">sward, these include areas cleared of vegetation or a range of vegetation height covers </w:t>
      </w:r>
      <w:proofErr w:type="gramStart"/>
      <w:r>
        <w:t>including  tightly</w:t>
      </w:r>
      <w:proofErr w:type="gramEnd"/>
      <w:r>
        <w:t xml:space="preserve"> grazed patches, indications of livestock tracks, faecal material, lying areas. No signs of agricultural activity indicates land is not in agricultural use and the area should be given a Score 3a.  Where the field is an </w:t>
      </w:r>
      <w:proofErr w:type="spellStart"/>
      <w:r>
        <w:t>ungrazed</w:t>
      </w:r>
      <w:proofErr w:type="spellEnd"/>
      <w:r>
        <w:t xml:space="preserve"> </w:t>
      </w:r>
      <w:proofErr w:type="spellStart"/>
      <w:r>
        <w:t>winterages</w:t>
      </w:r>
      <w:proofErr w:type="spellEnd"/>
      <w:r>
        <w:t xml:space="preserve">, the farmer should consider grazing this area to move the score to a 3b. </w:t>
      </w:r>
    </w:p>
    <w:p w:rsidR="006F57A3" w:rsidRDefault="006F57A3" w:rsidP="006F57A3">
      <w:pPr>
        <w:jc w:val="both"/>
        <w:rPr>
          <w:b/>
        </w:rPr>
      </w:pPr>
      <w:r>
        <w:rPr>
          <w:b/>
        </w:rPr>
        <w:t>Presence of scrub/bracken</w:t>
      </w:r>
    </w:p>
    <w:p w:rsidR="006F57A3" w:rsidRPr="00782F0A" w:rsidRDefault="006F57A3" w:rsidP="006F57A3">
      <w:pPr>
        <w:jc w:val="both"/>
      </w:pPr>
      <w:r w:rsidRPr="00782F0A">
        <w:t xml:space="preserve">Is there encroaching scrub/bracken present on the area, briars, blackthorn, hawthorn or bracken? (Areas of mature scrub should be excluded). Is the area greater than 10% of the overall field and is it encroaching on to existing habitat?  </w:t>
      </w:r>
    </w:p>
    <w:p w:rsidR="006F57A3" w:rsidRDefault="006F57A3" w:rsidP="006F57A3">
      <w:pPr>
        <w:jc w:val="both"/>
        <w:rPr>
          <w:b/>
        </w:rPr>
      </w:pPr>
      <w:r>
        <w:rPr>
          <w:b/>
        </w:rPr>
        <w:t>Grazing condition</w:t>
      </w:r>
    </w:p>
    <w:p w:rsidR="006F57A3" w:rsidRDefault="006F57A3" w:rsidP="006F57A3">
      <w:pPr>
        <w:jc w:val="both"/>
      </w:pPr>
      <w:r w:rsidRPr="00187C3D">
        <w:t>Despite being grazed are there still areas of dead vegetation reducing the</w:t>
      </w:r>
      <w:r>
        <w:t xml:space="preserve"> diversity of the field?</w:t>
      </w:r>
    </w:p>
    <w:p w:rsidR="006F57A3" w:rsidRDefault="006F57A3" w:rsidP="006F57A3">
      <w:pPr>
        <w:jc w:val="both"/>
        <w:rPr>
          <w:b/>
        </w:rPr>
      </w:pPr>
      <w:r w:rsidRPr="00187C3D">
        <w:rPr>
          <w:b/>
        </w:rPr>
        <w:t>Damage assessment</w:t>
      </w:r>
    </w:p>
    <w:p w:rsidR="006F57A3" w:rsidRPr="00187C3D" w:rsidRDefault="006F57A3" w:rsidP="006F57A3">
      <w:pPr>
        <w:jc w:val="both"/>
      </w:pPr>
      <w:r w:rsidRPr="00187C3D">
        <w:t xml:space="preserve">Are there areas of damaged vegetation, </w:t>
      </w:r>
      <w:r>
        <w:t xml:space="preserve">excessive </w:t>
      </w:r>
      <w:r w:rsidRPr="00187C3D">
        <w:t xml:space="preserve">poaching, </w:t>
      </w:r>
      <w:r>
        <w:t>damage as a result of feeding troughs</w:t>
      </w:r>
      <w:r w:rsidRPr="00187C3D">
        <w:t xml:space="preserve">, excessive vehicle </w:t>
      </w:r>
      <w:proofErr w:type="gramStart"/>
      <w:r w:rsidRPr="00187C3D">
        <w:t>damage.</w:t>
      </w:r>
      <w:proofErr w:type="gramEnd"/>
      <w:r w:rsidRPr="00187C3D">
        <w:t xml:space="preserve"> </w:t>
      </w:r>
    </w:p>
    <w:p w:rsidR="006F57A3" w:rsidRDefault="006F57A3" w:rsidP="006F57A3">
      <w:pPr>
        <w:jc w:val="both"/>
        <w:rPr>
          <w:b/>
        </w:rPr>
      </w:pPr>
      <w:r w:rsidRPr="00A2500F">
        <w:rPr>
          <w:b/>
        </w:rPr>
        <w:t>Sward condition</w:t>
      </w:r>
    </w:p>
    <w:p w:rsidR="006F57A3" w:rsidRPr="00187C3D" w:rsidRDefault="006F57A3" w:rsidP="006F57A3">
      <w:pPr>
        <w:jc w:val="both"/>
      </w:pPr>
      <w:r w:rsidRPr="00187C3D">
        <w:t>Using the presence and abundance of specific indicator species it will be possible to determine an overall score for the</w:t>
      </w:r>
      <w:r>
        <w:t xml:space="preserve"> field.  This method will also identify the</w:t>
      </w:r>
      <w:r w:rsidRPr="00187C3D">
        <w:t xml:space="preserve"> presence of negative indicator species, areas of scrub</w:t>
      </w:r>
      <w:r>
        <w:t>/bracken and agricultural grasses</w:t>
      </w:r>
      <w:r w:rsidRPr="00187C3D">
        <w:t>.  The procedure involves taking a line transect across the field diagonal and identify the species located in an area of 1m</w:t>
      </w:r>
      <w:r w:rsidRPr="00187C3D">
        <w:rPr>
          <w:vertAlign w:val="superscript"/>
        </w:rPr>
        <w:t xml:space="preserve">2 </w:t>
      </w:r>
      <w:r w:rsidRPr="00187C3D">
        <w:t xml:space="preserve">in a total of 10 random points within the transect.  </w:t>
      </w:r>
      <w:r>
        <w:t>For grazed areas of limestone pavement the survey points should concentrate on the grazed outcrops within the limestone.</w:t>
      </w:r>
    </w:p>
    <w:p w:rsidR="006F57A3" w:rsidRPr="00187C3D" w:rsidRDefault="006F57A3" w:rsidP="006F57A3">
      <w:pPr>
        <w:jc w:val="both"/>
      </w:pPr>
      <w:r>
        <w:t xml:space="preserve">Where the field contains </w:t>
      </w:r>
      <w:r w:rsidRPr="00187C3D">
        <w:t xml:space="preserve">one or less </w:t>
      </w:r>
      <w:r>
        <w:t xml:space="preserve">positive indicator </w:t>
      </w:r>
      <w:r w:rsidRPr="00187C3D">
        <w:t xml:space="preserve">present in an area of one square metre at six out of ten random points in the area </w:t>
      </w:r>
      <w:r>
        <w:t xml:space="preserve">it is likely a semi-improved or improved field with a grass dominant over herds and so will have a score of </w:t>
      </w:r>
      <w:r w:rsidRPr="00B21FF9">
        <w:rPr>
          <w:b/>
        </w:rPr>
        <w:t>2</w:t>
      </w:r>
    </w:p>
    <w:p w:rsidR="006F57A3" w:rsidRDefault="006F57A3" w:rsidP="006F57A3">
      <w:pPr>
        <w:jc w:val="both"/>
        <w:rPr>
          <w:color w:val="000000"/>
        </w:rPr>
      </w:pPr>
      <w:r>
        <w:rPr>
          <w:color w:val="000000"/>
        </w:rPr>
        <w:t xml:space="preserve">A field having between two and four positive indicators present in an area of one square metre in at least six out of ten random points in the area is indicative of a moderately species-rich field and will have a score of </w:t>
      </w:r>
      <w:r w:rsidRPr="00B21FF9">
        <w:rPr>
          <w:b/>
          <w:color w:val="000000"/>
        </w:rPr>
        <w:t>3</w:t>
      </w:r>
      <w:r>
        <w:rPr>
          <w:color w:val="000000"/>
        </w:rPr>
        <w:t>.  The presence or absence of grazing will determine if it is 3a or 3b.</w:t>
      </w:r>
    </w:p>
    <w:p w:rsidR="006F57A3" w:rsidRDefault="006F57A3" w:rsidP="006F57A3">
      <w:pPr>
        <w:jc w:val="both"/>
        <w:rPr>
          <w:color w:val="000000"/>
        </w:rPr>
      </w:pPr>
      <w:r>
        <w:rPr>
          <w:color w:val="000000"/>
        </w:rPr>
        <w:t xml:space="preserve">Where four or more, positive indicators are located in an area of one square metre at five out of ten random points in the field, it would have score of </w:t>
      </w:r>
      <w:r w:rsidRPr="00CB2B19">
        <w:rPr>
          <w:b/>
          <w:color w:val="000000"/>
        </w:rPr>
        <w:t>4.</w:t>
      </w:r>
      <w:r>
        <w:rPr>
          <w:color w:val="000000"/>
        </w:rPr>
        <w:t xml:space="preserve"> The remaining five points will likely to consist of scrub, course grass or semi-improved grassland</w:t>
      </w:r>
    </w:p>
    <w:p w:rsidR="006F57A3" w:rsidRDefault="006F57A3" w:rsidP="006F57A3">
      <w:pPr>
        <w:jc w:val="both"/>
        <w:rPr>
          <w:color w:val="000000"/>
        </w:rPr>
      </w:pPr>
      <w:r>
        <w:rPr>
          <w:color w:val="000000"/>
        </w:rPr>
        <w:t xml:space="preserve">If five or more positive indicators are located in an area of one square metre at eight out of ten random points in the field then the area will have a score </w:t>
      </w:r>
      <w:r w:rsidRPr="00CB2B19">
        <w:rPr>
          <w:b/>
          <w:color w:val="000000"/>
        </w:rPr>
        <w:t>5.</w:t>
      </w:r>
      <w:r>
        <w:rPr>
          <w:color w:val="000000"/>
        </w:rPr>
        <w:t xml:space="preserve"> Fields with 5 indicator species between at 5 to 8 random points will have a score of</w:t>
      </w:r>
      <w:r w:rsidRPr="00E97494">
        <w:rPr>
          <w:color w:val="000000"/>
        </w:rPr>
        <w:t xml:space="preserve"> 4 with the remaining random points likely</w:t>
      </w:r>
      <w:r>
        <w:rPr>
          <w:b/>
          <w:color w:val="000000"/>
        </w:rPr>
        <w:t xml:space="preserve"> </w:t>
      </w:r>
      <w:r>
        <w:rPr>
          <w:color w:val="000000"/>
        </w:rPr>
        <w:t>to consist of scrub, course grass or semi-improved grassland.</w:t>
      </w:r>
    </w:p>
    <w:p w:rsidR="006F57A3" w:rsidRDefault="006F57A3" w:rsidP="006F57A3">
      <w:pPr>
        <w:jc w:val="both"/>
      </w:pPr>
    </w:p>
    <w:p w:rsidR="006F57A3" w:rsidRPr="007A244D" w:rsidRDefault="006F57A3" w:rsidP="006F57A3">
      <w:pPr>
        <w:jc w:val="both"/>
      </w:pPr>
    </w:p>
    <w:tbl>
      <w:tblPr>
        <w:tblStyle w:val="TableGrid"/>
        <w:tblW w:w="0" w:type="auto"/>
        <w:tblLook w:val="04A0" w:firstRow="1" w:lastRow="0" w:firstColumn="1" w:lastColumn="0" w:noHBand="0" w:noVBand="1"/>
      </w:tblPr>
      <w:tblGrid>
        <w:gridCol w:w="817"/>
        <w:gridCol w:w="8425"/>
      </w:tblGrid>
      <w:tr w:rsidR="006F57A3" w:rsidRPr="00EE78AA" w:rsidTr="00525D12">
        <w:tc>
          <w:tcPr>
            <w:tcW w:w="9242" w:type="dxa"/>
            <w:gridSpan w:val="2"/>
          </w:tcPr>
          <w:p w:rsidR="006F57A3" w:rsidRPr="00EE78AA" w:rsidRDefault="006F57A3" w:rsidP="00525D12">
            <w:pPr>
              <w:pStyle w:val="PlainText"/>
              <w:contextualSpacing/>
              <w:rPr>
                <w:b/>
              </w:rPr>
            </w:pPr>
            <w:r>
              <w:rPr>
                <w:b/>
              </w:rPr>
              <w:t>Farm Plot scores for grazing action</w:t>
            </w:r>
          </w:p>
        </w:tc>
      </w:tr>
      <w:tr w:rsidR="006F57A3" w:rsidRPr="00EE78AA" w:rsidTr="00525D12">
        <w:tc>
          <w:tcPr>
            <w:tcW w:w="817" w:type="dxa"/>
          </w:tcPr>
          <w:p w:rsidR="006F57A3" w:rsidRPr="00EE78AA" w:rsidRDefault="006F57A3" w:rsidP="00525D12">
            <w:pPr>
              <w:pStyle w:val="PlainText"/>
              <w:contextualSpacing/>
              <w:rPr>
                <w:b/>
              </w:rPr>
            </w:pPr>
            <w:r w:rsidRPr="00EE78AA">
              <w:rPr>
                <w:b/>
              </w:rPr>
              <w:t>Score</w:t>
            </w:r>
          </w:p>
        </w:tc>
        <w:tc>
          <w:tcPr>
            <w:tcW w:w="8425" w:type="dxa"/>
          </w:tcPr>
          <w:p w:rsidR="006F57A3" w:rsidRPr="00EE78AA" w:rsidRDefault="006F57A3" w:rsidP="00525D12">
            <w:pPr>
              <w:pStyle w:val="PlainText"/>
              <w:contextualSpacing/>
              <w:rPr>
                <w:b/>
              </w:rPr>
            </w:pPr>
            <w:r w:rsidRPr="00EE78AA">
              <w:rPr>
                <w:b/>
              </w:rPr>
              <w:t>Rationale</w:t>
            </w:r>
          </w:p>
        </w:tc>
      </w:tr>
      <w:tr w:rsidR="006F57A3" w:rsidTr="00525D12">
        <w:tc>
          <w:tcPr>
            <w:tcW w:w="817" w:type="dxa"/>
          </w:tcPr>
          <w:p w:rsidR="006F57A3" w:rsidRPr="00EE78AA" w:rsidRDefault="006F57A3" w:rsidP="00525D12">
            <w:pPr>
              <w:pStyle w:val="PlainText"/>
              <w:contextualSpacing/>
              <w:rPr>
                <w:b/>
              </w:rPr>
            </w:pPr>
            <w:r w:rsidRPr="00EE78AA">
              <w:rPr>
                <w:b/>
              </w:rPr>
              <w:t>5</w:t>
            </w:r>
          </w:p>
        </w:tc>
        <w:tc>
          <w:tcPr>
            <w:tcW w:w="8425" w:type="dxa"/>
          </w:tcPr>
          <w:p w:rsidR="006F57A3" w:rsidRDefault="006F57A3" w:rsidP="00525D12">
            <w:pPr>
              <w:pStyle w:val="PlainText"/>
              <w:contextualSpacing/>
              <w:jc w:val="both"/>
            </w:pPr>
            <w:r>
              <w:t>Continuation of the existing management is main action required here, ensuring no increase or decrease in stocking levels. Maintain all water structures and access points to ensure stocking levels can be maintained. Small pockets of scrub control may still be required in some areas to prevent further encroachment.</w:t>
            </w:r>
          </w:p>
        </w:tc>
      </w:tr>
      <w:tr w:rsidR="006F57A3" w:rsidTr="00525D12">
        <w:tc>
          <w:tcPr>
            <w:tcW w:w="817" w:type="dxa"/>
          </w:tcPr>
          <w:p w:rsidR="006F57A3" w:rsidRPr="00EE78AA" w:rsidRDefault="006F57A3" w:rsidP="00525D12">
            <w:pPr>
              <w:pStyle w:val="PlainText"/>
              <w:contextualSpacing/>
              <w:rPr>
                <w:b/>
              </w:rPr>
            </w:pPr>
            <w:r w:rsidRPr="00EE78AA">
              <w:rPr>
                <w:b/>
              </w:rPr>
              <w:t>4</w:t>
            </w:r>
          </w:p>
        </w:tc>
        <w:tc>
          <w:tcPr>
            <w:tcW w:w="8425" w:type="dxa"/>
          </w:tcPr>
          <w:p w:rsidR="006F57A3" w:rsidRDefault="006F57A3" w:rsidP="00525D12">
            <w:pPr>
              <w:pStyle w:val="PlainText"/>
              <w:contextualSpacing/>
              <w:jc w:val="both"/>
            </w:pPr>
            <w:r>
              <w:t>Targeted Scrub removal will be main action required her with follow up treatment. A slight increase in stocking level may be required post scrub cutting. Ensure adequate water supplies.</w:t>
            </w:r>
          </w:p>
        </w:tc>
      </w:tr>
      <w:tr w:rsidR="006F57A3" w:rsidTr="00525D12">
        <w:tc>
          <w:tcPr>
            <w:tcW w:w="817" w:type="dxa"/>
          </w:tcPr>
          <w:p w:rsidR="006F57A3" w:rsidRPr="00EE78AA" w:rsidRDefault="006F57A3" w:rsidP="00525D12">
            <w:pPr>
              <w:pStyle w:val="PlainText"/>
              <w:contextualSpacing/>
              <w:rPr>
                <w:b/>
              </w:rPr>
            </w:pPr>
            <w:r w:rsidRPr="00EE78AA">
              <w:rPr>
                <w:b/>
              </w:rPr>
              <w:t>3</w:t>
            </w:r>
            <w:r>
              <w:rPr>
                <w:b/>
              </w:rPr>
              <w:t>b</w:t>
            </w:r>
          </w:p>
        </w:tc>
        <w:tc>
          <w:tcPr>
            <w:tcW w:w="8425" w:type="dxa"/>
          </w:tcPr>
          <w:p w:rsidR="006F57A3" w:rsidRDefault="006F57A3" w:rsidP="00525D12">
            <w:pPr>
              <w:pStyle w:val="PlainText"/>
              <w:contextualSpacing/>
              <w:jc w:val="both"/>
            </w:pPr>
            <w:proofErr w:type="gramStart"/>
            <w:r>
              <w:t>Increase current grazing levels, the main aim is</w:t>
            </w:r>
            <w:proofErr w:type="gramEnd"/>
            <w:r>
              <w:t xml:space="preserve"> to remove excess vegetation to allow species diversity. This may mean supplying adequate water facilities by either construction of new raincatcher/spring catchment or using facilities in adjacent fields. For winterage a flash grazing during the summer could be considered early enough to allow regrowth. Areas of encroaching scrub should be removed with retreatment as required. For fields with high levels of </w:t>
            </w:r>
            <w:proofErr w:type="spellStart"/>
            <w:r>
              <w:t>Molinia</w:t>
            </w:r>
            <w:proofErr w:type="spellEnd"/>
            <w:r>
              <w:t xml:space="preserve"> (Purple Moor grass), consider spring grazing when the grass is palatable to livestock. Remove any features that increase likelihood of damage, </w:t>
            </w:r>
            <w:proofErr w:type="spellStart"/>
            <w:r>
              <w:t>e.g</w:t>
            </w:r>
            <w:proofErr w:type="spellEnd"/>
            <w:r>
              <w:t xml:space="preserve"> feeders. </w:t>
            </w:r>
          </w:p>
        </w:tc>
      </w:tr>
      <w:tr w:rsidR="006F57A3" w:rsidTr="00525D12">
        <w:tc>
          <w:tcPr>
            <w:tcW w:w="817" w:type="dxa"/>
          </w:tcPr>
          <w:p w:rsidR="006F57A3" w:rsidRPr="00EE78AA" w:rsidRDefault="006F57A3" w:rsidP="00525D12">
            <w:pPr>
              <w:pStyle w:val="PlainText"/>
              <w:contextualSpacing/>
              <w:rPr>
                <w:b/>
              </w:rPr>
            </w:pPr>
            <w:r>
              <w:rPr>
                <w:b/>
              </w:rPr>
              <w:t>3a</w:t>
            </w:r>
          </w:p>
        </w:tc>
        <w:tc>
          <w:tcPr>
            <w:tcW w:w="8425" w:type="dxa"/>
          </w:tcPr>
          <w:p w:rsidR="006F57A3" w:rsidRDefault="006F57A3" w:rsidP="00525D12">
            <w:pPr>
              <w:pStyle w:val="PlainText"/>
              <w:contextualSpacing/>
              <w:jc w:val="both"/>
            </w:pPr>
            <w:r>
              <w:t xml:space="preserve">Reintroduction of adequate grazing is first step, best achieved through grazing with higher number of cattle over a short period. Areas of dead grass avoided by livestock should then be cut back and removal of areas of scrub. Ensure adequate water supplies for livestock which may mean construction of rain catcher </w:t>
            </w:r>
          </w:p>
        </w:tc>
      </w:tr>
      <w:tr w:rsidR="006F57A3" w:rsidTr="00525D12">
        <w:tc>
          <w:tcPr>
            <w:tcW w:w="817" w:type="dxa"/>
          </w:tcPr>
          <w:p w:rsidR="006F57A3" w:rsidRPr="00EE78AA" w:rsidRDefault="006F57A3" w:rsidP="00525D12">
            <w:pPr>
              <w:pStyle w:val="PlainText"/>
              <w:contextualSpacing/>
              <w:rPr>
                <w:b/>
              </w:rPr>
            </w:pPr>
            <w:r w:rsidRPr="00EE78AA">
              <w:rPr>
                <w:b/>
              </w:rPr>
              <w:t>2</w:t>
            </w:r>
          </w:p>
        </w:tc>
        <w:tc>
          <w:tcPr>
            <w:tcW w:w="8425" w:type="dxa"/>
          </w:tcPr>
          <w:p w:rsidR="006F57A3" w:rsidRDefault="006F57A3" w:rsidP="00525D12">
            <w:pPr>
              <w:pStyle w:val="PlainText"/>
              <w:contextualSpacing/>
              <w:jc w:val="both"/>
            </w:pPr>
            <w:r>
              <w:t>Short term improvements in biodiversity unlikely. Determine whether semi-improved area is part of overall farming systems, supporting sensitive management of grazing areas elsewhere. If farmer willing to improve species content, reduction of fertility levels is likely first step. Consider taking a hay crop from field, followed by grazing to reduce fertility. No extra added fertility to be added.</w:t>
            </w:r>
          </w:p>
        </w:tc>
      </w:tr>
      <w:tr w:rsidR="006F57A3" w:rsidTr="00525D12">
        <w:tc>
          <w:tcPr>
            <w:tcW w:w="817" w:type="dxa"/>
          </w:tcPr>
          <w:p w:rsidR="006F57A3" w:rsidRPr="00EE78AA" w:rsidRDefault="006F57A3" w:rsidP="00525D12">
            <w:pPr>
              <w:pStyle w:val="PlainText"/>
              <w:contextualSpacing/>
              <w:rPr>
                <w:b/>
              </w:rPr>
            </w:pPr>
            <w:r w:rsidRPr="00EE78AA">
              <w:rPr>
                <w:b/>
              </w:rPr>
              <w:t>1</w:t>
            </w:r>
          </w:p>
        </w:tc>
        <w:tc>
          <w:tcPr>
            <w:tcW w:w="8425" w:type="dxa"/>
          </w:tcPr>
          <w:p w:rsidR="006F57A3" w:rsidRDefault="006F57A3" w:rsidP="00525D12">
            <w:pPr>
              <w:pStyle w:val="PlainText"/>
              <w:contextualSpacing/>
              <w:jc w:val="both"/>
            </w:pPr>
            <w:r>
              <w:t>Non-priority habitat and therefore not covered by the LIFE project</w:t>
            </w:r>
          </w:p>
        </w:tc>
      </w:tr>
    </w:tbl>
    <w:p w:rsidR="006F57A3" w:rsidRDefault="006F57A3" w:rsidP="006F57A3">
      <w:pPr>
        <w:jc w:val="center"/>
        <w:rPr>
          <w:b/>
        </w:rPr>
      </w:pPr>
    </w:p>
    <w:p w:rsidR="006F57A3" w:rsidRPr="006E21F1" w:rsidRDefault="006F57A3" w:rsidP="006F57A3">
      <w:pPr>
        <w:rPr>
          <w:b/>
        </w:rPr>
      </w:pPr>
      <w:r w:rsidRPr="006E21F1">
        <w:rPr>
          <w:b/>
        </w:rPr>
        <w:t>Scoring Sheet</w:t>
      </w:r>
    </w:p>
    <w:tbl>
      <w:tblPr>
        <w:tblStyle w:val="TableGrid"/>
        <w:tblW w:w="9747" w:type="dxa"/>
        <w:tblInd w:w="-743" w:type="dxa"/>
        <w:tblLook w:val="04A0" w:firstRow="1" w:lastRow="0" w:firstColumn="1" w:lastColumn="0" w:noHBand="0" w:noVBand="1"/>
      </w:tblPr>
      <w:tblGrid>
        <w:gridCol w:w="946"/>
        <w:gridCol w:w="1139"/>
        <w:gridCol w:w="1048"/>
        <w:gridCol w:w="1162"/>
        <w:gridCol w:w="1296"/>
        <w:gridCol w:w="1143"/>
        <w:gridCol w:w="2197"/>
        <w:gridCol w:w="816"/>
      </w:tblGrid>
      <w:tr w:rsidR="006F57A3" w:rsidTr="00525D12">
        <w:tc>
          <w:tcPr>
            <w:tcW w:w="946" w:type="dxa"/>
          </w:tcPr>
          <w:p w:rsidR="006F57A3" w:rsidRPr="00701248" w:rsidRDefault="006F57A3" w:rsidP="00525D12">
            <w:pPr>
              <w:rPr>
                <w:b/>
              </w:rPr>
            </w:pPr>
            <w:r w:rsidRPr="00701248">
              <w:rPr>
                <w:b/>
              </w:rPr>
              <w:t>LPIS No.</w:t>
            </w:r>
          </w:p>
        </w:tc>
        <w:tc>
          <w:tcPr>
            <w:tcW w:w="1139" w:type="dxa"/>
          </w:tcPr>
          <w:p w:rsidR="006F57A3" w:rsidRPr="00701248" w:rsidRDefault="006F57A3" w:rsidP="00525D12">
            <w:pPr>
              <w:rPr>
                <w:b/>
              </w:rPr>
            </w:pPr>
            <w:r w:rsidRPr="00701248">
              <w:rPr>
                <w:b/>
              </w:rPr>
              <w:t>Main Habitat</w:t>
            </w:r>
          </w:p>
        </w:tc>
        <w:tc>
          <w:tcPr>
            <w:tcW w:w="1048" w:type="dxa"/>
          </w:tcPr>
          <w:p w:rsidR="006F57A3" w:rsidRPr="00701248" w:rsidRDefault="006F57A3" w:rsidP="00525D12">
            <w:pPr>
              <w:rPr>
                <w:b/>
              </w:rPr>
            </w:pPr>
            <w:r>
              <w:rPr>
                <w:b/>
              </w:rPr>
              <w:t>Agric. Activity Y/N</w:t>
            </w:r>
          </w:p>
        </w:tc>
        <w:tc>
          <w:tcPr>
            <w:tcW w:w="1162" w:type="dxa"/>
          </w:tcPr>
          <w:p w:rsidR="006F57A3" w:rsidRDefault="006F57A3" w:rsidP="00525D12">
            <w:pPr>
              <w:rPr>
                <w:b/>
              </w:rPr>
            </w:pPr>
            <w:r>
              <w:rPr>
                <w:b/>
              </w:rPr>
              <w:t>Scrub greater than</w:t>
            </w:r>
          </w:p>
          <w:p w:rsidR="006F57A3" w:rsidRPr="00701248" w:rsidRDefault="006F57A3" w:rsidP="00525D12">
            <w:pPr>
              <w:rPr>
                <w:b/>
              </w:rPr>
            </w:pPr>
            <w:r>
              <w:rPr>
                <w:b/>
              </w:rPr>
              <w:t xml:space="preserve">10% </w:t>
            </w:r>
          </w:p>
        </w:tc>
        <w:tc>
          <w:tcPr>
            <w:tcW w:w="1296" w:type="dxa"/>
          </w:tcPr>
          <w:p w:rsidR="006F57A3" w:rsidRDefault="006F57A3" w:rsidP="00525D12">
            <w:pPr>
              <w:rPr>
                <w:b/>
              </w:rPr>
            </w:pPr>
            <w:r>
              <w:rPr>
                <w:b/>
              </w:rPr>
              <w:t>Damage</w:t>
            </w:r>
          </w:p>
          <w:p w:rsidR="006F57A3" w:rsidRPr="00701248" w:rsidRDefault="006F57A3" w:rsidP="00525D12">
            <w:pPr>
              <w:rPr>
                <w:b/>
              </w:rPr>
            </w:pPr>
            <w:r>
              <w:rPr>
                <w:b/>
              </w:rPr>
              <w:t>Assessment</w:t>
            </w:r>
          </w:p>
        </w:tc>
        <w:tc>
          <w:tcPr>
            <w:tcW w:w="1143" w:type="dxa"/>
          </w:tcPr>
          <w:p w:rsidR="006F57A3" w:rsidRPr="00701248" w:rsidRDefault="006F57A3" w:rsidP="00525D12">
            <w:pPr>
              <w:rPr>
                <w:b/>
              </w:rPr>
            </w:pPr>
            <w:r w:rsidRPr="00701248">
              <w:rPr>
                <w:b/>
              </w:rPr>
              <w:t>Sward Condition</w:t>
            </w:r>
          </w:p>
        </w:tc>
        <w:tc>
          <w:tcPr>
            <w:tcW w:w="2197" w:type="dxa"/>
          </w:tcPr>
          <w:p w:rsidR="006F57A3" w:rsidRPr="00701248" w:rsidRDefault="006F57A3" w:rsidP="00525D12">
            <w:pPr>
              <w:rPr>
                <w:b/>
              </w:rPr>
            </w:pPr>
            <w:r w:rsidRPr="00701248">
              <w:rPr>
                <w:b/>
              </w:rPr>
              <w:t xml:space="preserve">Management Advice </w:t>
            </w:r>
          </w:p>
        </w:tc>
        <w:tc>
          <w:tcPr>
            <w:tcW w:w="816" w:type="dxa"/>
          </w:tcPr>
          <w:p w:rsidR="006F57A3" w:rsidRPr="00701248" w:rsidRDefault="006F57A3" w:rsidP="00525D12">
            <w:pPr>
              <w:rPr>
                <w:b/>
              </w:rPr>
            </w:pPr>
            <w:r w:rsidRPr="00701248">
              <w:rPr>
                <w:b/>
              </w:rPr>
              <w:t>Score</w:t>
            </w:r>
          </w:p>
        </w:tc>
      </w:tr>
      <w:tr w:rsidR="006F57A3" w:rsidTr="00525D12">
        <w:tc>
          <w:tcPr>
            <w:tcW w:w="946" w:type="dxa"/>
          </w:tcPr>
          <w:p w:rsidR="006F57A3" w:rsidRDefault="006F57A3" w:rsidP="00525D12"/>
        </w:tc>
        <w:tc>
          <w:tcPr>
            <w:tcW w:w="1139" w:type="dxa"/>
          </w:tcPr>
          <w:p w:rsidR="006F57A3" w:rsidRDefault="006F57A3" w:rsidP="00525D12"/>
        </w:tc>
        <w:tc>
          <w:tcPr>
            <w:tcW w:w="1048" w:type="dxa"/>
          </w:tcPr>
          <w:p w:rsidR="006F57A3" w:rsidRDefault="006F57A3" w:rsidP="00525D12"/>
        </w:tc>
        <w:tc>
          <w:tcPr>
            <w:tcW w:w="1162" w:type="dxa"/>
          </w:tcPr>
          <w:p w:rsidR="006F57A3" w:rsidRDefault="006F57A3" w:rsidP="00525D12"/>
        </w:tc>
        <w:tc>
          <w:tcPr>
            <w:tcW w:w="1296" w:type="dxa"/>
          </w:tcPr>
          <w:p w:rsidR="006F57A3" w:rsidRDefault="006F57A3" w:rsidP="00525D12"/>
        </w:tc>
        <w:tc>
          <w:tcPr>
            <w:tcW w:w="1143" w:type="dxa"/>
          </w:tcPr>
          <w:p w:rsidR="006F57A3" w:rsidRDefault="006F57A3" w:rsidP="00525D12"/>
        </w:tc>
        <w:tc>
          <w:tcPr>
            <w:tcW w:w="2197" w:type="dxa"/>
          </w:tcPr>
          <w:p w:rsidR="006F57A3" w:rsidRDefault="006F57A3" w:rsidP="00525D12"/>
        </w:tc>
        <w:tc>
          <w:tcPr>
            <w:tcW w:w="816" w:type="dxa"/>
          </w:tcPr>
          <w:p w:rsidR="006F57A3" w:rsidRDefault="006F57A3" w:rsidP="00525D12"/>
        </w:tc>
      </w:tr>
      <w:tr w:rsidR="006F57A3" w:rsidTr="00525D12">
        <w:tc>
          <w:tcPr>
            <w:tcW w:w="946" w:type="dxa"/>
          </w:tcPr>
          <w:p w:rsidR="006F57A3" w:rsidRDefault="006F57A3" w:rsidP="00525D12"/>
        </w:tc>
        <w:tc>
          <w:tcPr>
            <w:tcW w:w="1139" w:type="dxa"/>
          </w:tcPr>
          <w:p w:rsidR="006F57A3" w:rsidRDefault="006F57A3" w:rsidP="00525D12"/>
        </w:tc>
        <w:tc>
          <w:tcPr>
            <w:tcW w:w="1048" w:type="dxa"/>
          </w:tcPr>
          <w:p w:rsidR="006F57A3" w:rsidRDefault="006F57A3" w:rsidP="00525D12"/>
        </w:tc>
        <w:tc>
          <w:tcPr>
            <w:tcW w:w="1162" w:type="dxa"/>
          </w:tcPr>
          <w:p w:rsidR="006F57A3" w:rsidRDefault="006F57A3" w:rsidP="00525D12"/>
        </w:tc>
        <w:tc>
          <w:tcPr>
            <w:tcW w:w="1296" w:type="dxa"/>
          </w:tcPr>
          <w:p w:rsidR="006F57A3" w:rsidRDefault="006F57A3" w:rsidP="00525D12"/>
        </w:tc>
        <w:tc>
          <w:tcPr>
            <w:tcW w:w="1143" w:type="dxa"/>
          </w:tcPr>
          <w:p w:rsidR="006F57A3" w:rsidRDefault="006F57A3" w:rsidP="00525D12"/>
        </w:tc>
        <w:tc>
          <w:tcPr>
            <w:tcW w:w="2197" w:type="dxa"/>
          </w:tcPr>
          <w:p w:rsidR="006F57A3" w:rsidRDefault="006F57A3" w:rsidP="00525D12"/>
        </w:tc>
        <w:tc>
          <w:tcPr>
            <w:tcW w:w="816" w:type="dxa"/>
          </w:tcPr>
          <w:p w:rsidR="006F57A3" w:rsidRDefault="006F57A3" w:rsidP="00525D12"/>
        </w:tc>
      </w:tr>
      <w:tr w:rsidR="006F57A3" w:rsidTr="00525D12">
        <w:tc>
          <w:tcPr>
            <w:tcW w:w="946" w:type="dxa"/>
          </w:tcPr>
          <w:p w:rsidR="006F57A3" w:rsidRDefault="006F57A3" w:rsidP="00525D12"/>
        </w:tc>
        <w:tc>
          <w:tcPr>
            <w:tcW w:w="1139" w:type="dxa"/>
          </w:tcPr>
          <w:p w:rsidR="006F57A3" w:rsidRDefault="006F57A3" w:rsidP="00525D12"/>
        </w:tc>
        <w:tc>
          <w:tcPr>
            <w:tcW w:w="1048" w:type="dxa"/>
          </w:tcPr>
          <w:p w:rsidR="006F57A3" w:rsidRDefault="006F57A3" w:rsidP="00525D12"/>
        </w:tc>
        <w:tc>
          <w:tcPr>
            <w:tcW w:w="1162" w:type="dxa"/>
          </w:tcPr>
          <w:p w:rsidR="006F57A3" w:rsidRDefault="006F57A3" w:rsidP="00525D12"/>
        </w:tc>
        <w:tc>
          <w:tcPr>
            <w:tcW w:w="1296" w:type="dxa"/>
          </w:tcPr>
          <w:p w:rsidR="006F57A3" w:rsidRDefault="006F57A3" w:rsidP="00525D12"/>
        </w:tc>
        <w:tc>
          <w:tcPr>
            <w:tcW w:w="1143" w:type="dxa"/>
          </w:tcPr>
          <w:p w:rsidR="006F57A3" w:rsidRDefault="006F57A3" w:rsidP="00525D12"/>
        </w:tc>
        <w:tc>
          <w:tcPr>
            <w:tcW w:w="2197" w:type="dxa"/>
          </w:tcPr>
          <w:p w:rsidR="006F57A3" w:rsidRDefault="006F57A3" w:rsidP="00525D12"/>
        </w:tc>
        <w:tc>
          <w:tcPr>
            <w:tcW w:w="816" w:type="dxa"/>
          </w:tcPr>
          <w:p w:rsidR="006F57A3" w:rsidRDefault="006F57A3" w:rsidP="00525D12"/>
        </w:tc>
      </w:tr>
      <w:tr w:rsidR="006F57A3" w:rsidTr="00525D12">
        <w:tc>
          <w:tcPr>
            <w:tcW w:w="946" w:type="dxa"/>
          </w:tcPr>
          <w:p w:rsidR="006F57A3" w:rsidRDefault="006F57A3" w:rsidP="00525D12"/>
        </w:tc>
        <w:tc>
          <w:tcPr>
            <w:tcW w:w="1139" w:type="dxa"/>
          </w:tcPr>
          <w:p w:rsidR="006F57A3" w:rsidRDefault="006F57A3" w:rsidP="00525D12"/>
        </w:tc>
        <w:tc>
          <w:tcPr>
            <w:tcW w:w="1048" w:type="dxa"/>
          </w:tcPr>
          <w:p w:rsidR="006F57A3" w:rsidRDefault="006F57A3" w:rsidP="00525D12"/>
        </w:tc>
        <w:tc>
          <w:tcPr>
            <w:tcW w:w="1162" w:type="dxa"/>
          </w:tcPr>
          <w:p w:rsidR="006F57A3" w:rsidRDefault="006F57A3" w:rsidP="00525D12"/>
        </w:tc>
        <w:tc>
          <w:tcPr>
            <w:tcW w:w="1296" w:type="dxa"/>
          </w:tcPr>
          <w:p w:rsidR="006F57A3" w:rsidRDefault="006F57A3" w:rsidP="00525D12"/>
        </w:tc>
        <w:tc>
          <w:tcPr>
            <w:tcW w:w="1143" w:type="dxa"/>
          </w:tcPr>
          <w:p w:rsidR="006F57A3" w:rsidRDefault="006F57A3" w:rsidP="00525D12"/>
        </w:tc>
        <w:tc>
          <w:tcPr>
            <w:tcW w:w="2197" w:type="dxa"/>
          </w:tcPr>
          <w:p w:rsidR="006F57A3" w:rsidRDefault="006F57A3" w:rsidP="00525D12"/>
        </w:tc>
        <w:tc>
          <w:tcPr>
            <w:tcW w:w="816" w:type="dxa"/>
          </w:tcPr>
          <w:p w:rsidR="006F57A3" w:rsidRDefault="006F57A3" w:rsidP="00525D12"/>
        </w:tc>
      </w:tr>
      <w:tr w:rsidR="006F57A3" w:rsidTr="00525D12">
        <w:tc>
          <w:tcPr>
            <w:tcW w:w="946" w:type="dxa"/>
          </w:tcPr>
          <w:p w:rsidR="006F57A3" w:rsidRDefault="006F57A3" w:rsidP="00525D12"/>
        </w:tc>
        <w:tc>
          <w:tcPr>
            <w:tcW w:w="1139" w:type="dxa"/>
          </w:tcPr>
          <w:p w:rsidR="006F57A3" w:rsidRDefault="006F57A3" w:rsidP="00525D12"/>
        </w:tc>
        <w:tc>
          <w:tcPr>
            <w:tcW w:w="1048" w:type="dxa"/>
          </w:tcPr>
          <w:p w:rsidR="006F57A3" w:rsidRDefault="006F57A3" w:rsidP="00525D12"/>
        </w:tc>
        <w:tc>
          <w:tcPr>
            <w:tcW w:w="1162" w:type="dxa"/>
          </w:tcPr>
          <w:p w:rsidR="006F57A3" w:rsidRDefault="006F57A3" w:rsidP="00525D12"/>
        </w:tc>
        <w:tc>
          <w:tcPr>
            <w:tcW w:w="1296" w:type="dxa"/>
          </w:tcPr>
          <w:p w:rsidR="006F57A3" w:rsidRDefault="006F57A3" w:rsidP="00525D12"/>
        </w:tc>
        <w:tc>
          <w:tcPr>
            <w:tcW w:w="1143" w:type="dxa"/>
          </w:tcPr>
          <w:p w:rsidR="006F57A3" w:rsidRDefault="006F57A3" w:rsidP="00525D12"/>
        </w:tc>
        <w:tc>
          <w:tcPr>
            <w:tcW w:w="2197" w:type="dxa"/>
          </w:tcPr>
          <w:p w:rsidR="006F57A3" w:rsidRDefault="006F57A3" w:rsidP="00525D12"/>
        </w:tc>
        <w:tc>
          <w:tcPr>
            <w:tcW w:w="816" w:type="dxa"/>
          </w:tcPr>
          <w:p w:rsidR="006F57A3" w:rsidRDefault="006F57A3" w:rsidP="00525D12"/>
        </w:tc>
      </w:tr>
      <w:tr w:rsidR="006F57A3" w:rsidTr="00525D12">
        <w:tc>
          <w:tcPr>
            <w:tcW w:w="946" w:type="dxa"/>
          </w:tcPr>
          <w:p w:rsidR="006F57A3" w:rsidRDefault="006F57A3" w:rsidP="00525D12"/>
        </w:tc>
        <w:tc>
          <w:tcPr>
            <w:tcW w:w="1139" w:type="dxa"/>
          </w:tcPr>
          <w:p w:rsidR="006F57A3" w:rsidRDefault="006F57A3" w:rsidP="00525D12"/>
        </w:tc>
        <w:tc>
          <w:tcPr>
            <w:tcW w:w="1048" w:type="dxa"/>
          </w:tcPr>
          <w:p w:rsidR="006F57A3" w:rsidRDefault="006F57A3" w:rsidP="00525D12"/>
        </w:tc>
        <w:tc>
          <w:tcPr>
            <w:tcW w:w="1162" w:type="dxa"/>
          </w:tcPr>
          <w:p w:rsidR="006F57A3" w:rsidRDefault="006F57A3" w:rsidP="00525D12"/>
        </w:tc>
        <w:tc>
          <w:tcPr>
            <w:tcW w:w="1296" w:type="dxa"/>
          </w:tcPr>
          <w:p w:rsidR="006F57A3" w:rsidRDefault="006F57A3" w:rsidP="00525D12"/>
        </w:tc>
        <w:tc>
          <w:tcPr>
            <w:tcW w:w="1143" w:type="dxa"/>
          </w:tcPr>
          <w:p w:rsidR="006F57A3" w:rsidRDefault="006F57A3" w:rsidP="00525D12"/>
        </w:tc>
        <w:tc>
          <w:tcPr>
            <w:tcW w:w="2197" w:type="dxa"/>
          </w:tcPr>
          <w:p w:rsidR="006F57A3" w:rsidRDefault="006F57A3" w:rsidP="00525D12"/>
        </w:tc>
        <w:tc>
          <w:tcPr>
            <w:tcW w:w="816" w:type="dxa"/>
          </w:tcPr>
          <w:p w:rsidR="006F57A3" w:rsidRDefault="006F57A3" w:rsidP="00525D12"/>
        </w:tc>
      </w:tr>
      <w:tr w:rsidR="006F57A3" w:rsidTr="00525D12">
        <w:tc>
          <w:tcPr>
            <w:tcW w:w="946" w:type="dxa"/>
          </w:tcPr>
          <w:p w:rsidR="006F57A3" w:rsidRDefault="006F57A3" w:rsidP="00525D12"/>
        </w:tc>
        <w:tc>
          <w:tcPr>
            <w:tcW w:w="1139" w:type="dxa"/>
          </w:tcPr>
          <w:p w:rsidR="006F57A3" w:rsidRDefault="006F57A3" w:rsidP="00525D12"/>
        </w:tc>
        <w:tc>
          <w:tcPr>
            <w:tcW w:w="1048" w:type="dxa"/>
          </w:tcPr>
          <w:p w:rsidR="006F57A3" w:rsidRDefault="006F57A3" w:rsidP="00525D12"/>
        </w:tc>
        <w:tc>
          <w:tcPr>
            <w:tcW w:w="1162" w:type="dxa"/>
          </w:tcPr>
          <w:p w:rsidR="006F57A3" w:rsidRDefault="006F57A3" w:rsidP="00525D12"/>
        </w:tc>
        <w:tc>
          <w:tcPr>
            <w:tcW w:w="1296" w:type="dxa"/>
          </w:tcPr>
          <w:p w:rsidR="006F57A3" w:rsidRDefault="006F57A3" w:rsidP="00525D12"/>
        </w:tc>
        <w:tc>
          <w:tcPr>
            <w:tcW w:w="1143" w:type="dxa"/>
          </w:tcPr>
          <w:p w:rsidR="006F57A3" w:rsidRDefault="006F57A3" w:rsidP="00525D12"/>
        </w:tc>
        <w:tc>
          <w:tcPr>
            <w:tcW w:w="2197" w:type="dxa"/>
          </w:tcPr>
          <w:p w:rsidR="006F57A3" w:rsidRDefault="006F57A3" w:rsidP="00525D12"/>
        </w:tc>
        <w:tc>
          <w:tcPr>
            <w:tcW w:w="816" w:type="dxa"/>
          </w:tcPr>
          <w:p w:rsidR="006F57A3" w:rsidRDefault="006F57A3" w:rsidP="00525D12"/>
        </w:tc>
      </w:tr>
    </w:tbl>
    <w:p w:rsidR="006F57A3" w:rsidRDefault="006F57A3" w:rsidP="006F57A3">
      <w:pPr>
        <w:jc w:val="center"/>
        <w:rPr>
          <w:b/>
        </w:rPr>
      </w:pPr>
    </w:p>
    <w:p w:rsidR="006F57A3" w:rsidRPr="00E97494" w:rsidRDefault="006F57A3" w:rsidP="006F57A3">
      <w:pPr>
        <w:jc w:val="both"/>
      </w:pPr>
      <w:r w:rsidRPr="00E97494">
        <w:t>The final score given should reflect the other variables, for example a field could score highly under the Sward Condition but could include excessive damage, and in such cases the field would drop a score.</w:t>
      </w:r>
    </w:p>
    <w:p w:rsidR="0070276F" w:rsidRDefault="0070276F" w:rsidP="006F57A3">
      <w:pPr>
        <w:rPr>
          <w:b/>
        </w:rPr>
      </w:pPr>
    </w:p>
    <w:p w:rsidR="006F57A3" w:rsidRDefault="006F57A3" w:rsidP="006F57A3">
      <w:pPr>
        <w:rPr>
          <w:b/>
        </w:rPr>
      </w:pPr>
      <w:r>
        <w:rPr>
          <w:b/>
        </w:rPr>
        <w:lastRenderedPageBreak/>
        <w:t>Positive Indicator species</w:t>
      </w:r>
    </w:p>
    <w:p w:rsidR="006F57A3" w:rsidRDefault="006F57A3" w:rsidP="006F57A3">
      <w:r>
        <w:t xml:space="preserve">The following are the top species which will be useful in scoring at stops within the fields. They are for the most part easy to recognise and most are in the AranLIFE flower booklet. </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gridCol w:w="1600"/>
        <w:gridCol w:w="1600"/>
        <w:gridCol w:w="1600"/>
      </w:tblGrid>
      <w:tr w:rsidR="0070276F" w:rsidTr="00A15CA4">
        <w:tc>
          <w:tcPr>
            <w:tcW w:w="4841" w:type="dxa"/>
          </w:tcPr>
          <w:p w:rsidR="0070276F" w:rsidRDefault="0070276F" w:rsidP="0070276F">
            <w:pPr>
              <w:spacing w:line="240" w:lineRule="auto"/>
            </w:pPr>
          </w:p>
        </w:tc>
        <w:tc>
          <w:tcPr>
            <w:tcW w:w="1600" w:type="dxa"/>
          </w:tcPr>
          <w:p w:rsidR="0070276F" w:rsidRDefault="0070276F" w:rsidP="0070276F">
            <w:pPr>
              <w:spacing w:line="240" w:lineRule="auto"/>
              <w:jc w:val="center"/>
            </w:pPr>
            <w:r>
              <w:t>Flower booklet</w:t>
            </w:r>
          </w:p>
        </w:tc>
        <w:tc>
          <w:tcPr>
            <w:tcW w:w="1600" w:type="dxa"/>
          </w:tcPr>
          <w:p w:rsidR="0070276F" w:rsidRDefault="0070276F" w:rsidP="0070276F">
            <w:pPr>
              <w:spacing w:line="240" w:lineRule="auto"/>
              <w:jc w:val="center"/>
            </w:pPr>
            <w:r>
              <w:t>Highly positive</w:t>
            </w:r>
          </w:p>
        </w:tc>
        <w:tc>
          <w:tcPr>
            <w:tcW w:w="1600" w:type="dxa"/>
          </w:tcPr>
          <w:p w:rsidR="0070276F" w:rsidRDefault="0070276F" w:rsidP="0070276F">
            <w:pPr>
              <w:spacing w:line="240" w:lineRule="auto"/>
              <w:jc w:val="center"/>
            </w:pPr>
            <w:r>
              <w:t>Positive</w:t>
            </w:r>
          </w:p>
        </w:tc>
      </w:tr>
      <w:tr w:rsidR="006F57A3" w:rsidTr="0070276F">
        <w:tc>
          <w:tcPr>
            <w:tcW w:w="4841" w:type="dxa"/>
            <w:vMerge w:val="restart"/>
          </w:tcPr>
          <w:p w:rsidR="006F57A3" w:rsidRPr="00A310A6" w:rsidRDefault="006F57A3" w:rsidP="0070276F">
            <w:pPr>
              <w:spacing w:line="240" w:lineRule="auto"/>
              <w:rPr>
                <w:i/>
              </w:rPr>
            </w:pPr>
            <w:proofErr w:type="spellStart"/>
            <w:r w:rsidRPr="00A310A6">
              <w:rPr>
                <w:i/>
              </w:rPr>
              <w:t>Briza</w:t>
            </w:r>
            <w:proofErr w:type="spellEnd"/>
            <w:r w:rsidRPr="00A310A6">
              <w:rPr>
                <w:i/>
              </w:rPr>
              <w:t xml:space="preserve"> media</w:t>
            </w:r>
            <w:r>
              <w:rPr>
                <w:i/>
              </w:rPr>
              <w:t xml:space="preserve"> </w:t>
            </w:r>
            <w:r w:rsidRPr="00AC689A">
              <w:t>(Quaking grass)</w:t>
            </w:r>
          </w:p>
          <w:p w:rsidR="006F57A3" w:rsidRPr="00A310A6" w:rsidRDefault="006F57A3" w:rsidP="0070276F">
            <w:pPr>
              <w:spacing w:line="240" w:lineRule="auto"/>
              <w:rPr>
                <w:i/>
              </w:rPr>
            </w:pPr>
            <w:r w:rsidRPr="00A310A6">
              <w:rPr>
                <w:i/>
              </w:rPr>
              <w:t xml:space="preserve">Geranium </w:t>
            </w:r>
            <w:proofErr w:type="spellStart"/>
            <w:r w:rsidRPr="00A310A6">
              <w:rPr>
                <w:i/>
              </w:rPr>
              <w:t>sanguineum</w:t>
            </w:r>
            <w:proofErr w:type="spellEnd"/>
            <w:r>
              <w:rPr>
                <w:i/>
              </w:rPr>
              <w:t xml:space="preserve"> </w:t>
            </w:r>
            <w:r w:rsidRPr="00AC689A">
              <w:t>(Bloody Cranesbill)</w:t>
            </w:r>
          </w:p>
          <w:p w:rsidR="006F57A3" w:rsidRPr="00A310A6" w:rsidRDefault="006F57A3" w:rsidP="0070276F">
            <w:pPr>
              <w:spacing w:line="240" w:lineRule="auto"/>
              <w:rPr>
                <w:i/>
              </w:rPr>
            </w:pPr>
            <w:proofErr w:type="spellStart"/>
            <w:r w:rsidRPr="00A310A6">
              <w:rPr>
                <w:i/>
              </w:rPr>
              <w:t>Anthyllis</w:t>
            </w:r>
            <w:proofErr w:type="spellEnd"/>
            <w:r w:rsidRPr="00A310A6">
              <w:rPr>
                <w:i/>
              </w:rPr>
              <w:t xml:space="preserve"> </w:t>
            </w:r>
            <w:proofErr w:type="spellStart"/>
            <w:r w:rsidRPr="00A310A6">
              <w:rPr>
                <w:i/>
              </w:rPr>
              <w:t>vulneraria</w:t>
            </w:r>
            <w:proofErr w:type="spellEnd"/>
            <w:r>
              <w:rPr>
                <w:i/>
              </w:rPr>
              <w:t xml:space="preserve"> (</w:t>
            </w:r>
            <w:r w:rsidRPr="00AC689A">
              <w:t>Kidney Vetch</w:t>
            </w:r>
            <w:r>
              <w:rPr>
                <w:i/>
              </w:rPr>
              <w:t>)</w:t>
            </w:r>
          </w:p>
          <w:p w:rsidR="006F57A3" w:rsidRPr="00A310A6" w:rsidRDefault="006F57A3" w:rsidP="0070276F">
            <w:pPr>
              <w:spacing w:line="240" w:lineRule="auto"/>
              <w:rPr>
                <w:i/>
              </w:rPr>
            </w:pPr>
            <w:r w:rsidRPr="00A310A6">
              <w:rPr>
                <w:i/>
              </w:rPr>
              <w:t xml:space="preserve">Primula </w:t>
            </w:r>
            <w:proofErr w:type="spellStart"/>
            <w:r w:rsidRPr="00A310A6">
              <w:rPr>
                <w:i/>
              </w:rPr>
              <w:t>veris</w:t>
            </w:r>
            <w:proofErr w:type="spellEnd"/>
            <w:r>
              <w:rPr>
                <w:i/>
              </w:rPr>
              <w:t xml:space="preserve"> (</w:t>
            </w:r>
            <w:r w:rsidRPr="00AC689A">
              <w:t>Cowslip)</w:t>
            </w:r>
          </w:p>
          <w:p w:rsidR="006F57A3" w:rsidRPr="00A310A6" w:rsidRDefault="006F57A3" w:rsidP="0070276F">
            <w:pPr>
              <w:spacing w:line="240" w:lineRule="auto"/>
              <w:rPr>
                <w:i/>
              </w:rPr>
            </w:pPr>
            <w:proofErr w:type="spellStart"/>
            <w:r w:rsidRPr="00A310A6">
              <w:rPr>
                <w:i/>
              </w:rPr>
              <w:t>Carlina</w:t>
            </w:r>
            <w:proofErr w:type="spellEnd"/>
            <w:r w:rsidRPr="00A310A6">
              <w:rPr>
                <w:i/>
              </w:rPr>
              <w:t xml:space="preserve"> vulgaris</w:t>
            </w:r>
            <w:r>
              <w:rPr>
                <w:i/>
              </w:rPr>
              <w:t xml:space="preserve"> </w:t>
            </w:r>
            <w:r w:rsidRPr="00AC689A">
              <w:t>(Carline Thistle)</w:t>
            </w:r>
          </w:p>
          <w:p w:rsidR="006F57A3" w:rsidRPr="00A310A6" w:rsidRDefault="006F57A3" w:rsidP="0070276F">
            <w:pPr>
              <w:spacing w:line="240" w:lineRule="auto"/>
              <w:rPr>
                <w:i/>
              </w:rPr>
            </w:pPr>
            <w:r w:rsidRPr="00A310A6">
              <w:rPr>
                <w:i/>
              </w:rPr>
              <w:t xml:space="preserve">Campanula </w:t>
            </w:r>
            <w:proofErr w:type="spellStart"/>
            <w:r w:rsidRPr="00A310A6">
              <w:rPr>
                <w:i/>
              </w:rPr>
              <w:t>rotundifolia</w:t>
            </w:r>
            <w:proofErr w:type="spellEnd"/>
            <w:r>
              <w:rPr>
                <w:i/>
              </w:rPr>
              <w:t xml:space="preserve"> </w:t>
            </w:r>
            <w:r w:rsidRPr="00AC689A">
              <w:t>(Harebell)</w:t>
            </w:r>
          </w:p>
          <w:p w:rsidR="006F57A3" w:rsidRPr="00A310A6" w:rsidRDefault="006F57A3" w:rsidP="0070276F">
            <w:pPr>
              <w:spacing w:line="240" w:lineRule="auto"/>
              <w:rPr>
                <w:i/>
              </w:rPr>
            </w:pPr>
            <w:proofErr w:type="spellStart"/>
            <w:r w:rsidRPr="00A310A6">
              <w:rPr>
                <w:i/>
              </w:rPr>
              <w:t>Antennaria</w:t>
            </w:r>
            <w:proofErr w:type="spellEnd"/>
            <w:r w:rsidRPr="00A310A6">
              <w:rPr>
                <w:i/>
              </w:rPr>
              <w:t xml:space="preserve"> </w:t>
            </w:r>
            <w:proofErr w:type="spellStart"/>
            <w:r w:rsidRPr="00A310A6">
              <w:rPr>
                <w:i/>
              </w:rPr>
              <w:t>dioica</w:t>
            </w:r>
            <w:proofErr w:type="spellEnd"/>
            <w:r>
              <w:rPr>
                <w:i/>
              </w:rPr>
              <w:t xml:space="preserve"> (Catspaw, Mountain Everlasting)</w:t>
            </w:r>
          </w:p>
          <w:p w:rsidR="006F57A3" w:rsidRPr="00AC689A" w:rsidRDefault="006F57A3" w:rsidP="0070276F">
            <w:pPr>
              <w:spacing w:line="240" w:lineRule="auto"/>
            </w:pPr>
            <w:proofErr w:type="spellStart"/>
            <w:r>
              <w:rPr>
                <w:i/>
              </w:rPr>
              <w:t>Blackstonia</w:t>
            </w:r>
            <w:proofErr w:type="spellEnd"/>
            <w:r>
              <w:rPr>
                <w:i/>
              </w:rPr>
              <w:t xml:space="preserve"> </w:t>
            </w:r>
            <w:proofErr w:type="spellStart"/>
            <w:r>
              <w:rPr>
                <w:i/>
              </w:rPr>
              <w:t>perfoliata</w:t>
            </w:r>
            <w:proofErr w:type="spellEnd"/>
            <w:r>
              <w:rPr>
                <w:i/>
              </w:rPr>
              <w:t xml:space="preserve"> </w:t>
            </w:r>
            <w:r w:rsidRPr="00AC689A">
              <w:t>(Yellow-wort)</w:t>
            </w:r>
          </w:p>
          <w:p w:rsidR="006F57A3" w:rsidRPr="00A310A6" w:rsidRDefault="006F57A3" w:rsidP="0070276F">
            <w:pPr>
              <w:spacing w:line="240" w:lineRule="auto"/>
              <w:rPr>
                <w:i/>
              </w:rPr>
            </w:pPr>
            <w:proofErr w:type="spellStart"/>
            <w:r w:rsidRPr="00A310A6">
              <w:rPr>
                <w:i/>
              </w:rPr>
              <w:t>Sanguisorba</w:t>
            </w:r>
            <w:proofErr w:type="spellEnd"/>
            <w:r w:rsidRPr="00A310A6">
              <w:rPr>
                <w:i/>
              </w:rPr>
              <w:t xml:space="preserve"> minor</w:t>
            </w:r>
            <w:r>
              <w:rPr>
                <w:i/>
              </w:rPr>
              <w:t xml:space="preserve"> </w:t>
            </w:r>
            <w:r w:rsidRPr="00A730DE">
              <w:t>(Salad Burnet</w:t>
            </w:r>
            <w:r>
              <w:rPr>
                <w:i/>
              </w:rPr>
              <w:t>)</w:t>
            </w:r>
          </w:p>
          <w:p w:rsidR="006F57A3" w:rsidRPr="00A730DE" w:rsidRDefault="006F57A3" w:rsidP="0070276F">
            <w:pPr>
              <w:spacing w:line="240" w:lineRule="auto"/>
            </w:pPr>
            <w:proofErr w:type="spellStart"/>
            <w:r w:rsidRPr="00A310A6">
              <w:rPr>
                <w:i/>
              </w:rPr>
              <w:t>Linum</w:t>
            </w:r>
            <w:proofErr w:type="spellEnd"/>
            <w:r w:rsidRPr="00A310A6">
              <w:rPr>
                <w:i/>
              </w:rPr>
              <w:t xml:space="preserve"> </w:t>
            </w:r>
            <w:proofErr w:type="spellStart"/>
            <w:r w:rsidRPr="00A310A6">
              <w:rPr>
                <w:i/>
              </w:rPr>
              <w:t>catharticum</w:t>
            </w:r>
            <w:proofErr w:type="spellEnd"/>
            <w:r>
              <w:rPr>
                <w:i/>
              </w:rPr>
              <w:t xml:space="preserve"> </w:t>
            </w:r>
            <w:r w:rsidRPr="00A730DE">
              <w:t>(Fairy flax)</w:t>
            </w:r>
          </w:p>
          <w:p w:rsidR="006F57A3" w:rsidRPr="00A310A6" w:rsidRDefault="006F57A3" w:rsidP="0070276F">
            <w:pPr>
              <w:spacing w:line="240" w:lineRule="auto"/>
              <w:rPr>
                <w:i/>
              </w:rPr>
            </w:pPr>
            <w:proofErr w:type="spellStart"/>
            <w:r w:rsidRPr="00A310A6">
              <w:rPr>
                <w:i/>
              </w:rPr>
              <w:t>Sesleria</w:t>
            </w:r>
            <w:proofErr w:type="spellEnd"/>
            <w:r w:rsidRPr="00A310A6">
              <w:rPr>
                <w:i/>
              </w:rPr>
              <w:t xml:space="preserve"> </w:t>
            </w:r>
            <w:r>
              <w:rPr>
                <w:i/>
              </w:rPr>
              <w:t>cerulean (</w:t>
            </w:r>
            <w:r w:rsidRPr="00A730DE">
              <w:t>Blue Moor grass)</w:t>
            </w:r>
          </w:p>
          <w:p w:rsidR="006F57A3" w:rsidRPr="00A730DE" w:rsidRDefault="006F57A3" w:rsidP="0070276F">
            <w:pPr>
              <w:spacing w:line="240" w:lineRule="auto"/>
            </w:pPr>
            <w:r w:rsidRPr="00A310A6">
              <w:rPr>
                <w:i/>
              </w:rPr>
              <w:t xml:space="preserve">Lotus </w:t>
            </w:r>
            <w:proofErr w:type="spellStart"/>
            <w:r w:rsidRPr="00A310A6">
              <w:rPr>
                <w:i/>
              </w:rPr>
              <w:t>corniculatus</w:t>
            </w:r>
            <w:proofErr w:type="spellEnd"/>
            <w:r>
              <w:rPr>
                <w:i/>
              </w:rPr>
              <w:t xml:space="preserve"> (</w:t>
            </w:r>
            <w:proofErr w:type="spellStart"/>
            <w:r>
              <w:t>Birdsfoot</w:t>
            </w:r>
            <w:proofErr w:type="spellEnd"/>
            <w:r>
              <w:t xml:space="preserve"> trefoil)</w:t>
            </w:r>
          </w:p>
          <w:p w:rsidR="006F57A3" w:rsidRPr="00A310A6" w:rsidRDefault="006F57A3" w:rsidP="0070276F">
            <w:pPr>
              <w:spacing w:line="240" w:lineRule="auto"/>
              <w:rPr>
                <w:i/>
              </w:rPr>
            </w:pPr>
            <w:proofErr w:type="spellStart"/>
            <w:r w:rsidRPr="00A310A6">
              <w:rPr>
                <w:i/>
              </w:rPr>
              <w:t>Galium</w:t>
            </w:r>
            <w:proofErr w:type="spellEnd"/>
            <w:r w:rsidRPr="00A310A6">
              <w:rPr>
                <w:i/>
              </w:rPr>
              <w:t xml:space="preserve"> </w:t>
            </w:r>
            <w:proofErr w:type="spellStart"/>
            <w:r w:rsidRPr="00A310A6">
              <w:rPr>
                <w:i/>
              </w:rPr>
              <w:t>verum</w:t>
            </w:r>
            <w:proofErr w:type="spellEnd"/>
            <w:r>
              <w:rPr>
                <w:i/>
              </w:rPr>
              <w:t xml:space="preserve"> </w:t>
            </w:r>
            <w:r w:rsidRPr="00A730DE">
              <w:t>(Ladies Bedstraw)</w:t>
            </w:r>
          </w:p>
          <w:p w:rsidR="006F57A3" w:rsidRPr="00A310A6" w:rsidRDefault="006F57A3" w:rsidP="0070276F">
            <w:pPr>
              <w:spacing w:line="240" w:lineRule="auto"/>
              <w:rPr>
                <w:i/>
              </w:rPr>
            </w:pPr>
            <w:r w:rsidRPr="00A310A6">
              <w:rPr>
                <w:i/>
              </w:rPr>
              <w:t>Thymus praecox</w:t>
            </w:r>
            <w:r>
              <w:rPr>
                <w:i/>
              </w:rPr>
              <w:t xml:space="preserve"> (</w:t>
            </w:r>
            <w:r w:rsidRPr="00A730DE">
              <w:t>Wild Thyme</w:t>
            </w:r>
            <w:r>
              <w:rPr>
                <w:i/>
              </w:rPr>
              <w:t>)</w:t>
            </w:r>
          </w:p>
          <w:p w:rsidR="006F57A3" w:rsidRPr="00A310A6" w:rsidRDefault="006F57A3" w:rsidP="0070276F">
            <w:pPr>
              <w:spacing w:line="240" w:lineRule="auto"/>
              <w:rPr>
                <w:i/>
              </w:rPr>
            </w:pPr>
            <w:proofErr w:type="spellStart"/>
            <w:r w:rsidRPr="00A310A6">
              <w:rPr>
                <w:i/>
              </w:rPr>
              <w:t>Carex</w:t>
            </w:r>
            <w:proofErr w:type="spellEnd"/>
            <w:r w:rsidRPr="00A310A6">
              <w:rPr>
                <w:i/>
              </w:rPr>
              <w:t xml:space="preserve"> species</w:t>
            </w:r>
            <w:r>
              <w:rPr>
                <w:i/>
              </w:rPr>
              <w:t xml:space="preserve"> (Sedges)</w:t>
            </w:r>
          </w:p>
          <w:p w:rsidR="006F57A3" w:rsidRPr="00A310A6" w:rsidRDefault="006F57A3" w:rsidP="0070276F">
            <w:pPr>
              <w:spacing w:line="240" w:lineRule="auto"/>
              <w:rPr>
                <w:i/>
              </w:rPr>
            </w:pPr>
            <w:r w:rsidRPr="00A310A6">
              <w:rPr>
                <w:i/>
              </w:rPr>
              <w:t>Orchid species</w:t>
            </w:r>
            <w:r>
              <w:rPr>
                <w:i/>
              </w:rPr>
              <w:t xml:space="preserve"> </w:t>
            </w:r>
          </w:p>
          <w:p w:rsidR="006F57A3" w:rsidRPr="00A310A6" w:rsidRDefault="006F57A3" w:rsidP="0070276F">
            <w:pPr>
              <w:spacing w:line="240" w:lineRule="auto"/>
              <w:rPr>
                <w:i/>
              </w:rPr>
            </w:pPr>
            <w:proofErr w:type="spellStart"/>
            <w:r w:rsidRPr="00A310A6">
              <w:rPr>
                <w:i/>
              </w:rPr>
              <w:t>Euphrasia</w:t>
            </w:r>
            <w:proofErr w:type="spellEnd"/>
            <w:r w:rsidRPr="00A310A6">
              <w:rPr>
                <w:i/>
              </w:rPr>
              <w:t xml:space="preserve"> officinalis</w:t>
            </w:r>
            <w:r>
              <w:rPr>
                <w:i/>
              </w:rPr>
              <w:t xml:space="preserve"> (Eye bright)</w:t>
            </w:r>
          </w:p>
          <w:p w:rsidR="006F57A3" w:rsidRDefault="006F57A3" w:rsidP="0070276F">
            <w:pPr>
              <w:spacing w:line="240" w:lineRule="auto"/>
            </w:pPr>
            <w:proofErr w:type="spellStart"/>
            <w:r w:rsidRPr="00A310A6">
              <w:rPr>
                <w:i/>
              </w:rPr>
              <w:t>Succisa</w:t>
            </w:r>
            <w:proofErr w:type="spellEnd"/>
            <w:r w:rsidRPr="00A310A6">
              <w:rPr>
                <w:i/>
              </w:rPr>
              <w:t xml:space="preserve"> </w:t>
            </w:r>
            <w:proofErr w:type="spellStart"/>
            <w:r w:rsidRPr="00A310A6">
              <w:rPr>
                <w:i/>
              </w:rPr>
              <w:t>pratensis</w:t>
            </w:r>
            <w:proofErr w:type="spellEnd"/>
            <w:r>
              <w:rPr>
                <w:i/>
              </w:rPr>
              <w:t xml:space="preserve"> (Devils bit Scabious)</w:t>
            </w: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r>
              <w:t>*</w:t>
            </w: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r>
              <w:t>√</w:t>
            </w: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r>
              <w:t>√</w:t>
            </w: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r>
              <w:t>√</w:t>
            </w: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r>
              <w:t>√</w:t>
            </w: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p>
        </w:tc>
      </w:tr>
      <w:tr w:rsidR="006F57A3" w:rsidTr="0070276F">
        <w:tc>
          <w:tcPr>
            <w:tcW w:w="4841" w:type="dxa"/>
            <w:vMerge/>
          </w:tcPr>
          <w:p w:rsidR="006F57A3" w:rsidRDefault="006F57A3" w:rsidP="0070276F">
            <w:pPr>
              <w:spacing w:line="240" w:lineRule="auto"/>
            </w:pPr>
          </w:p>
        </w:tc>
        <w:tc>
          <w:tcPr>
            <w:tcW w:w="1600" w:type="dxa"/>
          </w:tcPr>
          <w:p w:rsidR="006F57A3" w:rsidRDefault="006F57A3" w:rsidP="0070276F">
            <w:pPr>
              <w:spacing w:line="240" w:lineRule="auto"/>
              <w:jc w:val="center"/>
            </w:pPr>
            <w:r>
              <w:t>X</w:t>
            </w:r>
          </w:p>
        </w:tc>
        <w:tc>
          <w:tcPr>
            <w:tcW w:w="1600" w:type="dxa"/>
          </w:tcPr>
          <w:p w:rsidR="006F57A3" w:rsidRDefault="006F57A3" w:rsidP="0070276F">
            <w:pPr>
              <w:spacing w:line="240" w:lineRule="auto"/>
              <w:jc w:val="center"/>
            </w:pPr>
          </w:p>
        </w:tc>
        <w:tc>
          <w:tcPr>
            <w:tcW w:w="1600" w:type="dxa"/>
          </w:tcPr>
          <w:p w:rsidR="006F57A3" w:rsidRDefault="006F57A3" w:rsidP="0070276F">
            <w:pPr>
              <w:spacing w:line="240" w:lineRule="auto"/>
              <w:jc w:val="center"/>
            </w:pPr>
          </w:p>
        </w:tc>
      </w:tr>
    </w:tbl>
    <w:p w:rsidR="006F57A3" w:rsidRDefault="006F57A3" w:rsidP="006F57A3">
      <w:r>
        <w:t xml:space="preserve">The variables used for assessing status in the </w:t>
      </w:r>
      <w:proofErr w:type="gramStart"/>
      <w:r>
        <w:t>ISGS  include</w:t>
      </w:r>
      <w:proofErr w:type="gramEnd"/>
      <w:r>
        <w:t>:</w:t>
      </w:r>
    </w:p>
    <w:p w:rsidR="006F57A3" w:rsidRDefault="006F57A3" w:rsidP="006F57A3">
      <w:pPr>
        <w:ind w:left="1440"/>
      </w:pPr>
      <w:r>
        <w:t>7 positive species+ 2 highly positive species</w:t>
      </w:r>
    </w:p>
    <w:p w:rsidR="006F57A3" w:rsidRDefault="006F57A3" w:rsidP="006F57A3">
      <w:pPr>
        <w:ind w:left="1440"/>
      </w:pPr>
      <w:r>
        <w:t>Broadleaf cover of 40%-90%</w:t>
      </w:r>
    </w:p>
    <w:p w:rsidR="006F57A3" w:rsidRDefault="006F57A3" w:rsidP="006F57A3">
      <w:pPr>
        <w:ind w:left="1440"/>
      </w:pPr>
      <w:r>
        <w:t>Sward height 30% of sward between 5cm and 40cm</w:t>
      </w:r>
    </w:p>
    <w:p w:rsidR="006F57A3" w:rsidRDefault="006F57A3" w:rsidP="006F57A3">
      <w:pPr>
        <w:ind w:left="1440"/>
      </w:pPr>
      <w:r>
        <w:t>Litter cover &lt; 25%</w:t>
      </w:r>
    </w:p>
    <w:p w:rsidR="006F57A3" w:rsidRDefault="006F57A3" w:rsidP="006F57A3">
      <w:pPr>
        <w:ind w:left="1440"/>
      </w:pPr>
      <w:r>
        <w:t>Negative indicators &lt; 20%</w:t>
      </w:r>
    </w:p>
    <w:p w:rsidR="00187C3D" w:rsidRPr="006F57A3" w:rsidRDefault="006F57A3" w:rsidP="0070276F">
      <w:pPr>
        <w:ind w:left="1440"/>
      </w:pPr>
      <w:r>
        <w:t>Scrub cover &lt; 5 (not including juniper and burnet rose)</w:t>
      </w:r>
    </w:p>
    <w:sectPr w:rsidR="00187C3D" w:rsidRPr="006F5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7AE8"/>
    <w:multiLevelType w:val="hybridMultilevel"/>
    <w:tmpl w:val="E0408AB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05D6B67"/>
    <w:multiLevelType w:val="hybridMultilevel"/>
    <w:tmpl w:val="451817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535B85"/>
    <w:multiLevelType w:val="hybridMultilevel"/>
    <w:tmpl w:val="1D64DAA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3304B97"/>
    <w:multiLevelType w:val="hybridMultilevel"/>
    <w:tmpl w:val="6AC6A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EB24AC3"/>
    <w:multiLevelType w:val="hybridMultilevel"/>
    <w:tmpl w:val="D45ED17E"/>
    <w:lvl w:ilvl="0" w:tplc="8066659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18"/>
    <w:rsid w:val="00042D7F"/>
    <w:rsid w:val="000A1090"/>
    <w:rsid w:val="000F5CD5"/>
    <w:rsid w:val="00155918"/>
    <w:rsid w:val="00187C3D"/>
    <w:rsid w:val="00196DEA"/>
    <w:rsid w:val="001F0A26"/>
    <w:rsid w:val="002033AA"/>
    <w:rsid w:val="00252920"/>
    <w:rsid w:val="002603A9"/>
    <w:rsid w:val="00284EBC"/>
    <w:rsid w:val="003C5914"/>
    <w:rsid w:val="00401449"/>
    <w:rsid w:val="00437C17"/>
    <w:rsid w:val="004562F2"/>
    <w:rsid w:val="00481D87"/>
    <w:rsid w:val="005608C7"/>
    <w:rsid w:val="00607FF4"/>
    <w:rsid w:val="006443B9"/>
    <w:rsid w:val="006E21F1"/>
    <w:rsid w:val="006E51C9"/>
    <w:rsid w:val="006F57A3"/>
    <w:rsid w:val="00701248"/>
    <w:rsid w:val="0070276F"/>
    <w:rsid w:val="00782F0A"/>
    <w:rsid w:val="007A244D"/>
    <w:rsid w:val="007B2A67"/>
    <w:rsid w:val="007E2181"/>
    <w:rsid w:val="008207B2"/>
    <w:rsid w:val="00920A79"/>
    <w:rsid w:val="009530BA"/>
    <w:rsid w:val="009B259C"/>
    <w:rsid w:val="00A004C5"/>
    <w:rsid w:val="00A140BC"/>
    <w:rsid w:val="00A154CE"/>
    <w:rsid w:val="00A2500F"/>
    <w:rsid w:val="00A730DE"/>
    <w:rsid w:val="00A92E9A"/>
    <w:rsid w:val="00AC689A"/>
    <w:rsid w:val="00B016C0"/>
    <w:rsid w:val="00B21FF9"/>
    <w:rsid w:val="00BA575F"/>
    <w:rsid w:val="00BB184B"/>
    <w:rsid w:val="00CB2B19"/>
    <w:rsid w:val="00CB60C5"/>
    <w:rsid w:val="00DA18FC"/>
    <w:rsid w:val="00DC0B29"/>
    <w:rsid w:val="00DF2252"/>
    <w:rsid w:val="00E97494"/>
    <w:rsid w:val="00EA09C5"/>
    <w:rsid w:val="00EE78AA"/>
    <w:rsid w:val="00EF6D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A3"/>
  </w:style>
  <w:style w:type="paragraph" w:styleId="Heading1">
    <w:name w:val="heading 1"/>
    <w:basedOn w:val="Normal"/>
    <w:next w:val="Normal"/>
    <w:link w:val="Heading1Char"/>
    <w:uiPriority w:val="9"/>
    <w:qFormat/>
    <w:rsid w:val="00702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59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5918"/>
    <w:rPr>
      <w:rFonts w:ascii="Calibri" w:hAnsi="Calibri"/>
      <w:szCs w:val="21"/>
    </w:rPr>
  </w:style>
  <w:style w:type="table" w:styleId="TableGrid">
    <w:name w:val="Table Grid"/>
    <w:basedOn w:val="TableNormal"/>
    <w:uiPriority w:val="59"/>
    <w:rsid w:val="0015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0BC"/>
    <w:pPr>
      <w:ind w:left="720"/>
      <w:contextualSpacing/>
    </w:pPr>
  </w:style>
  <w:style w:type="character" w:styleId="CommentReference">
    <w:name w:val="annotation reference"/>
    <w:basedOn w:val="DefaultParagraphFont"/>
    <w:uiPriority w:val="99"/>
    <w:semiHidden/>
    <w:unhideWhenUsed/>
    <w:rsid w:val="00437C17"/>
    <w:rPr>
      <w:sz w:val="16"/>
      <w:szCs w:val="16"/>
    </w:rPr>
  </w:style>
  <w:style w:type="paragraph" w:styleId="CommentText">
    <w:name w:val="annotation text"/>
    <w:basedOn w:val="Normal"/>
    <w:link w:val="CommentTextChar"/>
    <w:uiPriority w:val="99"/>
    <w:semiHidden/>
    <w:unhideWhenUsed/>
    <w:rsid w:val="00437C17"/>
    <w:pPr>
      <w:spacing w:line="240" w:lineRule="auto"/>
    </w:pPr>
    <w:rPr>
      <w:sz w:val="20"/>
      <w:szCs w:val="20"/>
    </w:rPr>
  </w:style>
  <w:style w:type="character" w:customStyle="1" w:styleId="CommentTextChar">
    <w:name w:val="Comment Text Char"/>
    <w:basedOn w:val="DefaultParagraphFont"/>
    <w:link w:val="CommentText"/>
    <w:uiPriority w:val="99"/>
    <w:semiHidden/>
    <w:rsid w:val="00437C17"/>
    <w:rPr>
      <w:sz w:val="20"/>
      <w:szCs w:val="20"/>
    </w:rPr>
  </w:style>
  <w:style w:type="paragraph" w:styleId="CommentSubject">
    <w:name w:val="annotation subject"/>
    <w:basedOn w:val="CommentText"/>
    <w:next w:val="CommentText"/>
    <w:link w:val="CommentSubjectChar"/>
    <w:uiPriority w:val="99"/>
    <w:semiHidden/>
    <w:unhideWhenUsed/>
    <w:rsid w:val="00437C17"/>
    <w:rPr>
      <w:b/>
      <w:bCs/>
    </w:rPr>
  </w:style>
  <w:style w:type="character" w:customStyle="1" w:styleId="CommentSubjectChar">
    <w:name w:val="Comment Subject Char"/>
    <w:basedOn w:val="CommentTextChar"/>
    <w:link w:val="CommentSubject"/>
    <w:uiPriority w:val="99"/>
    <w:semiHidden/>
    <w:rsid w:val="00437C17"/>
    <w:rPr>
      <w:b/>
      <w:bCs/>
      <w:sz w:val="20"/>
      <w:szCs w:val="20"/>
    </w:rPr>
  </w:style>
  <w:style w:type="paragraph" w:styleId="BalloonText">
    <w:name w:val="Balloon Text"/>
    <w:basedOn w:val="Normal"/>
    <w:link w:val="BalloonTextChar"/>
    <w:uiPriority w:val="99"/>
    <w:semiHidden/>
    <w:unhideWhenUsed/>
    <w:rsid w:val="0043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17"/>
    <w:rPr>
      <w:rFonts w:ascii="Tahoma" w:hAnsi="Tahoma" w:cs="Tahoma"/>
      <w:sz w:val="16"/>
      <w:szCs w:val="16"/>
    </w:rPr>
  </w:style>
  <w:style w:type="character" w:customStyle="1" w:styleId="Heading1Char">
    <w:name w:val="Heading 1 Char"/>
    <w:basedOn w:val="DefaultParagraphFont"/>
    <w:link w:val="Heading1"/>
    <w:uiPriority w:val="9"/>
    <w:rsid w:val="007027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2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70276F"/>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7A3"/>
  </w:style>
  <w:style w:type="paragraph" w:styleId="Heading1">
    <w:name w:val="heading 1"/>
    <w:basedOn w:val="Normal"/>
    <w:next w:val="Normal"/>
    <w:link w:val="Heading1Char"/>
    <w:uiPriority w:val="9"/>
    <w:qFormat/>
    <w:rsid w:val="007027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59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55918"/>
    <w:rPr>
      <w:rFonts w:ascii="Calibri" w:hAnsi="Calibri"/>
      <w:szCs w:val="21"/>
    </w:rPr>
  </w:style>
  <w:style w:type="table" w:styleId="TableGrid">
    <w:name w:val="Table Grid"/>
    <w:basedOn w:val="TableNormal"/>
    <w:uiPriority w:val="59"/>
    <w:rsid w:val="00155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0BC"/>
    <w:pPr>
      <w:ind w:left="720"/>
      <w:contextualSpacing/>
    </w:pPr>
  </w:style>
  <w:style w:type="character" w:styleId="CommentReference">
    <w:name w:val="annotation reference"/>
    <w:basedOn w:val="DefaultParagraphFont"/>
    <w:uiPriority w:val="99"/>
    <w:semiHidden/>
    <w:unhideWhenUsed/>
    <w:rsid w:val="00437C17"/>
    <w:rPr>
      <w:sz w:val="16"/>
      <w:szCs w:val="16"/>
    </w:rPr>
  </w:style>
  <w:style w:type="paragraph" w:styleId="CommentText">
    <w:name w:val="annotation text"/>
    <w:basedOn w:val="Normal"/>
    <w:link w:val="CommentTextChar"/>
    <w:uiPriority w:val="99"/>
    <w:semiHidden/>
    <w:unhideWhenUsed/>
    <w:rsid w:val="00437C17"/>
    <w:pPr>
      <w:spacing w:line="240" w:lineRule="auto"/>
    </w:pPr>
    <w:rPr>
      <w:sz w:val="20"/>
      <w:szCs w:val="20"/>
    </w:rPr>
  </w:style>
  <w:style w:type="character" w:customStyle="1" w:styleId="CommentTextChar">
    <w:name w:val="Comment Text Char"/>
    <w:basedOn w:val="DefaultParagraphFont"/>
    <w:link w:val="CommentText"/>
    <w:uiPriority w:val="99"/>
    <w:semiHidden/>
    <w:rsid w:val="00437C17"/>
    <w:rPr>
      <w:sz w:val="20"/>
      <w:szCs w:val="20"/>
    </w:rPr>
  </w:style>
  <w:style w:type="paragraph" w:styleId="CommentSubject">
    <w:name w:val="annotation subject"/>
    <w:basedOn w:val="CommentText"/>
    <w:next w:val="CommentText"/>
    <w:link w:val="CommentSubjectChar"/>
    <w:uiPriority w:val="99"/>
    <w:semiHidden/>
    <w:unhideWhenUsed/>
    <w:rsid w:val="00437C17"/>
    <w:rPr>
      <w:b/>
      <w:bCs/>
    </w:rPr>
  </w:style>
  <w:style w:type="character" w:customStyle="1" w:styleId="CommentSubjectChar">
    <w:name w:val="Comment Subject Char"/>
    <w:basedOn w:val="CommentTextChar"/>
    <w:link w:val="CommentSubject"/>
    <w:uiPriority w:val="99"/>
    <w:semiHidden/>
    <w:rsid w:val="00437C17"/>
    <w:rPr>
      <w:b/>
      <w:bCs/>
      <w:sz w:val="20"/>
      <w:szCs w:val="20"/>
    </w:rPr>
  </w:style>
  <w:style w:type="paragraph" w:styleId="BalloonText">
    <w:name w:val="Balloon Text"/>
    <w:basedOn w:val="Normal"/>
    <w:link w:val="BalloonTextChar"/>
    <w:uiPriority w:val="99"/>
    <w:semiHidden/>
    <w:unhideWhenUsed/>
    <w:rsid w:val="00437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17"/>
    <w:rPr>
      <w:rFonts w:ascii="Tahoma" w:hAnsi="Tahoma" w:cs="Tahoma"/>
      <w:sz w:val="16"/>
      <w:szCs w:val="16"/>
    </w:rPr>
  </w:style>
  <w:style w:type="character" w:customStyle="1" w:styleId="Heading1Char">
    <w:name w:val="Heading 1 Char"/>
    <w:basedOn w:val="DefaultParagraphFont"/>
    <w:link w:val="Heading1"/>
    <w:uiPriority w:val="9"/>
    <w:rsid w:val="0070276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027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70276F"/>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03907">
      <w:bodyDiv w:val="1"/>
      <w:marLeft w:val="0"/>
      <w:marRight w:val="0"/>
      <w:marTop w:val="0"/>
      <w:marBottom w:val="0"/>
      <w:divBdr>
        <w:top w:val="none" w:sz="0" w:space="0" w:color="auto"/>
        <w:left w:val="none" w:sz="0" w:space="0" w:color="auto"/>
        <w:bottom w:val="none" w:sz="0" w:space="0" w:color="auto"/>
        <w:right w:val="none" w:sz="0" w:space="0" w:color="auto"/>
      </w:divBdr>
    </w:div>
    <w:div w:id="18219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Browne</dc:creator>
  <cp:lastModifiedBy>Amanda Browne</cp:lastModifiedBy>
  <cp:revision>7</cp:revision>
  <cp:lastPrinted>2016-09-29T10:20:00Z</cp:lastPrinted>
  <dcterms:created xsi:type="dcterms:W3CDTF">2018-11-30T10:03:00Z</dcterms:created>
  <dcterms:modified xsi:type="dcterms:W3CDTF">2019-03-12T10:57:00Z</dcterms:modified>
</cp:coreProperties>
</file>