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charts/chart80.xml" ContentType="application/vnd.openxmlformats-officedocument.drawingml.chart+xml"/>
  <Override PartName="/word/charts/chart81.xml" ContentType="application/vnd.openxmlformats-officedocument.drawingml.chart+xml"/>
  <Override PartName="/word/charts/chart82.xml" ContentType="application/vnd.openxmlformats-officedocument.drawingml.chart+xml"/>
  <Override PartName="/word/charts/chart83.xml" ContentType="application/vnd.openxmlformats-officedocument.drawingml.chart+xml"/>
  <Override PartName="/word/charts/chart84.xml" ContentType="application/vnd.openxmlformats-officedocument.drawingml.chart+xml"/>
  <Override PartName="/word/charts/chart85.xml" ContentType="application/vnd.openxmlformats-officedocument.drawingml.chart+xml"/>
  <Override PartName="/word/charts/chart86.xml" ContentType="application/vnd.openxmlformats-officedocument.drawingml.chart+xml"/>
  <Override PartName="/word/charts/chart87.xml" ContentType="application/vnd.openxmlformats-officedocument.drawingml.chart+xml"/>
  <Override PartName="/word/charts/chart88.xml" ContentType="application/vnd.openxmlformats-officedocument.drawingml.chart+xml"/>
  <Override PartName="/word/charts/chart89.xml" ContentType="application/vnd.openxmlformats-officedocument.drawingml.chart+xml"/>
  <Override PartName="/word/charts/chart90.xml" ContentType="application/vnd.openxmlformats-officedocument.drawingml.chart+xml"/>
  <Override PartName="/word/charts/chart91.xml" ContentType="application/vnd.openxmlformats-officedocument.drawingml.chart+xml"/>
  <Override PartName="/word/charts/chart92.xml" ContentType="application/vnd.openxmlformats-officedocument.drawingml.chart+xml"/>
  <Override PartName="/word/charts/chart93.xml" ContentType="application/vnd.openxmlformats-officedocument.drawingml.chart+xml"/>
  <Override PartName="/word/charts/chart94.xml" ContentType="application/vnd.openxmlformats-officedocument.drawingml.chart+xml"/>
  <Override PartName="/word/charts/chart95.xml" ContentType="application/vnd.openxmlformats-officedocument.drawingml.chart+xml"/>
  <Override PartName="/word/charts/chart96.xml" ContentType="application/vnd.openxmlformats-officedocument.drawingml.chart+xml"/>
  <Override PartName="/word/charts/chart97.xml" ContentType="application/vnd.openxmlformats-officedocument.drawingml.chart+xml"/>
  <Override PartName="/word/charts/chart98.xml" ContentType="application/vnd.openxmlformats-officedocument.drawingml.chart+xml"/>
  <Override PartName="/word/charts/chart99.xml" ContentType="application/vnd.openxmlformats-officedocument.drawingml.chart+xml"/>
  <Override PartName="/word/charts/chart100.xml" ContentType="application/vnd.openxmlformats-officedocument.drawingml.chart+xml"/>
  <Override PartName="/word/charts/chart101.xml" ContentType="application/vnd.openxmlformats-officedocument.drawingml.chart+xml"/>
  <Override PartName="/word/charts/chart102.xml" ContentType="application/vnd.openxmlformats-officedocument.drawingml.chart+xml"/>
  <Override PartName="/word/charts/chart103.xml" ContentType="application/vnd.openxmlformats-officedocument.drawingml.chart+xml"/>
  <Override PartName="/word/charts/chart104.xml" ContentType="application/vnd.openxmlformats-officedocument.drawingml.chart+xml"/>
  <Override PartName="/word/charts/chart105.xml" ContentType="application/vnd.openxmlformats-officedocument.drawingml.chart+xml"/>
  <Override PartName="/word/charts/chart106.xml" ContentType="application/vnd.openxmlformats-officedocument.drawingml.chart+xml"/>
  <Override PartName="/word/charts/chart107.xml" ContentType="application/vnd.openxmlformats-officedocument.drawingml.chart+xml"/>
  <Override PartName="/word/charts/chart108.xml" ContentType="application/vnd.openxmlformats-officedocument.drawingml.chart+xml"/>
  <Override PartName="/word/charts/chart109.xml" ContentType="application/vnd.openxmlformats-officedocument.drawingml.chart+xml"/>
  <Override PartName="/word/charts/chart110.xml" ContentType="application/vnd.openxmlformats-officedocument.drawingml.chart+xml"/>
  <Override PartName="/word/charts/chart111.xml" ContentType="application/vnd.openxmlformats-officedocument.drawingml.chart+xml"/>
  <Override PartName="/word/charts/chart11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0" w:type="auto"/>
        <w:tblLook w:val="04A0" w:firstRow="1" w:lastRow="0" w:firstColumn="1" w:lastColumn="0" w:noHBand="0" w:noVBand="1"/>
      </w:tblPr>
      <w:tblGrid>
        <w:gridCol w:w="2913"/>
        <w:gridCol w:w="3516"/>
        <w:gridCol w:w="2813"/>
      </w:tblGrid>
      <w:tr w:rsidR="004F0720" w:rsidTr="009E3EB3">
        <w:tc>
          <w:tcPr>
            <w:tcW w:w="2987" w:type="dxa"/>
            <w:tcBorders>
              <w:top w:val="nil"/>
              <w:left w:val="nil"/>
              <w:bottom w:val="nil"/>
              <w:right w:val="nil"/>
            </w:tcBorders>
            <w:hideMark/>
          </w:tcPr>
          <w:p w:rsidR="004F0720" w:rsidRDefault="004F0720" w:rsidP="009E3EB3">
            <w:pPr>
              <w:tabs>
                <w:tab w:val="num" w:pos="284"/>
              </w:tabs>
              <w:jc w:val="center"/>
              <w:rPr>
                <w:rFonts w:ascii="Times New Roman" w:eastAsia="Times New Roman" w:hAnsi="Times New Roman" w:cs="Times New Roman"/>
                <w:b/>
                <w:sz w:val="24"/>
                <w:szCs w:val="24"/>
                <w:lang w:eastAsia="en-GB"/>
              </w:rPr>
            </w:pPr>
            <w:r>
              <w:rPr>
                <w:rFonts w:ascii="Times New Roman" w:eastAsia="Times New Roman" w:hAnsi="Times New Roman" w:cs="Times New Roman"/>
                <w:b/>
                <w:noProof/>
                <w:sz w:val="24"/>
                <w:szCs w:val="24"/>
                <w:lang w:eastAsia="en-GB"/>
              </w:rPr>
              <w:drawing>
                <wp:inline distT="0" distB="0" distL="0" distR="0" wp14:anchorId="395437D5" wp14:editId="6EEEB13B">
                  <wp:extent cx="1479177" cy="1081240"/>
                  <wp:effectExtent l="0" t="0" r="6985" b="5080"/>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81670" cy="1083062"/>
                          </a:xfrm>
                          <a:prstGeom prst="rect">
                            <a:avLst/>
                          </a:prstGeom>
                          <a:noFill/>
                          <a:ln>
                            <a:noFill/>
                          </a:ln>
                        </pic:spPr>
                      </pic:pic>
                    </a:graphicData>
                  </a:graphic>
                </wp:inline>
              </w:drawing>
            </w:r>
          </w:p>
        </w:tc>
        <w:tc>
          <w:tcPr>
            <w:tcW w:w="3339" w:type="dxa"/>
            <w:tcBorders>
              <w:top w:val="nil"/>
              <w:left w:val="nil"/>
              <w:bottom w:val="nil"/>
              <w:right w:val="nil"/>
            </w:tcBorders>
            <w:hideMark/>
          </w:tcPr>
          <w:p w:rsidR="004F0720" w:rsidRPr="009C5F3C" w:rsidRDefault="004F0720" w:rsidP="009E3EB3">
            <w:pPr>
              <w:tabs>
                <w:tab w:val="num" w:pos="284"/>
              </w:tabs>
              <w:jc w:val="center"/>
              <w:rPr>
                <w:rFonts w:ascii="Times New Roman" w:eastAsia="Times New Roman" w:hAnsi="Times New Roman" w:cs="Times New Roman"/>
                <w:b/>
                <w:sz w:val="32"/>
                <w:szCs w:val="32"/>
                <w:lang w:eastAsia="en-GB"/>
              </w:rPr>
            </w:pPr>
            <w:r>
              <w:rPr>
                <w:noProof/>
                <w:lang w:eastAsia="en-GB"/>
              </w:rPr>
              <w:drawing>
                <wp:inline distT="0" distB="0" distL="0" distR="0" wp14:anchorId="3A0FADA8" wp14:editId="0685D1B6">
                  <wp:extent cx="2094713" cy="1183341"/>
                  <wp:effectExtent l="0" t="0" r="1270" b="0"/>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anLIFE Logo_0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11495" cy="1192821"/>
                          </a:xfrm>
                          <a:prstGeom prst="rect">
                            <a:avLst/>
                          </a:prstGeom>
                        </pic:spPr>
                      </pic:pic>
                    </a:graphicData>
                  </a:graphic>
                </wp:inline>
              </w:drawing>
            </w:r>
          </w:p>
        </w:tc>
        <w:tc>
          <w:tcPr>
            <w:tcW w:w="2916" w:type="dxa"/>
            <w:tcBorders>
              <w:top w:val="nil"/>
              <w:left w:val="nil"/>
              <w:bottom w:val="nil"/>
              <w:right w:val="nil"/>
            </w:tcBorders>
            <w:hideMark/>
          </w:tcPr>
          <w:p w:rsidR="004F0720" w:rsidRDefault="004F0720" w:rsidP="009E3EB3">
            <w:pPr>
              <w:tabs>
                <w:tab w:val="num" w:pos="284"/>
              </w:tabs>
              <w:jc w:val="center"/>
              <w:rPr>
                <w:rFonts w:ascii="Times New Roman" w:eastAsia="Times New Roman" w:hAnsi="Times New Roman" w:cs="Times New Roman"/>
                <w:b/>
                <w:sz w:val="24"/>
                <w:szCs w:val="24"/>
                <w:lang w:eastAsia="en-GB"/>
              </w:rPr>
            </w:pPr>
            <w:r>
              <w:rPr>
                <w:rFonts w:ascii="Times New Roman" w:eastAsia="Times New Roman" w:hAnsi="Times New Roman" w:cs="Times New Roman"/>
                <w:b/>
                <w:noProof/>
                <w:sz w:val="24"/>
                <w:szCs w:val="24"/>
                <w:lang w:eastAsia="en-GB"/>
              </w:rPr>
              <w:drawing>
                <wp:inline distT="0" distB="0" distL="0" distR="0" wp14:anchorId="56CAF820" wp14:editId="439DC8A1">
                  <wp:extent cx="1331259" cy="1151064"/>
                  <wp:effectExtent l="0" t="0" r="2540" b="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43806" cy="1161913"/>
                          </a:xfrm>
                          <a:prstGeom prst="rect">
                            <a:avLst/>
                          </a:prstGeom>
                          <a:noFill/>
                          <a:ln>
                            <a:noFill/>
                          </a:ln>
                        </pic:spPr>
                      </pic:pic>
                    </a:graphicData>
                  </a:graphic>
                </wp:inline>
              </w:drawing>
            </w:r>
          </w:p>
        </w:tc>
      </w:tr>
    </w:tbl>
    <w:p w:rsidR="004F0720" w:rsidRDefault="004F0720" w:rsidP="004F0720">
      <w:pPr>
        <w:rPr>
          <w:rFonts w:asciiTheme="majorHAnsi" w:eastAsiaTheme="majorEastAsia" w:hAnsiTheme="majorHAnsi" w:cstheme="majorBidi"/>
          <w:color w:val="17365D" w:themeColor="text2" w:themeShade="BF"/>
          <w:spacing w:val="5"/>
          <w:kern w:val="28"/>
          <w:sz w:val="52"/>
          <w:szCs w:val="52"/>
        </w:rPr>
      </w:pPr>
    </w:p>
    <w:p w:rsidR="004F0720" w:rsidRPr="008564EC" w:rsidRDefault="004F0720" w:rsidP="004F0720">
      <w:pPr>
        <w:pStyle w:val="Title"/>
      </w:pPr>
      <w:r>
        <w:t>7.2.9 Ecosystem functions restoration resulting from the project actions II -</w:t>
      </w:r>
    </w:p>
    <w:p w:rsidR="004F0720" w:rsidRDefault="004F0720" w:rsidP="004F0720">
      <w:pPr>
        <w:pStyle w:val="Title"/>
      </w:pPr>
      <w:r>
        <w:t>Assessing impact of the project actions on the conservation status of the priority habitats</w:t>
      </w:r>
    </w:p>
    <w:p w:rsidR="004F0720" w:rsidRDefault="004F0720" w:rsidP="004F0720">
      <w:pPr>
        <w:jc w:val="center"/>
        <w:rPr>
          <w:rFonts w:ascii="Times New Roman" w:eastAsia="Times New Roman" w:hAnsi="Times New Roman" w:cs="Times New Roman"/>
          <w:b/>
          <w:sz w:val="32"/>
          <w:szCs w:val="32"/>
          <w:lang w:eastAsia="en-GB"/>
        </w:rPr>
      </w:pPr>
      <w:r>
        <w:rPr>
          <w:noProof/>
          <w:lang w:eastAsia="en-GB"/>
        </w:rPr>
        <w:drawing>
          <wp:inline distT="0" distB="0" distL="0" distR="0" wp14:anchorId="17269CA3" wp14:editId="3F53CC04">
            <wp:extent cx="4986833" cy="3740400"/>
            <wp:effectExtent l="57150" t="57150" r="118745" b="1079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9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86833" cy="3740400"/>
                    </a:xfrm>
                    <a:prstGeom prst="rect">
                      <a:avLst/>
                    </a:prstGeom>
                    <a:ln w="19050" cap="sq">
                      <a:solidFill>
                        <a:schemeClr val="bg1">
                          <a:lumMod val="5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4F0720" w:rsidRDefault="004F0720" w:rsidP="004F0720">
      <w:pPr>
        <w:pStyle w:val="Heading1"/>
        <w:jc w:val="center"/>
      </w:pPr>
      <w:bookmarkStart w:id="0" w:name="_Toc3281334"/>
      <w:bookmarkStart w:id="1" w:name="_Toc3282078"/>
      <w:r w:rsidRPr="009C5F3C">
        <w:rPr>
          <w:rFonts w:eastAsia="Times New Roman"/>
          <w:lang w:eastAsia="en-GB"/>
        </w:rPr>
        <w:t>December 2018</w:t>
      </w:r>
      <w:bookmarkEnd w:id="0"/>
      <w:bookmarkEnd w:id="1"/>
    </w:p>
    <w:p w:rsidR="00E04B2F" w:rsidRDefault="00E04B2F" w:rsidP="008204BB"/>
    <w:p w:rsidR="009C5F3C" w:rsidRDefault="009C5F3C" w:rsidP="00EA18BA">
      <w:pPr>
        <w:spacing w:after="0"/>
        <w:rPr>
          <w:b/>
        </w:rPr>
      </w:pPr>
    </w:p>
    <w:sdt>
      <w:sdtPr>
        <w:id w:val="-503818116"/>
        <w:docPartObj>
          <w:docPartGallery w:val="Table of Contents"/>
          <w:docPartUnique/>
        </w:docPartObj>
      </w:sdtPr>
      <w:sdtEndPr>
        <w:rPr>
          <w:rFonts w:asciiTheme="minorHAnsi" w:eastAsiaTheme="minorHAnsi" w:hAnsiTheme="minorHAnsi" w:cstheme="minorBidi"/>
          <w:noProof/>
          <w:color w:val="auto"/>
          <w:sz w:val="22"/>
          <w:szCs w:val="22"/>
          <w:lang w:val="en-GB" w:eastAsia="en-US"/>
        </w:rPr>
      </w:sdtEndPr>
      <w:sdtContent>
        <w:p w:rsidR="00EA18BA" w:rsidRDefault="004F0720" w:rsidP="00EA18BA">
          <w:pPr>
            <w:pStyle w:val="TOCHeading"/>
            <w:spacing w:line="240" w:lineRule="auto"/>
            <w:rPr>
              <w:noProof/>
            </w:rPr>
          </w:pPr>
          <w:r>
            <w:t>Contents</w:t>
          </w:r>
          <w:r>
            <w:fldChar w:fldCharType="begin"/>
          </w:r>
          <w:r>
            <w:instrText xml:space="preserve"> TOC \o "1-3" \h \z \u </w:instrText>
          </w:r>
          <w:r>
            <w:fldChar w:fldCharType="separate"/>
          </w:r>
        </w:p>
        <w:bookmarkStart w:id="2" w:name="_GoBack"/>
        <w:bookmarkEnd w:id="2"/>
        <w:p w:rsidR="00EA18BA" w:rsidRDefault="00EA18BA" w:rsidP="00EA18BA">
          <w:pPr>
            <w:pStyle w:val="TOC1"/>
            <w:tabs>
              <w:tab w:val="right" w:leader="dot" w:pos="9016"/>
            </w:tabs>
            <w:spacing w:line="240" w:lineRule="auto"/>
            <w:rPr>
              <w:rFonts w:eastAsiaTheme="minorEastAsia"/>
              <w:noProof/>
              <w:lang w:eastAsia="en-GB"/>
            </w:rPr>
          </w:pPr>
          <w:r w:rsidRPr="0058269C">
            <w:rPr>
              <w:rStyle w:val="Hyperlink"/>
              <w:noProof/>
            </w:rPr>
            <w:fldChar w:fldCharType="begin"/>
          </w:r>
          <w:r w:rsidRPr="0058269C">
            <w:rPr>
              <w:rStyle w:val="Hyperlink"/>
              <w:noProof/>
            </w:rPr>
            <w:instrText xml:space="preserve"> </w:instrText>
          </w:r>
          <w:r>
            <w:rPr>
              <w:noProof/>
            </w:rPr>
            <w:instrText>HYPERLINK \l "_Toc3282079"</w:instrText>
          </w:r>
          <w:r w:rsidRPr="0058269C">
            <w:rPr>
              <w:rStyle w:val="Hyperlink"/>
              <w:noProof/>
            </w:rPr>
            <w:instrText xml:space="preserve"> </w:instrText>
          </w:r>
          <w:r w:rsidRPr="0058269C">
            <w:rPr>
              <w:rStyle w:val="Hyperlink"/>
              <w:noProof/>
            </w:rPr>
          </w:r>
          <w:r w:rsidRPr="0058269C">
            <w:rPr>
              <w:rStyle w:val="Hyperlink"/>
              <w:noProof/>
            </w:rPr>
            <w:fldChar w:fldCharType="separate"/>
          </w:r>
          <w:r w:rsidRPr="0058269C">
            <w:rPr>
              <w:rStyle w:val="Hyperlink"/>
              <w:noProof/>
            </w:rPr>
            <w:t>Introduction</w:t>
          </w:r>
          <w:r>
            <w:rPr>
              <w:noProof/>
              <w:webHidden/>
            </w:rPr>
            <w:tab/>
          </w:r>
          <w:r>
            <w:rPr>
              <w:noProof/>
              <w:webHidden/>
            </w:rPr>
            <w:fldChar w:fldCharType="begin"/>
          </w:r>
          <w:r>
            <w:rPr>
              <w:noProof/>
              <w:webHidden/>
            </w:rPr>
            <w:instrText xml:space="preserve"> PAGEREF _Toc3282079 \h </w:instrText>
          </w:r>
          <w:r>
            <w:rPr>
              <w:noProof/>
              <w:webHidden/>
            </w:rPr>
          </w:r>
          <w:r>
            <w:rPr>
              <w:noProof/>
              <w:webHidden/>
            </w:rPr>
            <w:fldChar w:fldCharType="separate"/>
          </w:r>
          <w:r>
            <w:rPr>
              <w:noProof/>
              <w:webHidden/>
            </w:rPr>
            <w:t>3</w:t>
          </w:r>
          <w:r>
            <w:rPr>
              <w:noProof/>
              <w:webHidden/>
            </w:rPr>
            <w:fldChar w:fldCharType="end"/>
          </w:r>
          <w:r w:rsidRPr="0058269C">
            <w:rPr>
              <w:rStyle w:val="Hyperlink"/>
              <w:noProof/>
            </w:rPr>
            <w:fldChar w:fldCharType="end"/>
          </w:r>
        </w:p>
        <w:p w:rsidR="00EA18BA" w:rsidRDefault="00EA18BA" w:rsidP="00EA18BA">
          <w:pPr>
            <w:pStyle w:val="TOC2"/>
            <w:tabs>
              <w:tab w:val="right" w:leader="dot" w:pos="9016"/>
            </w:tabs>
            <w:spacing w:line="240" w:lineRule="auto"/>
            <w:rPr>
              <w:rFonts w:eastAsiaTheme="minorEastAsia"/>
              <w:noProof/>
              <w:lang w:eastAsia="en-GB"/>
            </w:rPr>
          </w:pPr>
          <w:hyperlink w:anchor="_Toc3282080" w:history="1">
            <w:r w:rsidRPr="0058269C">
              <w:rPr>
                <w:rStyle w:val="Hyperlink"/>
                <w:noProof/>
              </w:rPr>
              <w:t>Priority Habitats</w:t>
            </w:r>
            <w:r>
              <w:rPr>
                <w:noProof/>
                <w:webHidden/>
              </w:rPr>
              <w:tab/>
            </w:r>
            <w:r>
              <w:rPr>
                <w:noProof/>
                <w:webHidden/>
              </w:rPr>
              <w:fldChar w:fldCharType="begin"/>
            </w:r>
            <w:r>
              <w:rPr>
                <w:noProof/>
                <w:webHidden/>
              </w:rPr>
              <w:instrText xml:space="preserve"> PAGEREF _Toc3282080 \h </w:instrText>
            </w:r>
            <w:r>
              <w:rPr>
                <w:noProof/>
                <w:webHidden/>
              </w:rPr>
            </w:r>
            <w:r>
              <w:rPr>
                <w:noProof/>
                <w:webHidden/>
              </w:rPr>
              <w:fldChar w:fldCharType="separate"/>
            </w:r>
            <w:r>
              <w:rPr>
                <w:noProof/>
                <w:webHidden/>
              </w:rPr>
              <w:t>3</w:t>
            </w:r>
            <w:r>
              <w:rPr>
                <w:noProof/>
                <w:webHidden/>
              </w:rPr>
              <w:fldChar w:fldCharType="end"/>
            </w:r>
          </w:hyperlink>
        </w:p>
        <w:p w:rsidR="00EA18BA" w:rsidRDefault="00EA18BA" w:rsidP="00EA18BA">
          <w:pPr>
            <w:pStyle w:val="TOC3"/>
            <w:rPr>
              <w:rFonts w:eastAsiaTheme="minorEastAsia"/>
              <w:noProof/>
              <w:lang w:eastAsia="en-GB"/>
            </w:rPr>
          </w:pPr>
          <w:hyperlink w:anchor="_Toc3282081" w:history="1">
            <w:r w:rsidRPr="0058269C">
              <w:rPr>
                <w:rStyle w:val="Hyperlink"/>
                <w:noProof/>
              </w:rPr>
              <w:t>6210 Orchid-rich calcareous grassland</w:t>
            </w:r>
            <w:r>
              <w:rPr>
                <w:noProof/>
                <w:webHidden/>
              </w:rPr>
              <w:tab/>
            </w:r>
            <w:r>
              <w:rPr>
                <w:noProof/>
                <w:webHidden/>
              </w:rPr>
              <w:fldChar w:fldCharType="begin"/>
            </w:r>
            <w:r>
              <w:rPr>
                <w:noProof/>
                <w:webHidden/>
              </w:rPr>
              <w:instrText xml:space="preserve"> PAGEREF _Toc3282081 \h </w:instrText>
            </w:r>
            <w:r>
              <w:rPr>
                <w:noProof/>
                <w:webHidden/>
              </w:rPr>
            </w:r>
            <w:r>
              <w:rPr>
                <w:noProof/>
                <w:webHidden/>
              </w:rPr>
              <w:fldChar w:fldCharType="separate"/>
            </w:r>
            <w:r>
              <w:rPr>
                <w:noProof/>
                <w:webHidden/>
              </w:rPr>
              <w:t>3</w:t>
            </w:r>
            <w:r>
              <w:rPr>
                <w:noProof/>
                <w:webHidden/>
              </w:rPr>
              <w:fldChar w:fldCharType="end"/>
            </w:r>
          </w:hyperlink>
        </w:p>
        <w:p w:rsidR="00EA18BA" w:rsidRDefault="00EA18BA" w:rsidP="00EA18BA">
          <w:pPr>
            <w:pStyle w:val="TOC3"/>
            <w:rPr>
              <w:rFonts w:eastAsiaTheme="minorEastAsia"/>
              <w:noProof/>
              <w:lang w:eastAsia="en-GB"/>
            </w:rPr>
          </w:pPr>
          <w:hyperlink w:anchor="_Toc3282082" w:history="1">
            <w:r w:rsidRPr="0058269C">
              <w:rPr>
                <w:rStyle w:val="Hyperlink"/>
                <w:noProof/>
              </w:rPr>
              <w:t>8240 Limestone pavement</w:t>
            </w:r>
            <w:r>
              <w:rPr>
                <w:noProof/>
                <w:webHidden/>
              </w:rPr>
              <w:tab/>
            </w:r>
            <w:r>
              <w:rPr>
                <w:noProof/>
                <w:webHidden/>
              </w:rPr>
              <w:fldChar w:fldCharType="begin"/>
            </w:r>
            <w:r>
              <w:rPr>
                <w:noProof/>
                <w:webHidden/>
              </w:rPr>
              <w:instrText xml:space="preserve"> PAGEREF _Toc3282082 \h </w:instrText>
            </w:r>
            <w:r>
              <w:rPr>
                <w:noProof/>
                <w:webHidden/>
              </w:rPr>
            </w:r>
            <w:r>
              <w:rPr>
                <w:noProof/>
                <w:webHidden/>
              </w:rPr>
              <w:fldChar w:fldCharType="separate"/>
            </w:r>
            <w:r>
              <w:rPr>
                <w:noProof/>
                <w:webHidden/>
              </w:rPr>
              <w:t>4</w:t>
            </w:r>
            <w:r>
              <w:rPr>
                <w:noProof/>
                <w:webHidden/>
              </w:rPr>
              <w:fldChar w:fldCharType="end"/>
            </w:r>
          </w:hyperlink>
        </w:p>
        <w:p w:rsidR="00EA18BA" w:rsidRDefault="00EA18BA" w:rsidP="00EA18BA">
          <w:pPr>
            <w:pStyle w:val="TOC3"/>
            <w:rPr>
              <w:rFonts w:eastAsiaTheme="minorEastAsia"/>
              <w:noProof/>
              <w:lang w:eastAsia="en-GB"/>
            </w:rPr>
          </w:pPr>
          <w:hyperlink w:anchor="_Toc3282083" w:history="1">
            <w:r w:rsidRPr="0058269C">
              <w:rPr>
                <w:rStyle w:val="Hyperlink"/>
                <w:noProof/>
              </w:rPr>
              <w:t>21A0 Machair</w:t>
            </w:r>
            <w:r>
              <w:rPr>
                <w:noProof/>
                <w:webHidden/>
              </w:rPr>
              <w:tab/>
            </w:r>
            <w:r>
              <w:rPr>
                <w:noProof/>
                <w:webHidden/>
              </w:rPr>
              <w:fldChar w:fldCharType="begin"/>
            </w:r>
            <w:r>
              <w:rPr>
                <w:noProof/>
                <w:webHidden/>
              </w:rPr>
              <w:instrText xml:space="preserve"> PAGEREF _Toc3282083 \h </w:instrText>
            </w:r>
            <w:r>
              <w:rPr>
                <w:noProof/>
                <w:webHidden/>
              </w:rPr>
            </w:r>
            <w:r>
              <w:rPr>
                <w:noProof/>
                <w:webHidden/>
              </w:rPr>
              <w:fldChar w:fldCharType="separate"/>
            </w:r>
            <w:r>
              <w:rPr>
                <w:noProof/>
                <w:webHidden/>
              </w:rPr>
              <w:t>4</w:t>
            </w:r>
            <w:r>
              <w:rPr>
                <w:noProof/>
                <w:webHidden/>
              </w:rPr>
              <w:fldChar w:fldCharType="end"/>
            </w:r>
          </w:hyperlink>
        </w:p>
        <w:p w:rsidR="00EA18BA" w:rsidRDefault="00EA18BA" w:rsidP="00EA18BA">
          <w:pPr>
            <w:pStyle w:val="TOC2"/>
            <w:tabs>
              <w:tab w:val="right" w:leader="dot" w:pos="9016"/>
            </w:tabs>
            <w:spacing w:line="240" w:lineRule="auto"/>
            <w:rPr>
              <w:rFonts w:eastAsiaTheme="minorEastAsia"/>
              <w:noProof/>
              <w:lang w:eastAsia="en-GB"/>
            </w:rPr>
          </w:pPr>
          <w:hyperlink w:anchor="_Toc3282084" w:history="1">
            <w:r w:rsidRPr="0058269C">
              <w:rPr>
                <w:rStyle w:val="Hyperlink"/>
                <w:noProof/>
              </w:rPr>
              <w:t>Target species for project actions</w:t>
            </w:r>
            <w:r>
              <w:rPr>
                <w:noProof/>
                <w:webHidden/>
              </w:rPr>
              <w:tab/>
            </w:r>
            <w:r>
              <w:rPr>
                <w:noProof/>
                <w:webHidden/>
              </w:rPr>
              <w:fldChar w:fldCharType="begin"/>
            </w:r>
            <w:r>
              <w:rPr>
                <w:noProof/>
                <w:webHidden/>
              </w:rPr>
              <w:instrText xml:space="preserve"> PAGEREF _Toc3282084 \h </w:instrText>
            </w:r>
            <w:r>
              <w:rPr>
                <w:noProof/>
                <w:webHidden/>
              </w:rPr>
            </w:r>
            <w:r>
              <w:rPr>
                <w:noProof/>
                <w:webHidden/>
              </w:rPr>
              <w:fldChar w:fldCharType="separate"/>
            </w:r>
            <w:r>
              <w:rPr>
                <w:noProof/>
                <w:webHidden/>
              </w:rPr>
              <w:t>5</w:t>
            </w:r>
            <w:r>
              <w:rPr>
                <w:noProof/>
                <w:webHidden/>
              </w:rPr>
              <w:fldChar w:fldCharType="end"/>
            </w:r>
          </w:hyperlink>
        </w:p>
        <w:p w:rsidR="00EA18BA" w:rsidRDefault="00EA18BA" w:rsidP="00EA18BA">
          <w:pPr>
            <w:pStyle w:val="TOC3"/>
            <w:rPr>
              <w:rFonts w:eastAsiaTheme="minorEastAsia"/>
              <w:noProof/>
              <w:lang w:eastAsia="en-GB"/>
            </w:rPr>
          </w:pPr>
          <w:hyperlink w:anchor="_Toc3282085" w:history="1">
            <w:r w:rsidRPr="0058269C">
              <w:rPr>
                <w:rStyle w:val="Hyperlink"/>
                <w:noProof/>
              </w:rPr>
              <w:t>Bracken</w:t>
            </w:r>
            <w:r>
              <w:rPr>
                <w:noProof/>
                <w:webHidden/>
              </w:rPr>
              <w:tab/>
            </w:r>
            <w:r>
              <w:rPr>
                <w:noProof/>
                <w:webHidden/>
              </w:rPr>
              <w:fldChar w:fldCharType="begin"/>
            </w:r>
            <w:r>
              <w:rPr>
                <w:noProof/>
                <w:webHidden/>
              </w:rPr>
              <w:instrText xml:space="preserve"> PAGEREF _Toc3282085 \h </w:instrText>
            </w:r>
            <w:r>
              <w:rPr>
                <w:noProof/>
                <w:webHidden/>
              </w:rPr>
            </w:r>
            <w:r>
              <w:rPr>
                <w:noProof/>
                <w:webHidden/>
              </w:rPr>
              <w:fldChar w:fldCharType="separate"/>
            </w:r>
            <w:r>
              <w:rPr>
                <w:noProof/>
                <w:webHidden/>
              </w:rPr>
              <w:t>5</w:t>
            </w:r>
            <w:r>
              <w:rPr>
                <w:noProof/>
                <w:webHidden/>
              </w:rPr>
              <w:fldChar w:fldCharType="end"/>
            </w:r>
          </w:hyperlink>
        </w:p>
        <w:p w:rsidR="00EA18BA" w:rsidRDefault="00EA18BA" w:rsidP="00EA18BA">
          <w:pPr>
            <w:pStyle w:val="TOC3"/>
            <w:rPr>
              <w:rFonts w:eastAsiaTheme="minorEastAsia"/>
              <w:noProof/>
              <w:lang w:eastAsia="en-GB"/>
            </w:rPr>
          </w:pPr>
          <w:hyperlink w:anchor="_Toc3282086" w:history="1">
            <w:r w:rsidRPr="0058269C">
              <w:rPr>
                <w:rStyle w:val="Hyperlink"/>
                <w:noProof/>
              </w:rPr>
              <w:t>Scrub</w:t>
            </w:r>
            <w:r>
              <w:rPr>
                <w:noProof/>
                <w:webHidden/>
              </w:rPr>
              <w:tab/>
            </w:r>
            <w:r>
              <w:rPr>
                <w:noProof/>
                <w:webHidden/>
              </w:rPr>
              <w:fldChar w:fldCharType="begin"/>
            </w:r>
            <w:r>
              <w:rPr>
                <w:noProof/>
                <w:webHidden/>
              </w:rPr>
              <w:instrText xml:space="preserve"> PAGEREF _Toc3282086 \h </w:instrText>
            </w:r>
            <w:r>
              <w:rPr>
                <w:noProof/>
                <w:webHidden/>
              </w:rPr>
            </w:r>
            <w:r>
              <w:rPr>
                <w:noProof/>
                <w:webHidden/>
              </w:rPr>
              <w:fldChar w:fldCharType="separate"/>
            </w:r>
            <w:r>
              <w:rPr>
                <w:noProof/>
                <w:webHidden/>
              </w:rPr>
              <w:t>7</w:t>
            </w:r>
            <w:r>
              <w:rPr>
                <w:noProof/>
                <w:webHidden/>
              </w:rPr>
              <w:fldChar w:fldCharType="end"/>
            </w:r>
          </w:hyperlink>
        </w:p>
        <w:p w:rsidR="00EA18BA" w:rsidRDefault="00EA18BA" w:rsidP="00EA18BA">
          <w:pPr>
            <w:pStyle w:val="TOC1"/>
            <w:tabs>
              <w:tab w:val="right" w:leader="dot" w:pos="9016"/>
            </w:tabs>
            <w:spacing w:line="240" w:lineRule="auto"/>
            <w:rPr>
              <w:rFonts w:eastAsiaTheme="minorEastAsia"/>
              <w:noProof/>
              <w:lang w:eastAsia="en-GB"/>
            </w:rPr>
          </w:pPr>
          <w:hyperlink w:anchor="_Toc3282087" w:history="1">
            <w:r w:rsidRPr="0058269C">
              <w:rPr>
                <w:rStyle w:val="Hyperlink"/>
                <w:noProof/>
              </w:rPr>
              <w:t>Methodology</w:t>
            </w:r>
            <w:r>
              <w:rPr>
                <w:noProof/>
                <w:webHidden/>
              </w:rPr>
              <w:tab/>
            </w:r>
            <w:r>
              <w:rPr>
                <w:noProof/>
                <w:webHidden/>
              </w:rPr>
              <w:fldChar w:fldCharType="begin"/>
            </w:r>
            <w:r>
              <w:rPr>
                <w:noProof/>
                <w:webHidden/>
              </w:rPr>
              <w:instrText xml:space="preserve"> PAGEREF _Toc3282087 \h </w:instrText>
            </w:r>
            <w:r>
              <w:rPr>
                <w:noProof/>
                <w:webHidden/>
              </w:rPr>
            </w:r>
            <w:r>
              <w:rPr>
                <w:noProof/>
                <w:webHidden/>
              </w:rPr>
              <w:fldChar w:fldCharType="separate"/>
            </w:r>
            <w:r>
              <w:rPr>
                <w:noProof/>
                <w:webHidden/>
              </w:rPr>
              <w:t>10</w:t>
            </w:r>
            <w:r>
              <w:rPr>
                <w:noProof/>
                <w:webHidden/>
              </w:rPr>
              <w:fldChar w:fldCharType="end"/>
            </w:r>
          </w:hyperlink>
        </w:p>
        <w:p w:rsidR="00EA18BA" w:rsidRDefault="00EA18BA" w:rsidP="00EA18BA">
          <w:pPr>
            <w:pStyle w:val="TOC2"/>
            <w:tabs>
              <w:tab w:val="right" w:leader="dot" w:pos="9016"/>
            </w:tabs>
            <w:spacing w:line="240" w:lineRule="auto"/>
            <w:rPr>
              <w:rFonts w:eastAsiaTheme="minorEastAsia"/>
              <w:noProof/>
              <w:lang w:eastAsia="en-GB"/>
            </w:rPr>
          </w:pPr>
          <w:hyperlink w:anchor="_Toc3282088" w:history="1">
            <w:r w:rsidRPr="0058269C">
              <w:rPr>
                <w:rStyle w:val="Hyperlink"/>
                <w:noProof/>
              </w:rPr>
              <w:t>Monitoring impact of project actions and vegetation analysis</w:t>
            </w:r>
            <w:r>
              <w:rPr>
                <w:noProof/>
                <w:webHidden/>
              </w:rPr>
              <w:tab/>
            </w:r>
            <w:r>
              <w:rPr>
                <w:noProof/>
                <w:webHidden/>
              </w:rPr>
              <w:fldChar w:fldCharType="begin"/>
            </w:r>
            <w:r>
              <w:rPr>
                <w:noProof/>
                <w:webHidden/>
              </w:rPr>
              <w:instrText xml:space="preserve"> PAGEREF _Toc3282088 \h </w:instrText>
            </w:r>
            <w:r>
              <w:rPr>
                <w:noProof/>
                <w:webHidden/>
              </w:rPr>
            </w:r>
            <w:r>
              <w:rPr>
                <w:noProof/>
                <w:webHidden/>
              </w:rPr>
              <w:fldChar w:fldCharType="separate"/>
            </w:r>
            <w:r>
              <w:rPr>
                <w:noProof/>
                <w:webHidden/>
              </w:rPr>
              <w:t>10</w:t>
            </w:r>
            <w:r>
              <w:rPr>
                <w:noProof/>
                <w:webHidden/>
              </w:rPr>
              <w:fldChar w:fldCharType="end"/>
            </w:r>
          </w:hyperlink>
        </w:p>
        <w:p w:rsidR="00EA18BA" w:rsidRDefault="00EA18BA" w:rsidP="00EA18BA">
          <w:pPr>
            <w:pStyle w:val="TOC2"/>
            <w:tabs>
              <w:tab w:val="right" w:leader="dot" w:pos="9016"/>
            </w:tabs>
            <w:spacing w:line="240" w:lineRule="auto"/>
            <w:rPr>
              <w:rFonts w:eastAsiaTheme="minorEastAsia"/>
              <w:noProof/>
              <w:lang w:eastAsia="en-GB"/>
            </w:rPr>
          </w:pPr>
          <w:hyperlink w:anchor="_Toc3282089" w:history="1">
            <w:r w:rsidRPr="0058269C">
              <w:rPr>
                <w:rStyle w:val="Hyperlink"/>
                <w:noProof/>
              </w:rPr>
              <w:t>Conservation Assessments of the Priority Habitats: 6210* Orchid-rich calcareous grassland, 8240* Limestone pavement, 21A0* Machair.</w:t>
            </w:r>
            <w:r>
              <w:rPr>
                <w:noProof/>
                <w:webHidden/>
              </w:rPr>
              <w:tab/>
            </w:r>
            <w:r>
              <w:rPr>
                <w:noProof/>
                <w:webHidden/>
              </w:rPr>
              <w:fldChar w:fldCharType="begin"/>
            </w:r>
            <w:r>
              <w:rPr>
                <w:noProof/>
                <w:webHidden/>
              </w:rPr>
              <w:instrText xml:space="preserve"> PAGEREF _Toc3282089 \h </w:instrText>
            </w:r>
            <w:r>
              <w:rPr>
                <w:noProof/>
                <w:webHidden/>
              </w:rPr>
            </w:r>
            <w:r>
              <w:rPr>
                <w:noProof/>
                <w:webHidden/>
              </w:rPr>
              <w:fldChar w:fldCharType="separate"/>
            </w:r>
            <w:r>
              <w:rPr>
                <w:noProof/>
                <w:webHidden/>
              </w:rPr>
              <w:t>13</w:t>
            </w:r>
            <w:r>
              <w:rPr>
                <w:noProof/>
                <w:webHidden/>
              </w:rPr>
              <w:fldChar w:fldCharType="end"/>
            </w:r>
          </w:hyperlink>
        </w:p>
        <w:p w:rsidR="00EA18BA" w:rsidRDefault="00EA18BA" w:rsidP="00EA18BA">
          <w:pPr>
            <w:pStyle w:val="TOC2"/>
            <w:tabs>
              <w:tab w:val="right" w:leader="dot" w:pos="9016"/>
            </w:tabs>
            <w:spacing w:line="240" w:lineRule="auto"/>
            <w:rPr>
              <w:rFonts w:eastAsiaTheme="minorEastAsia"/>
              <w:noProof/>
              <w:lang w:eastAsia="en-GB"/>
            </w:rPr>
          </w:pPr>
          <w:hyperlink w:anchor="_Toc3282090" w:history="1">
            <w:r w:rsidRPr="0058269C">
              <w:rPr>
                <w:rStyle w:val="Hyperlink"/>
                <w:noProof/>
              </w:rPr>
              <w:t>Vegetation communities</w:t>
            </w:r>
            <w:r>
              <w:rPr>
                <w:noProof/>
                <w:webHidden/>
              </w:rPr>
              <w:tab/>
            </w:r>
            <w:r>
              <w:rPr>
                <w:noProof/>
                <w:webHidden/>
              </w:rPr>
              <w:fldChar w:fldCharType="begin"/>
            </w:r>
            <w:r>
              <w:rPr>
                <w:noProof/>
                <w:webHidden/>
              </w:rPr>
              <w:instrText xml:space="preserve"> PAGEREF _Toc3282090 \h </w:instrText>
            </w:r>
            <w:r>
              <w:rPr>
                <w:noProof/>
                <w:webHidden/>
              </w:rPr>
            </w:r>
            <w:r>
              <w:rPr>
                <w:noProof/>
                <w:webHidden/>
              </w:rPr>
              <w:fldChar w:fldCharType="separate"/>
            </w:r>
            <w:r>
              <w:rPr>
                <w:noProof/>
                <w:webHidden/>
              </w:rPr>
              <w:t>15</w:t>
            </w:r>
            <w:r>
              <w:rPr>
                <w:noProof/>
                <w:webHidden/>
              </w:rPr>
              <w:fldChar w:fldCharType="end"/>
            </w:r>
          </w:hyperlink>
        </w:p>
        <w:p w:rsidR="00EA18BA" w:rsidRDefault="00EA18BA" w:rsidP="00EA18BA">
          <w:pPr>
            <w:pStyle w:val="TOC2"/>
            <w:tabs>
              <w:tab w:val="right" w:leader="dot" w:pos="9016"/>
            </w:tabs>
            <w:spacing w:line="240" w:lineRule="auto"/>
            <w:rPr>
              <w:rFonts w:eastAsiaTheme="minorEastAsia"/>
              <w:noProof/>
              <w:lang w:eastAsia="en-GB"/>
            </w:rPr>
          </w:pPr>
          <w:hyperlink w:anchor="_Toc3282091" w:history="1">
            <w:r w:rsidRPr="0058269C">
              <w:rPr>
                <w:rStyle w:val="Hyperlink"/>
                <w:noProof/>
              </w:rPr>
              <w:t>Scrub densities</w:t>
            </w:r>
            <w:r>
              <w:rPr>
                <w:noProof/>
                <w:webHidden/>
              </w:rPr>
              <w:tab/>
            </w:r>
            <w:r>
              <w:rPr>
                <w:noProof/>
                <w:webHidden/>
              </w:rPr>
              <w:fldChar w:fldCharType="begin"/>
            </w:r>
            <w:r>
              <w:rPr>
                <w:noProof/>
                <w:webHidden/>
              </w:rPr>
              <w:instrText xml:space="preserve"> PAGEREF _Toc3282091 \h </w:instrText>
            </w:r>
            <w:r>
              <w:rPr>
                <w:noProof/>
                <w:webHidden/>
              </w:rPr>
            </w:r>
            <w:r>
              <w:rPr>
                <w:noProof/>
                <w:webHidden/>
              </w:rPr>
              <w:fldChar w:fldCharType="separate"/>
            </w:r>
            <w:r>
              <w:rPr>
                <w:noProof/>
                <w:webHidden/>
              </w:rPr>
              <w:t>15</w:t>
            </w:r>
            <w:r>
              <w:rPr>
                <w:noProof/>
                <w:webHidden/>
              </w:rPr>
              <w:fldChar w:fldCharType="end"/>
            </w:r>
          </w:hyperlink>
        </w:p>
        <w:p w:rsidR="00EA18BA" w:rsidRDefault="00EA18BA" w:rsidP="00EA18BA">
          <w:pPr>
            <w:pStyle w:val="TOC2"/>
            <w:tabs>
              <w:tab w:val="right" w:leader="dot" w:pos="9016"/>
            </w:tabs>
            <w:spacing w:line="240" w:lineRule="auto"/>
            <w:rPr>
              <w:rFonts w:eastAsiaTheme="minorEastAsia"/>
              <w:noProof/>
              <w:lang w:eastAsia="en-GB"/>
            </w:rPr>
          </w:pPr>
          <w:hyperlink w:anchor="_Toc3282092" w:history="1">
            <w:r w:rsidRPr="0058269C">
              <w:rPr>
                <w:rStyle w:val="Hyperlink"/>
                <w:noProof/>
              </w:rPr>
              <w:t>Optimal grazing score</w:t>
            </w:r>
            <w:r>
              <w:rPr>
                <w:noProof/>
                <w:webHidden/>
              </w:rPr>
              <w:tab/>
            </w:r>
            <w:r>
              <w:rPr>
                <w:noProof/>
                <w:webHidden/>
              </w:rPr>
              <w:fldChar w:fldCharType="begin"/>
            </w:r>
            <w:r>
              <w:rPr>
                <w:noProof/>
                <w:webHidden/>
              </w:rPr>
              <w:instrText xml:space="preserve"> PAGEREF _Toc3282092 \h </w:instrText>
            </w:r>
            <w:r>
              <w:rPr>
                <w:noProof/>
                <w:webHidden/>
              </w:rPr>
            </w:r>
            <w:r>
              <w:rPr>
                <w:noProof/>
                <w:webHidden/>
              </w:rPr>
              <w:fldChar w:fldCharType="separate"/>
            </w:r>
            <w:r>
              <w:rPr>
                <w:noProof/>
                <w:webHidden/>
              </w:rPr>
              <w:t>15</w:t>
            </w:r>
            <w:r>
              <w:rPr>
                <w:noProof/>
                <w:webHidden/>
              </w:rPr>
              <w:fldChar w:fldCharType="end"/>
            </w:r>
          </w:hyperlink>
        </w:p>
        <w:p w:rsidR="00EA18BA" w:rsidRDefault="00EA18BA" w:rsidP="00EA18BA">
          <w:pPr>
            <w:pStyle w:val="TOC1"/>
            <w:tabs>
              <w:tab w:val="right" w:leader="dot" w:pos="9016"/>
            </w:tabs>
            <w:spacing w:line="240" w:lineRule="auto"/>
            <w:rPr>
              <w:rFonts w:eastAsiaTheme="minorEastAsia"/>
              <w:noProof/>
              <w:lang w:eastAsia="en-GB"/>
            </w:rPr>
          </w:pPr>
          <w:hyperlink w:anchor="_Toc3282093" w:history="1">
            <w:r w:rsidRPr="0058269C">
              <w:rPr>
                <w:rStyle w:val="Hyperlink"/>
                <w:noProof/>
              </w:rPr>
              <w:t>Results</w:t>
            </w:r>
            <w:r>
              <w:rPr>
                <w:noProof/>
                <w:webHidden/>
              </w:rPr>
              <w:tab/>
            </w:r>
            <w:r>
              <w:rPr>
                <w:noProof/>
                <w:webHidden/>
              </w:rPr>
              <w:fldChar w:fldCharType="begin"/>
            </w:r>
            <w:r>
              <w:rPr>
                <w:noProof/>
                <w:webHidden/>
              </w:rPr>
              <w:instrText xml:space="preserve"> PAGEREF _Toc3282093 \h </w:instrText>
            </w:r>
            <w:r>
              <w:rPr>
                <w:noProof/>
                <w:webHidden/>
              </w:rPr>
            </w:r>
            <w:r>
              <w:rPr>
                <w:noProof/>
                <w:webHidden/>
              </w:rPr>
              <w:fldChar w:fldCharType="separate"/>
            </w:r>
            <w:r>
              <w:rPr>
                <w:noProof/>
                <w:webHidden/>
              </w:rPr>
              <w:t>17</w:t>
            </w:r>
            <w:r>
              <w:rPr>
                <w:noProof/>
                <w:webHidden/>
              </w:rPr>
              <w:fldChar w:fldCharType="end"/>
            </w:r>
          </w:hyperlink>
        </w:p>
        <w:p w:rsidR="00EA18BA" w:rsidRDefault="00EA18BA" w:rsidP="00EA18BA">
          <w:pPr>
            <w:pStyle w:val="TOC2"/>
            <w:tabs>
              <w:tab w:val="right" w:leader="dot" w:pos="9016"/>
            </w:tabs>
            <w:spacing w:line="240" w:lineRule="auto"/>
            <w:rPr>
              <w:rFonts w:eastAsiaTheme="minorEastAsia"/>
              <w:noProof/>
              <w:lang w:eastAsia="en-GB"/>
            </w:rPr>
          </w:pPr>
          <w:hyperlink w:anchor="_Toc3282094" w:history="1">
            <w:r w:rsidRPr="0058269C">
              <w:rPr>
                <w:rStyle w:val="Hyperlink"/>
                <w:noProof/>
              </w:rPr>
              <w:t>Assessment of impact of cutting trials on bracken regrowth on Machair</w:t>
            </w:r>
            <w:r>
              <w:rPr>
                <w:noProof/>
                <w:webHidden/>
              </w:rPr>
              <w:tab/>
            </w:r>
            <w:r>
              <w:rPr>
                <w:noProof/>
                <w:webHidden/>
              </w:rPr>
              <w:fldChar w:fldCharType="begin"/>
            </w:r>
            <w:r>
              <w:rPr>
                <w:noProof/>
                <w:webHidden/>
              </w:rPr>
              <w:instrText xml:space="preserve"> PAGEREF _Toc3282094 \h </w:instrText>
            </w:r>
            <w:r>
              <w:rPr>
                <w:noProof/>
                <w:webHidden/>
              </w:rPr>
            </w:r>
            <w:r>
              <w:rPr>
                <w:noProof/>
                <w:webHidden/>
              </w:rPr>
              <w:fldChar w:fldCharType="separate"/>
            </w:r>
            <w:r>
              <w:rPr>
                <w:noProof/>
                <w:webHidden/>
              </w:rPr>
              <w:t>17</w:t>
            </w:r>
            <w:r>
              <w:rPr>
                <w:noProof/>
                <w:webHidden/>
              </w:rPr>
              <w:fldChar w:fldCharType="end"/>
            </w:r>
          </w:hyperlink>
        </w:p>
        <w:p w:rsidR="00EA18BA" w:rsidRDefault="00EA18BA" w:rsidP="00EA18BA">
          <w:pPr>
            <w:pStyle w:val="TOC2"/>
            <w:tabs>
              <w:tab w:val="right" w:leader="dot" w:pos="9016"/>
            </w:tabs>
            <w:spacing w:line="240" w:lineRule="auto"/>
            <w:rPr>
              <w:rFonts w:eastAsiaTheme="minorEastAsia"/>
              <w:noProof/>
              <w:lang w:eastAsia="en-GB"/>
            </w:rPr>
          </w:pPr>
          <w:hyperlink w:anchor="_Toc3282095" w:history="1">
            <w:r w:rsidRPr="0058269C">
              <w:rPr>
                <w:rStyle w:val="Hyperlink"/>
                <w:noProof/>
              </w:rPr>
              <w:t>Assessment of impact of cutting trials for scrub and bracken on Orchid-rich calcareous grassland</w:t>
            </w:r>
            <w:r>
              <w:rPr>
                <w:noProof/>
                <w:webHidden/>
              </w:rPr>
              <w:tab/>
            </w:r>
            <w:r>
              <w:rPr>
                <w:noProof/>
                <w:webHidden/>
              </w:rPr>
              <w:fldChar w:fldCharType="begin"/>
            </w:r>
            <w:r>
              <w:rPr>
                <w:noProof/>
                <w:webHidden/>
              </w:rPr>
              <w:instrText xml:space="preserve"> PAGEREF _Toc3282095 \h </w:instrText>
            </w:r>
            <w:r>
              <w:rPr>
                <w:noProof/>
                <w:webHidden/>
              </w:rPr>
            </w:r>
            <w:r>
              <w:rPr>
                <w:noProof/>
                <w:webHidden/>
              </w:rPr>
              <w:fldChar w:fldCharType="separate"/>
            </w:r>
            <w:r>
              <w:rPr>
                <w:noProof/>
                <w:webHidden/>
              </w:rPr>
              <w:t>23</w:t>
            </w:r>
            <w:r>
              <w:rPr>
                <w:noProof/>
                <w:webHidden/>
              </w:rPr>
              <w:fldChar w:fldCharType="end"/>
            </w:r>
          </w:hyperlink>
        </w:p>
        <w:p w:rsidR="00EA18BA" w:rsidRDefault="00EA18BA" w:rsidP="00EA18BA">
          <w:pPr>
            <w:pStyle w:val="TOC2"/>
            <w:tabs>
              <w:tab w:val="right" w:leader="dot" w:pos="9016"/>
            </w:tabs>
            <w:spacing w:line="240" w:lineRule="auto"/>
            <w:rPr>
              <w:rFonts w:eastAsiaTheme="minorEastAsia"/>
              <w:noProof/>
              <w:lang w:eastAsia="en-GB"/>
            </w:rPr>
          </w:pPr>
          <w:hyperlink w:anchor="_Toc3282096" w:history="1">
            <w:r w:rsidRPr="0058269C">
              <w:rPr>
                <w:rStyle w:val="Hyperlink"/>
                <w:noProof/>
              </w:rPr>
              <w:t>Repeat relevés</w:t>
            </w:r>
            <w:r>
              <w:rPr>
                <w:noProof/>
                <w:webHidden/>
              </w:rPr>
              <w:tab/>
            </w:r>
            <w:r>
              <w:rPr>
                <w:noProof/>
                <w:webHidden/>
              </w:rPr>
              <w:fldChar w:fldCharType="begin"/>
            </w:r>
            <w:r>
              <w:rPr>
                <w:noProof/>
                <w:webHidden/>
              </w:rPr>
              <w:instrText xml:space="preserve"> PAGEREF _Toc3282096 \h </w:instrText>
            </w:r>
            <w:r>
              <w:rPr>
                <w:noProof/>
                <w:webHidden/>
              </w:rPr>
            </w:r>
            <w:r>
              <w:rPr>
                <w:noProof/>
                <w:webHidden/>
              </w:rPr>
              <w:fldChar w:fldCharType="separate"/>
            </w:r>
            <w:r>
              <w:rPr>
                <w:noProof/>
                <w:webHidden/>
              </w:rPr>
              <w:t>53</w:t>
            </w:r>
            <w:r>
              <w:rPr>
                <w:noProof/>
                <w:webHidden/>
              </w:rPr>
              <w:fldChar w:fldCharType="end"/>
            </w:r>
          </w:hyperlink>
        </w:p>
        <w:p w:rsidR="00EA18BA" w:rsidRDefault="00EA18BA" w:rsidP="00EA18BA">
          <w:pPr>
            <w:pStyle w:val="TOC2"/>
            <w:tabs>
              <w:tab w:val="right" w:leader="dot" w:pos="9016"/>
            </w:tabs>
            <w:spacing w:line="240" w:lineRule="auto"/>
            <w:rPr>
              <w:rFonts w:eastAsiaTheme="minorEastAsia"/>
              <w:noProof/>
              <w:lang w:eastAsia="en-GB"/>
            </w:rPr>
          </w:pPr>
          <w:hyperlink w:anchor="_Toc3282097" w:history="1">
            <w:r w:rsidRPr="0058269C">
              <w:rPr>
                <w:rStyle w:val="Hyperlink"/>
                <w:noProof/>
              </w:rPr>
              <w:t>Relevés taken after scrub cutting and then repeated 1 or 2 years later.</w:t>
            </w:r>
            <w:r>
              <w:rPr>
                <w:noProof/>
                <w:webHidden/>
              </w:rPr>
              <w:tab/>
            </w:r>
            <w:r>
              <w:rPr>
                <w:noProof/>
                <w:webHidden/>
              </w:rPr>
              <w:fldChar w:fldCharType="begin"/>
            </w:r>
            <w:r>
              <w:rPr>
                <w:noProof/>
                <w:webHidden/>
              </w:rPr>
              <w:instrText xml:space="preserve"> PAGEREF _Toc3282097 \h </w:instrText>
            </w:r>
            <w:r>
              <w:rPr>
                <w:noProof/>
                <w:webHidden/>
              </w:rPr>
            </w:r>
            <w:r>
              <w:rPr>
                <w:noProof/>
                <w:webHidden/>
              </w:rPr>
              <w:fldChar w:fldCharType="separate"/>
            </w:r>
            <w:r>
              <w:rPr>
                <w:noProof/>
                <w:webHidden/>
              </w:rPr>
              <w:t>55</w:t>
            </w:r>
            <w:r>
              <w:rPr>
                <w:noProof/>
                <w:webHidden/>
              </w:rPr>
              <w:fldChar w:fldCharType="end"/>
            </w:r>
          </w:hyperlink>
        </w:p>
        <w:p w:rsidR="00EA18BA" w:rsidRDefault="00EA18BA" w:rsidP="00EA18BA">
          <w:pPr>
            <w:pStyle w:val="TOC2"/>
            <w:tabs>
              <w:tab w:val="right" w:leader="dot" w:pos="9016"/>
            </w:tabs>
            <w:spacing w:line="240" w:lineRule="auto"/>
            <w:rPr>
              <w:rFonts w:eastAsiaTheme="minorEastAsia"/>
              <w:noProof/>
              <w:lang w:eastAsia="en-GB"/>
            </w:rPr>
          </w:pPr>
          <w:hyperlink w:anchor="_Toc3282098" w:history="1">
            <w:r w:rsidRPr="0058269C">
              <w:rPr>
                <w:rStyle w:val="Hyperlink"/>
                <w:noProof/>
              </w:rPr>
              <w:t>Repeat cutting along with herbicide treatment</w:t>
            </w:r>
            <w:r>
              <w:rPr>
                <w:noProof/>
                <w:webHidden/>
              </w:rPr>
              <w:tab/>
            </w:r>
            <w:r>
              <w:rPr>
                <w:noProof/>
                <w:webHidden/>
              </w:rPr>
              <w:fldChar w:fldCharType="begin"/>
            </w:r>
            <w:r>
              <w:rPr>
                <w:noProof/>
                <w:webHidden/>
              </w:rPr>
              <w:instrText xml:space="preserve"> PAGEREF _Toc3282098 \h </w:instrText>
            </w:r>
            <w:r>
              <w:rPr>
                <w:noProof/>
                <w:webHidden/>
              </w:rPr>
            </w:r>
            <w:r>
              <w:rPr>
                <w:noProof/>
                <w:webHidden/>
              </w:rPr>
              <w:fldChar w:fldCharType="separate"/>
            </w:r>
            <w:r>
              <w:rPr>
                <w:noProof/>
                <w:webHidden/>
              </w:rPr>
              <w:t>56</w:t>
            </w:r>
            <w:r>
              <w:rPr>
                <w:noProof/>
                <w:webHidden/>
              </w:rPr>
              <w:fldChar w:fldCharType="end"/>
            </w:r>
          </w:hyperlink>
        </w:p>
        <w:p w:rsidR="00EA18BA" w:rsidRDefault="00EA18BA" w:rsidP="00EA18BA">
          <w:pPr>
            <w:pStyle w:val="TOC2"/>
            <w:tabs>
              <w:tab w:val="right" w:leader="dot" w:pos="9016"/>
            </w:tabs>
            <w:spacing w:line="240" w:lineRule="auto"/>
            <w:rPr>
              <w:rFonts w:eastAsiaTheme="minorEastAsia"/>
              <w:noProof/>
              <w:lang w:eastAsia="en-GB"/>
            </w:rPr>
          </w:pPr>
          <w:hyperlink w:anchor="_Toc3282099" w:history="1">
            <w:r w:rsidRPr="0058269C">
              <w:rPr>
                <w:rStyle w:val="Hyperlink"/>
                <w:noProof/>
              </w:rPr>
              <w:t>Vegetation communities in scrub patches.</w:t>
            </w:r>
            <w:r>
              <w:rPr>
                <w:noProof/>
                <w:webHidden/>
              </w:rPr>
              <w:tab/>
            </w:r>
            <w:r>
              <w:rPr>
                <w:noProof/>
                <w:webHidden/>
              </w:rPr>
              <w:fldChar w:fldCharType="begin"/>
            </w:r>
            <w:r>
              <w:rPr>
                <w:noProof/>
                <w:webHidden/>
              </w:rPr>
              <w:instrText xml:space="preserve"> PAGEREF _Toc3282099 \h </w:instrText>
            </w:r>
            <w:r>
              <w:rPr>
                <w:noProof/>
                <w:webHidden/>
              </w:rPr>
            </w:r>
            <w:r>
              <w:rPr>
                <w:noProof/>
                <w:webHidden/>
              </w:rPr>
              <w:fldChar w:fldCharType="separate"/>
            </w:r>
            <w:r>
              <w:rPr>
                <w:noProof/>
                <w:webHidden/>
              </w:rPr>
              <w:t>57</w:t>
            </w:r>
            <w:r>
              <w:rPr>
                <w:noProof/>
                <w:webHidden/>
              </w:rPr>
              <w:fldChar w:fldCharType="end"/>
            </w:r>
          </w:hyperlink>
        </w:p>
        <w:p w:rsidR="00EA18BA" w:rsidRDefault="00EA18BA" w:rsidP="00EA18BA">
          <w:pPr>
            <w:pStyle w:val="TOC2"/>
            <w:tabs>
              <w:tab w:val="right" w:leader="dot" w:pos="9016"/>
            </w:tabs>
            <w:spacing w:line="240" w:lineRule="auto"/>
            <w:rPr>
              <w:rFonts w:eastAsiaTheme="minorEastAsia"/>
              <w:noProof/>
              <w:lang w:eastAsia="en-GB"/>
            </w:rPr>
          </w:pPr>
          <w:hyperlink w:anchor="_Toc3282100" w:history="1">
            <w:r w:rsidRPr="0058269C">
              <w:rPr>
                <w:rStyle w:val="Hyperlink"/>
                <w:noProof/>
              </w:rPr>
              <w:t>Scrub clearing and optimal grazing score</w:t>
            </w:r>
            <w:r>
              <w:rPr>
                <w:noProof/>
                <w:webHidden/>
              </w:rPr>
              <w:tab/>
            </w:r>
            <w:r>
              <w:rPr>
                <w:noProof/>
                <w:webHidden/>
              </w:rPr>
              <w:fldChar w:fldCharType="begin"/>
            </w:r>
            <w:r>
              <w:rPr>
                <w:noProof/>
                <w:webHidden/>
              </w:rPr>
              <w:instrText xml:space="preserve"> PAGEREF _Toc3282100 \h </w:instrText>
            </w:r>
            <w:r>
              <w:rPr>
                <w:noProof/>
                <w:webHidden/>
              </w:rPr>
            </w:r>
            <w:r>
              <w:rPr>
                <w:noProof/>
                <w:webHidden/>
              </w:rPr>
              <w:fldChar w:fldCharType="separate"/>
            </w:r>
            <w:r>
              <w:rPr>
                <w:noProof/>
                <w:webHidden/>
              </w:rPr>
              <w:t>57</w:t>
            </w:r>
            <w:r>
              <w:rPr>
                <w:noProof/>
                <w:webHidden/>
              </w:rPr>
              <w:fldChar w:fldCharType="end"/>
            </w:r>
          </w:hyperlink>
        </w:p>
        <w:p w:rsidR="00EA18BA" w:rsidRDefault="00EA18BA" w:rsidP="00EA18BA">
          <w:pPr>
            <w:pStyle w:val="TOC2"/>
            <w:tabs>
              <w:tab w:val="right" w:leader="dot" w:pos="9016"/>
            </w:tabs>
            <w:spacing w:line="240" w:lineRule="auto"/>
            <w:rPr>
              <w:rFonts w:eastAsiaTheme="minorEastAsia"/>
              <w:noProof/>
              <w:lang w:eastAsia="en-GB"/>
            </w:rPr>
          </w:pPr>
          <w:hyperlink w:anchor="_Toc3282101" w:history="1">
            <w:r w:rsidRPr="0058269C">
              <w:rPr>
                <w:rStyle w:val="Hyperlink"/>
                <w:noProof/>
              </w:rPr>
              <w:t>Paired relevés</w:t>
            </w:r>
            <w:r>
              <w:rPr>
                <w:noProof/>
                <w:webHidden/>
              </w:rPr>
              <w:tab/>
            </w:r>
            <w:r>
              <w:rPr>
                <w:noProof/>
                <w:webHidden/>
              </w:rPr>
              <w:fldChar w:fldCharType="begin"/>
            </w:r>
            <w:r>
              <w:rPr>
                <w:noProof/>
                <w:webHidden/>
              </w:rPr>
              <w:instrText xml:space="preserve"> PAGEREF _Toc3282101 \h </w:instrText>
            </w:r>
            <w:r>
              <w:rPr>
                <w:noProof/>
                <w:webHidden/>
              </w:rPr>
            </w:r>
            <w:r>
              <w:rPr>
                <w:noProof/>
                <w:webHidden/>
              </w:rPr>
              <w:fldChar w:fldCharType="separate"/>
            </w:r>
            <w:r>
              <w:rPr>
                <w:noProof/>
                <w:webHidden/>
              </w:rPr>
              <w:t>59</w:t>
            </w:r>
            <w:r>
              <w:rPr>
                <w:noProof/>
                <w:webHidden/>
              </w:rPr>
              <w:fldChar w:fldCharType="end"/>
            </w:r>
          </w:hyperlink>
        </w:p>
        <w:p w:rsidR="00EA18BA" w:rsidRDefault="00EA18BA" w:rsidP="00EA18BA">
          <w:pPr>
            <w:pStyle w:val="TOC2"/>
            <w:tabs>
              <w:tab w:val="right" w:leader="dot" w:pos="9016"/>
            </w:tabs>
            <w:spacing w:line="240" w:lineRule="auto"/>
            <w:rPr>
              <w:rFonts w:eastAsiaTheme="minorEastAsia"/>
              <w:noProof/>
              <w:lang w:eastAsia="en-GB"/>
            </w:rPr>
          </w:pPr>
          <w:hyperlink w:anchor="_Toc3282102" w:history="1">
            <w:r w:rsidRPr="0058269C">
              <w:rPr>
                <w:rStyle w:val="Hyperlink"/>
                <w:noProof/>
              </w:rPr>
              <w:t>5 * vegetation</w:t>
            </w:r>
            <w:r>
              <w:rPr>
                <w:noProof/>
                <w:webHidden/>
              </w:rPr>
              <w:tab/>
            </w:r>
            <w:r>
              <w:rPr>
                <w:noProof/>
                <w:webHidden/>
              </w:rPr>
              <w:fldChar w:fldCharType="begin"/>
            </w:r>
            <w:r>
              <w:rPr>
                <w:noProof/>
                <w:webHidden/>
              </w:rPr>
              <w:instrText xml:space="preserve"> PAGEREF _Toc3282102 \h </w:instrText>
            </w:r>
            <w:r>
              <w:rPr>
                <w:noProof/>
                <w:webHidden/>
              </w:rPr>
            </w:r>
            <w:r>
              <w:rPr>
                <w:noProof/>
                <w:webHidden/>
              </w:rPr>
              <w:fldChar w:fldCharType="separate"/>
            </w:r>
            <w:r>
              <w:rPr>
                <w:noProof/>
                <w:webHidden/>
              </w:rPr>
              <w:t>60</w:t>
            </w:r>
            <w:r>
              <w:rPr>
                <w:noProof/>
                <w:webHidden/>
              </w:rPr>
              <w:fldChar w:fldCharType="end"/>
            </w:r>
          </w:hyperlink>
        </w:p>
        <w:p w:rsidR="00EA18BA" w:rsidRDefault="00EA18BA" w:rsidP="00EA18BA">
          <w:pPr>
            <w:pStyle w:val="TOC2"/>
            <w:tabs>
              <w:tab w:val="right" w:leader="dot" w:pos="9016"/>
            </w:tabs>
            <w:spacing w:line="240" w:lineRule="auto"/>
            <w:rPr>
              <w:rFonts w:eastAsiaTheme="minorEastAsia"/>
              <w:noProof/>
              <w:lang w:eastAsia="en-GB"/>
            </w:rPr>
          </w:pPr>
          <w:hyperlink w:anchor="_Toc3282103" w:history="1">
            <w:r w:rsidRPr="0058269C">
              <w:rPr>
                <w:rStyle w:val="Hyperlink"/>
                <w:noProof/>
              </w:rPr>
              <w:t>Other issues</w:t>
            </w:r>
            <w:r>
              <w:rPr>
                <w:noProof/>
                <w:webHidden/>
              </w:rPr>
              <w:tab/>
            </w:r>
            <w:r>
              <w:rPr>
                <w:noProof/>
                <w:webHidden/>
              </w:rPr>
              <w:fldChar w:fldCharType="begin"/>
            </w:r>
            <w:r>
              <w:rPr>
                <w:noProof/>
                <w:webHidden/>
              </w:rPr>
              <w:instrText xml:space="preserve"> PAGEREF _Toc3282103 \h </w:instrText>
            </w:r>
            <w:r>
              <w:rPr>
                <w:noProof/>
                <w:webHidden/>
              </w:rPr>
            </w:r>
            <w:r>
              <w:rPr>
                <w:noProof/>
                <w:webHidden/>
              </w:rPr>
              <w:fldChar w:fldCharType="separate"/>
            </w:r>
            <w:r>
              <w:rPr>
                <w:noProof/>
                <w:webHidden/>
              </w:rPr>
              <w:t>63</w:t>
            </w:r>
            <w:r>
              <w:rPr>
                <w:noProof/>
                <w:webHidden/>
              </w:rPr>
              <w:fldChar w:fldCharType="end"/>
            </w:r>
          </w:hyperlink>
        </w:p>
        <w:p w:rsidR="00EA18BA" w:rsidRDefault="00EA18BA" w:rsidP="00EA18BA">
          <w:pPr>
            <w:pStyle w:val="TOC3"/>
            <w:rPr>
              <w:rFonts w:eastAsiaTheme="minorEastAsia"/>
              <w:noProof/>
              <w:lang w:eastAsia="en-GB"/>
            </w:rPr>
          </w:pPr>
          <w:hyperlink w:anchor="_Toc3282104" w:history="1">
            <w:r w:rsidRPr="0058269C">
              <w:rPr>
                <w:rStyle w:val="Hyperlink"/>
                <w:noProof/>
              </w:rPr>
              <w:t>Purple moor grass</w:t>
            </w:r>
            <w:r>
              <w:rPr>
                <w:noProof/>
                <w:webHidden/>
              </w:rPr>
              <w:tab/>
            </w:r>
            <w:r>
              <w:rPr>
                <w:noProof/>
                <w:webHidden/>
              </w:rPr>
              <w:fldChar w:fldCharType="begin"/>
            </w:r>
            <w:r>
              <w:rPr>
                <w:noProof/>
                <w:webHidden/>
              </w:rPr>
              <w:instrText xml:space="preserve"> PAGEREF _Toc3282104 \h </w:instrText>
            </w:r>
            <w:r>
              <w:rPr>
                <w:noProof/>
                <w:webHidden/>
              </w:rPr>
            </w:r>
            <w:r>
              <w:rPr>
                <w:noProof/>
                <w:webHidden/>
              </w:rPr>
              <w:fldChar w:fldCharType="separate"/>
            </w:r>
            <w:r>
              <w:rPr>
                <w:noProof/>
                <w:webHidden/>
              </w:rPr>
              <w:t>63</w:t>
            </w:r>
            <w:r>
              <w:rPr>
                <w:noProof/>
                <w:webHidden/>
              </w:rPr>
              <w:fldChar w:fldCharType="end"/>
            </w:r>
          </w:hyperlink>
        </w:p>
        <w:p w:rsidR="00EA18BA" w:rsidRDefault="00EA18BA" w:rsidP="00EA18BA">
          <w:pPr>
            <w:pStyle w:val="TOC2"/>
            <w:tabs>
              <w:tab w:val="right" w:leader="dot" w:pos="9016"/>
            </w:tabs>
            <w:spacing w:line="240" w:lineRule="auto"/>
            <w:rPr>
              <w:rFonts w:eastAsiaTheme="minorEastAsia"/>
              <w:noProof/>
              <w:lang w:eastAsia="en-GB"/>
            </w:rPr>
          </w:pPr>
          <w:hyperlink w:anchor="_Toc3282105" w:history="1">
            <w:r w:rsidRPr="0058269C">
              <w:rPr>
                <w:rStyle w:val="Hyperlink"/>
                <w:noProof/>
              </w:rPr>
              <w:t>Conclusions and Discussion</w:t>
            </w:r>
            <w:r>
              <w:rPr>
                <w:noProof/>
                <w:webHidden/>
              </w:rPr>
              <w:tab/>
            </w:r>
            <w:r>
              <w:rPr>
                <w:noProof/>
                <w:webHidden/>
              </w:rPr>
              <w:fldChar w:fldCharType="begin"/>
            </w:r>
            <w:r>
              <w:rPr>
                <w:noProof/>
                <w:webHidden/>
              </w:rPr>
              <w:instrText xml:space="preserve"> PAGEREF _Toc3282105 \h </w:instrText>
            </w:r>
            <w:r>
              <w:rPr>
                <w:noProof/>
                <w:webHidden/>
              </w:rPr>
            </w:r>
            <w:r>
              <w:rPr>
                <w:noProof/>
                <w:webHidden/>
              </w:rPr>
              <w:fldChar w:fldCharType="separate"/>
            </w:r>
            <w:r>
              <w:rPr>
                <w:noProof/>
                <w:webHidden/>
              </w:rPr>
              <w:t>68</w:t>
            </w:r>
            <w:r>
              <w:rPr>
                <w:noProof/>
                <w:webHidden/>
              </w:rPr>
              <w:fldChar w:fldCharType="end"/>
            </w:r>
          </w:hyperlink>
        </w:p>
        <w:p w:rsidR="00EA18BA" w:rsidRDefault="00EA18BA" w:rsidP="00EA18BA">
          <w:pPr>
            <w:pStyle w:val="TOC1"/>
            <w:tabs>
              <w:tab w:val="right" w:leader="dot" w:pos="9016"/>
            </w:tabs>
            <w:spacing w:line="240" w:lineRule="auto"/>
            <w:rPr>
              <w:rFonts w:eastAsiaTheme="minorEastAsia"/>
              <w:noProof/>
              <w:lang w:eastAsia="en-GB"/>
            </w:rPr>
          </w:pPr>
          <w:hyperlink w:anchor="_Toc3282106" w:history="1">
            <w:r w:rsidRPr="0058269C">
              <w:rPr>
                <w:rStyle w:val="Hyperlink"/>
                <w:noProof/>
              </w:rPr>
              <w:t>References.</w:t>
            </w:r>
            <w:r>
              <w:rPr>
                <w:noProof/>
                <w:webHidden/>
              </w:rPr>
              <w:tab/>
            </w:r>
            <w:r>
              <w:rPr>
                <w:noProof/>
                <w:webHidden/>
              </w:rPr>
              <w:fldChar w:fldCharType="begin"/>
            </w:r>
            <w:r>
              <w:rPr>
                <w:noProof/>
                <w:webHidden/>
              </w:rPr>
              <w:instrText xml:space="preserve"> PAGEREF _Toc3282106 \h </w:instrText>
            </w:r>
            <w:r>
              <w:rPr>
                <w:noProof/>
                <w:webHidden/>
              </w:rPr>
            </w:r>
            <w:r>
              <w:rPr>
                <w:noProof/>
                <w:webHidden/>
              </w:rPr>
              <w:fldChar w:fldCharType="separate"/>
            </w:r>
            <w:r>
              <w:rPr>
                <w:noProof/>
                <w:webHidden/>
              </w:rPr>
              <w:t>70</w:t>
            </w:r>
            <w:r>
              <w:rPr>
                <w:noProof/>
                <w:webHidden/>
              </w:rPr>
              <w:fldChar w:fldCharType="end"/>
            </w:r>
          </w:hyperlink>
        </w:p>
        <w:p w:rsidR="00EA18BA" w:rsidRDefault="00EA18BA" w:rsidP="00EA18BA">
          <w:pPr>
            <w:pStyle w:val="TOC1"/>
            <w:tabs>
              <w:tab w:val="right" w:leader="dot" w:pos="9016"/>
            </w:tabs>
            <w:spacing w:line="240" w:lineRule="auto"/>
            <w:rPr>
              <w:rFonts w:eastAsiaTheme="minorEastAsia"/>
              <w:noProof/>
              <w:lang w:eastAsia="en-GB"/>
            </w:rPr>
          </w:pPr>
          <w:hyperlink w:anchor="_Toc3282107" w:history="1">
            <w:r w:rsidRPr="0058269C">
              <w:rPr>
                <w:rStyle w:val="Hyperlink"/>
                <w:noProof/>
              </w:rPr>
              <w:t>Appendix 1. National Monitoring Methods - Target Criteria</w:t>
            </w:r>
            <w:r>
              <w:rPr>
                <w:noProof/>
                <w:webHidden/>
              </w:rPr>
              <w:tab/>
            </w:r>
            <w:r>
              <w:rPr>
                <w:noProof/>
                <w:webHidden/>
              </w:rPr>
              <w:fldChar w:fldCharType="begin"/>
            </w:r>
            <w:r>
              <w:rPr>
                <w:noProof/>
                <w:webHidden/>
              </w:rPr>
              <w:instrText xml:space="preserve"> PAGEREF _Toc3282107 \h </w:instrText>
            </w:r>
            <w:r>
              <w:rPr>
                <w:noProof/>
                <w:webHidden/>
              </w:rPr>
            </w:r>
            <w:r>
              <w:rPr>
                <w:noProof/>
                <w:webHidden/>
              </w:rPr>
              <w:fldChar w:fldCharType="separate"/>
            </w:r>
            <w:r>
              <w:rPr>
                <w:noProof/>
                <w:webHidden/>
              </w:rPr>
              <w:t>71</w:t>
            </w:r>
            <w:r>
              <w:rPr>
                <w:noProof/>
                <w:webHidden/>
              </w:rPr>
              <w:fldChar w:fldCharType="end"/>
            </w:r>
          </w:hyperlink>
        </w:p>
        <w:p w:rsidR="00EA18BA" w:rsidRDefault="00EA18BA" w:rsidP="00EA18BA">
          <w:pPr>
            <w:pStyle w:val="TOC1"/>
            <w:tabs>
              <w:tab w:val="right" w:leader="dot" w:pos="9016"/>
            </w:tabs>
            <w:spacing w:line="240" w:lineRule="auto"/>
            <w:rPr>
              <w:rFonts w:eastAsiaTheme="minorEastAsia"/>
              <w:noProof/>
              <w:lang w:eastAsia="en-GB"/>
            </w:rPr>
          </w:pPr>
          <w:hyperlink w:anchor="_Toc3282108" w:history="1">
            <w:r w:rsidRPr="0058269C">
              <w:rPr>
                <w:rStyle w:val="Hyperlink"/>
                <w:noProof/>
              </w:rPr>
              <w:t>Appendix II. Repeat relevés</w:t>
            </w:r>
            <w:r>
              <w:rPr>
                <w:noProof/>
                <w:webHidden/>
              </w:rPr>
              <w:tab/>
            </w:r>
            <w:r>
              <w:rPr>
                <w:noProof/>
                <w:webHidden/>
              </w:rPr>
              <w:fldChar w:fldCharType="begin"/>
            </w:r>
            <w:r>
              <w:rPr>
                <w:noProof/>
                <w:webHidden/>
              </w:rPr>
              <w:instrText xml:space="preserve"> PAGEREF _Toc3282108 \h </w:instrText>
            </w:r>
            <w:r>
              <w:rPr>
                <w:noProof/>
                <w:webHidden/>
              </w:rPr>
            </w:r>
            <w:r>
              <w:rPr>
                <w:noProof/>
                <w:webHidden/>
              </w:rPr>
              <w:fldChar w:fldCharType="separate"/>
            </w:r>
            <w:r>
              <w:rPr>
                <w:noProof/>
                <w:webHidden/>
              </w:rPr>
              <w:t>75</w:t>
            </w:r>
            <w:r>
              <w:rPr>
                <w:noProof/>
                <w:webHidden/>
              </w:rPr>
              <w:fldChar w:fldCharType="end"/>
            </w:r>
          </w:hyperlink>
        </w:p>
        <w:p w:rsidR="00EA18BA" w:rsidRDefault="00EA18BA" w:rsidP="00EA18BA">
          <w:pPr>
            <w:pStyle w:val="TOC1"/>
            <w:tabs>
              <w:tab w:val="right" w:leader="dot" w:pos="9016"/>
            </w:tabs>
            <w:spacing w:line="240" w:lineRule="auto"/>
            <w:rPr>
              <w:rFonts w:eastAsiaTheme="minorEastAsia"/>
              <w:noProof/>
              <w:lang w:eastAsia="en-GB"/>
            </w:rPr>
          </w:pPr>
          <w:hyperlink w:anchor="_Toc3282109" w:history="1">
            <w:r w:rsidRPr="0058269C">
              <w:rPr>
                <w:rStyle w:val="Hyperlink"/>
                <w:noProof/>
              </w:rPr>
              <w:t>Appendix III. Transect data: Bracken and scrub (stem counts and % cover)</w:t>
            </w:r>
            <w:r>
              <w:rPr>
                <w:noProof/>
                <w:webHidden/>
              </w:rPr>
              <w:tab/>
            </w:r>
            <w:r>
              <w:rPr>
                <w:noProof/>
                <w:webHidden/>
              </w:rPr>
              <w:fldChar w:fldCharType="begin"/>
            </w:r>
            <w:r>
              <w:rPr>
                <w:noProof/>
                <w:webHidden/>
              </w:rPr>
              <w:instrText xml:space="preserve"> PAGEREF _Toc3282109 \h </w:instrText>
            </w:r>
            <w:r>
              <w:rPr>
                <w:noProof/>
                <w:webHidden/>
              </w:rPr>
            </w:r>
            <w:r>
              <w:rPr>
                <w:noProof/>
                <w:webHidden/>
              </w:rPr>
              <w:fldChar w:fldCharType="separate"/>
            </w:r>
            <w:r>
              <w:rPr>
                <w:noProof/>
                <w:webHidden/>
              </w:rPr>
              <w:t>91</w:t>
            </w:r>
            <w:r>
              <w:rPr>
                <w:noProof/>
                <w:webHidden/>
              </w:rPr>
              <w:fldChar w:fldCharType="end"/>
            </w:r>
          </w:hyperlink>
        </w:p>
        <w:p w:rsidR="004F0720" w:rsidRDefault="004F0720" w:rsidP="00EA18BA">
          <w:pPr>
            <w:spacing w:line="240" w:lineRule="auto"/>
          </w:pPr>
          <w:r>
            <w:rPr>
              <w:b/>
              <w:bCs/>
              <w:noProof/>
            </w:rPr>
            <w:fldChar w:fldCharType="end"/>
          </w:r>
        </w:p>
      </w:sdtContent>
    </w:sdt>
    <w:p w:rsidR="006D47BE" w:rsidRPr="007B286A" w:rsidRDefault="006D47BE" w:rsidP="007548F9">
      <w:pPr>
        <w:pStyle w:val="Heading1"/>
      </w:pPr>
      <w:bookmarkStart w:id="3" w:name="_Toc3282079"/>
      <w:r w:rsidRPr="007B286A">
        <w:lastRenderedPageBreak/>
        <w:t>Introduction</w:t>
      </w:r>
      <w:bookmarkEnd w:id="3"/>
    </w:p>
    <w:p w:rsidR="004B51A1" w:rsidRDefault="006D47BE" w:rsidP="00781B95">
      <w:pPr>
        <w:jc w:val="both"/>
      </w:pPr>
      <w:r>
        <w:t xml:space="preserve">The achievement of favourable conservation status for priority habitats is of central importance in the context of the EU Habitats Directive. This </w:t>
      </w:r>
      <w:r w:rsidR="00C6218B">
        <w:t>report</w:t>
      </w:r>
      <w:r w:rsidR="004B51A1">
        <w:t xml:space="preserve"> evaluates how the concrete action of controlling the target bracken and scrub species impacted on </w:t>
      </w:r>
      <w:r>
        <w:t xml:space="preserve">the conservation status </w:t>
      </w:r>
      <w:r w:rsidR="004B51A1">
        <w:t>o</w:t>
      </w:r>
      <w:r>
        <w:t xml:space="preserve">f the </w:t>
      </w:r>
      <w:r w:rsidR="004B51A1">
        <w:t xml:space="preserve">priority habitats: </w:t>
      </w:r>
      <w:r>
        <w:t xml:space="preserve"> Limestone pavement (8240*), Orchid rich calcareous</w:t>
      </w:r>
      <w:r w:rsidR="004B51A1">
        <w:t xml:space="preserve"> grassland (6210*), m</w:t>
      </w:r>
      <w:r>
        <w:t>osaic of Limestone pavement (8240*)/Orchid rich calcareous grassland (6210*) and</w:t>
      </w:r>
      <w:r w:rsidR="004B51A1">
        <w:t xml:space="preserve"> Machair (21AO*). </w:t>
      </w:r>
    </w:p>
    <w:p w:rsidR="007B2CDC" w:rsidRDefault="007B2CDC" w:rsidP="00781B95">
      <w:pPr>
        <w:jc w:val="both"/>
      </w:pPr>
      <w:r>
        <w:t>Most of the project area is within Orchid-rich calcareous grassland and Orchid-rich grassland/Limestone pavement mosaic</w:t>
      </w:r>
      <w:r w:rsidR="007548F9">
        <w:t xml:space="preserve"> and so most of the monitoring work focuses on the orchid-rich calcareous grassland vegetation. For orchid-rich grassland a comparison is made of the conservation assessment in terms of (a)presence of positive indicator species, (b) the grassland community that the vegetation aligns with and (c) the grazing score of the field, which is described in detail in the report ‘Ecosystems functions restoration resulting from the project actions I – Optimal grazing score’.</w:t>
      </w:r>
    </w:p>
    <w:p w:rsidR="007548F9" w:rsidRDefault="007548F9" w:rsidP="00781B95">
      <w:pPr>
        <w:jc w:val="both"/>
      </w:pPr>
      <w:r>
        <w:t>The impact of cutting trials of bracken on machair is discussed here, however, further discussion on Machair habitats of the islands may be found in the report ‘Nutrient Management of Machair.</w:t>
      </w:r>
    </w:p>
    <w:p w:rsidR="007548F9" w:rsidRDefault="007548F9" w:rsidP="00781B95">
      <w:pPr>
        <w:jc w:val="both"/>
      </w:pPr>
      <w:r>
        <w:t>A brief assessment of limestone pavement habitats is also provided.</w:t>
      </w:r>
    </w:p>
    <w:p w:rsidR="00B63E42" w:rsidRPr="00A63326" w:rsidRDefault="00B63E42" w:rsidP="007548F9">
      <w:pPr>
        <w:pStyle w:val="Heading2"/>
      </w:pPr>
      <w:bookmarkStart w:id="4" w:name="_Toc3282080"/>
      <w:r>
        <w:t xml:space="preserve">Priority </w:t>
      </w:r>
      <w:r w:rsidRPr="00A63326">
        <w:t>Habitats</w:t>
      </w:r>
      <w:bookmarkEnd w:id="4"/>
    </w:p>
    <w:p w:rsidR="00B63E42" w:rsidRPr="007548F9" w:rsidRDefault="00B63E42" w:rsidP="007548F9">
      <w:pPr>
        <w:pStyle w:val="Heading3"/>
      </w:pPr>
      <w:bookmarkStart w:id="5" w:name="_Toc3282081"/>
      <w:r w:rsidRPr="007548F9">
        <w:t>6210 Orchid-rich calcareous grassland</w:t>
      </w:r>
      <w:bookmarkEnd w:id="5"/>
    </w:p>
    <w:p w:rsidR="00B63E42" w:rsidRDefault="00B63E42" w:rsidP="007548F9">
      <w:pPr>
        <w:jc w:val="both"/>
      </w:pPr>
      <w:r>
        <w:t xml:space="preserve">Calcareous grassland habitat comprises species-rich plant communities found on shallow well-drained calcareous substrates often in association with limestone pavement and out cropping limestone rock. The habitat comprises a mixture of grasses and herbs, with </w:t>
      </w:r>
      <w:proofErr w:type="spellStart"/>
      <w:r>
        <w:t>calcicole</w:t>
      </w:r>
      <w:proofErr w:type="spellEnd"/>
      <w:r>
        <w:t xml:space="preserve"> species typically frequent</w:t>
      </w:r>
      <w:r w:rsidR="007548F9">
        <w:t xml:space="preserve"> (Fig. 1)</w:t>
      </w:r>
      <w:r>
        <w:t>. It is maintained by low intensity grazing (NPWS 2013).</w:t>
      </w:r>
    </w:p>
    <w:tbl>
      <w:tblPr>
        <w:tblStyle w:val="TableGrid"/>
        <w:tblW w:w="0" w:type="auto"/>
        <w:tblLook w:val="04A0" w:firstRow="1" w:lastRow="0" w:firstColumn="1" w:lastColumn="0" w:noHBand="0" w:noVBand="1"/>
      </w:tblPr>
      <w:tblGrid>
        <w:gridCol w:w="4621"/>
        <w:gridCol w:w="4621"/>
      </w:tblGrid>
      <w:tr w:rsidR="00B63E42" w:rsidTr="00C34E87">
        <w:tc>
          <w:tcPr>
            <w:tcW w:w="4621" w:type="dxa"/>
          </w:tcPr>
          <w:p w:rsidR="00B63E42" w:rsidRDefault="00B63E42" w:rsidP="00C34E87">
            <w:r>
              <w:rPr>
                <w:noProof/>
                <w:lang w:eastAsia="en-GB"/>
              </w:rPr>
              <w:drawing>
                <wp:inline distT="0" distB="0" distL="0" distR="0" wp14:anchorId="6F98BAE2" wp14:editId="514660CB">
                  <wp:extent cx="2668861" cy="200179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58.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68116" cy="2001235"/>
                          </a:xfrm>
                          <a:prstGeom prst="rect">
                            <a:avLst/>
                          </a:prstGeom>
                        </pic:spPr>
                      </pic:pic>
                    </a:graphicData>
                  </a:graphic>
                </wp:inline>
              </w:drawing>
            </w:r>
          </w:p>
        </w:tc>
        <w:tc>
          <w:tcPr>
            <w:tcW w:w="4621" w:type="dxa"/>
          </w:tcPr>
          <w:p w:rsidR="00B63E42" w:rsidRDefault="00B63E42" w:rsidP="00C34E87">
            <w:r>
              <w:rPr>
                <w:noProof/>
                <w:lang w:eastAsia="en-GB"/>
              </w:rPr>
              <w:drawing>
                <wp:inline distT="0" distB="0" distL="0" distR="0" wp14:anchorId="13FC2CC8" wp14:editId="4C4EB0C0">
                  <wp:extent cx="2619208" cy="196455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2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18476" cy="1964002"/>
                          </a:xfrm>
                          <a:prstGeom prst="rect">
                            <a:avLst/>
                          </a:prstGeom>
                        </pic:spPr>
                      </pic:pic>
                    </a:graphicData>
                  </a:graphic>
                </wp:inline>
              </w:drawing>
            </w:r>
          </w:p>
        </w:tc>
      </w:tr>
    </w:tbl>
    <w:p w:rsidR="00B63E42" w:rsidRDefault="007548F9" w:rsidP="00407F92">
      <w:pPr>
        <w:jc w:val="both"/>
      </w:pPr>
      <w:proofErr w:type="gramStart"/>
      <w:r>
        <w:t>Fig. 1.</w:t>
      </w:r>
      <w:proofErr w:type="gramEnd"/>
      <w:r>
        <w:t xml:space="preserve"> Typical orchid-rich calcareous grassland of the islands is characterised by a high diversity of species and a high frequency of orchids</w:t>
      </w:r>
    </w:p>
    <w:p w:rsidR="00B63E42" w:rsidRPr="007548F9" w:rsidRDefault="00B63E42" w:rsidP="007548F9">
      <w:pPr>
        <w:pStyle w:val="Heading4"/>
      </w:pPr>
      <w:r w:rsidRPr="007548F9">
        <w:t>Priority habitat and IVC classification</w:t>
      </w:r>
    </w:p>
    <w:p w:rsidR="00B63E42" w:rsidRDefault="00B63E42" w:rsidP="00B63E42">
      <w:r>
        <w:t>The priority habitat 6210 Orchid</w:t>
      </w:r>
      <w:r w:rsidRPr="00484CE1">
        <w:t xml:space="preserve"> rich grassland aligns with the IVC community GL3A</w:t>
      </w:r>
      <w:r w:rsidRPr="007548F9">
        <w:rPr>
          <w:i/>
        </w:rPr>
        <w:t xml:space="preserve">. </w:t>
      </w:r>
      <w:proofErr w:type="spellStart"/>
      <w:r w:rsidRPr="007548F9">
        <w:rPr>
          <w:i/>
        </w:rPr>
        <w:t>Briza</w:t>
      </w:r>
      <w:proofErr w:type="spellEnd"/>
      <w:r w:rsidRPr="007548F9">
        <w:rPr>
          <w:i/>
        </w:rPr>
        <w:t xml:space="preserve"> media-Thymus </w:t>
      </w:r>
      <w:proofErr w:type="spellStart"/>
      <w:r w:rsidRPr="007548F9">
        <w:rPr>
          <w:i/>
        </w:rPr>
        <w:t>polytrichus</w:t>
      </w:r>
      <w:proofErr w:type="spellEnd"/>
      <w:r w:rsidRPr="00484CE1">
        <w:t xml:space="preserve"> which is within the GL3 group </w:t>
      </w:r>
      <w:proofErr w:type="spellStart"/>
      <w:r w:rsidRPr="007548F9">
        <w:rPr>
          <w:i/>
        </w:rPr>
        <w:t>Cynosurus</w:t>
      </w:r>
      <w:proofErr w:type="spellEnd"/>
      <w:r w:rsidRPr="007548F9">
        <w:rPr>
          <w:i/>
        </w:rPr>
        <w:t xml:space="preserve"> </w:t>
      </w:r>
      <w:proofErr w:type="spellStart"/>
      <w:r w:rsidRPr="007548F9">
        <w:rPr>
          <w:i/>
        </w:rPr>
        <w:t>cristatus-Plantago</w:t>
      </w:r>
      <w:proofErr w:type="spellEnd"/>
      <w:r w:rsidRPr="007548F9">
        <w:rPr>
          <w:i/>
        </w:rPr>
        <w:t xml:space="preserve"> </w:t>
      </w:r>
      <w:proofErr w:type="spellStart"/>
      <w:r w:rsidRPr="007548F9">
        <w:rPr>
          <w:i/>
        </w:rPr>
        <w:t>lanceolata</w:t>
      </w:r>
      <w:proofErr w:type="spellEnd"/>
      <w:r w:rsidRPr="00484CE1">
        <w:t xml:space="preserve">. </w:t>
      </w:r>
      <w:proofErr w:type="gramStart"/>
      <w:r w:rsidR="00E70C9D">
        <w:t>w</w:t>
      </w:r>
      <w:r w:rsidRPr="00484CE1">
        <w:t>hich</w:t>
      </w:r>
      <w:proofErr w:type="gramEnd"/>
      <w:r w:rsidRPr="00484CE1">
        <w:t xml:space="preserve"> represents dry calcareous and neutral grasslands</w:t>
      </w:r>
      <w:r w:rsidR="007548F9">
        <w:t xml:space="preserve"> (Table 1)</w:t>
      </w:r>
      <w:r w:rsidRPr="00484CE1">
        <w:t>.</w:t>
      </w:r>
      <w:r w:rsidR="007548F9">
        <w:t xml:space="preserve"> </w:t>
      </w:r>
    </w:p>
    <w:p w:rsidR="007548F9" w:rsidRDefault="007548F9" w:rsidP="00B63E42"/>
    <w:p w:rsidR="00B63E42" w:rsidRPr="00484CE1" w:rsidRDefault="007548F9" w:rsidP="00B63E42">
      <w:proofErr w:type="gramStart"/>
      <w:r>
        <w:lastRenderedPageBreak/>
        <w:t>Table 1</w:t>
      </w:r>
      <w:r w:rsidR="00B63E42">
        <w:t>.</w:t>
      </w:r>
      <w:proofErr w:type="gramEnd"/>
      <w:r w:rsidR="00B63E42">
        <w:t xml:space="preserve"> Communities within the Dry calcareous and neutral grassland (O’Neill </w:t>
      </w:r>
      <w:r w:rsidR="00B63E42" w:rsidRPr="00986825">
        <w:rPr>
          <w:i/>
        </w:rPr>
        <w:t>et al.</w:t>
      </w:r>
      <w:r w:rsidR="00B63E42">
        <w:t xml:space="preserve"> 2013)</w:t>
      </w:r>
    </w:p>
    <w:tbl>
      <w:tblPr>
        <w:tblStyle w:val="TableGrid"/>
        <w:tblW w:w="0" w:type="auto"/>
        <w:tblLook w:val="04A0" w:firstRow="1" w:lastRow="0" w:firstColumn="1" w:lastColumn="0" w:noHBand="0" w:noVBand="1"/>
      </w:tblPr>
      <w:tblGrid>
        <w:gridCol w:w="6204"/>
        <w:gridCol w:w="3038"/>
      </w:tblGrid>
      <w:tr w:rsidR="00B63E42" w:rsidRPr="00484CE1" w:rsidTr="00C34E87">
        <w:tc>
          <w:tcPr>
            <w:tcW w:w="6204" w:type="dxa"/>
          </w:tcPr>
          <w:p w:rsidR="00B63E42" w:rsidRPr="009E3E68" w:rsidRDefault="00B63E42" w:rsidP="00C34E87">
            <w:pPr>
              <w:pStyle w:val="ListParagraph"/>
              <w:numPr>
                <w:ilvl w:val="0"/>
                <w:numId w:val="3"/>
              </w:numPr>
              <w:rPr>
                <w:i/>
              </w:rPr>
            </w:pPr>
            <w:proofErr w:type="spellStart"/>
            <w:r w:rsidRPr="009E3E68">
              <w:rPr>
                <w:i/>
              </w:rPr>
              <w:t>Cynosurus</w:t>
            </w:r>
            <w:proofErr w:type="spellEnd"/>
            <w:r w:rsidRPr="009E3E68">
              <w:rPr>
                <w:i/>
              </w:rPr>
              <w:t xml:space="preserve"> </w:t>
            </w:r>
            <w:proofErr w:type="spellStart"/>
            <w:r w:rsidRPr="009E3E68">
              <w:rPr>
                <w:i/>
              </w:rPr>
              <w:t>cristatus-Plantago</w:t>
            </w:r>
            <w:proofErr w:type="spellEnd"/>
            <w:r w:rsidRPr="009E3E68">
              <w:rPr>
                <w:i/>
              </w:rPr>
              <w:t xml:space="preserve"> </w:t>
            </w:r>
            <w:proofErr w:type="spellStart"/>
            <w:r w:rsidRPr="009E3E68">
              <w:rPr>
                <w:i/>
              </w:rPr>
              <w:t>lanceolata</w:t>
            </w:r>
            <w:proofErr w:type="spellEnd"/>
          </w:p>
        </w:tc>
        <w:tc>
          <w:tcPr>
            <w:tcW w:w="3038" w:type="dxa"/>
            <w:vAlign w:val="center"/>
          </w:tcPr>
          <w:p w:rsidR="00B63E42" w:rsidRPr="00484CE1" w:rsidRDefault="00B63E42" w:rsidP="00C34E87">
            <w:pPr>
              <w:ind w:left="360"/>
              <w:jc w:val="center"/>
            </w:pPr>
            <w:proofErr w:type="spellStart"/>
            <w:r w:rsidRPr="00484CE1">
              <w:t>Ellenberg</w:t>
            </w:r>
            <w:proofErr w:type="spellEnd"/>
            <w:r w:rsidRPr="00484CE1">
              <w:t xml:space="preserve"> fertility</w:t>
            </w:r>
          </w:p>
        </w:tc>
      </w:tr>
      <w:tr w:rsidR="00B63E42" w:rsidRPr="00484CE1" w:rsidTr="00C34E87">
        <w:tc>
          <w:tcPr>
            <w:tcW w:w="6204" w:type="dxa"/>
          </w:tcPr>
          <w:p w:rsidR="00B63E42" w:rsidRPr="00484CE1" w:rsidRDefault="00B63E42" w:rsidP="00C34E87">
            <w:pPr>
              <w:ind w:left="720"/>
            </w:pPr>
            <w:r w:rsidRPr="00484CE1">
              <w:t xml:space="preserve">3a.  </w:t>
            </w:r>
            <w:proofErr w:type="spellStart"/>
            <w:r w:rsidRPr="009E3E68">
              <w:rPr>
                <w:i/>
              </w:rPr>
              <w:t>Briza</w:t>
            </w:r>
            <w:proofErr w:type="spellEnd"/>
            <w:r w:rsidRPr="009E3E68">
              <w:rPr>
                <w:i/>
              </w:rPr>
              <w:t xml:space="preserve"> media-Thymus </w:t>
            </w:r>
            <w:proofErr w:type="spellStart"/>
            <w:r w:rsidRPr="009E3E68">
              <w:rPr>
                <w:i/>
              </w:rPr>
              <w:t>polytrichus</w:t>
            </w:r>
            <w:proofErr w:type="spellEnd"/>
          </w:p>
        </w:tc>
        <w:tc>
          <w:tcPr>
            <w:tcW w:w="3038" w:type="dxa"/>
            <w:vAlign w:val="center"/>
          </w:tcPr>
          <w:p w:rsidR="00B63E42" w:rsidRPr="00484CE1" w:rsidRDefault="00B63E42" w:rsidP="00C34E87">
            <w:pPr>
              <w:jc w:val="center"/>
            </w:pPr>
            <w:r w:rsidRPr="00484CE1">
              <w:t>2.6</w:t>
            </w:r>
          </w:p>
        </w:tc>
      </w:tr>
      <w:tr w:rsidR="00B63E42" w:rsidRPr="00484CE1" w:rsidTr="00C34E87">
        <w:tc>
          <w:tcPr>
            <w:tcW w:w="6204" w:type="dxa"/>
          </w:tcPr>
          <w:p w:rsidR="00B63E42" w:rsidRPr="00484CE1" w:rsidRDefault="00B63E42" w:rsidP="00C34E87">
            <w:pPr>
              <w:ind w:left="720"/>
            </w:pPr>
            <w:r w:rsidRPr="00484CE1">
              <w:t xml:space="preserve">3b. </w:t>
            </w:r>
            <w:proofErr w:type="spellStart"/>
            <w:r w:rsidRPr="009E3E68">
              <w:rPr>
                <w:i/>
              </w:rPr>
              <w:t>Cynosurus</w:t>
            </w:r>
            <w:proofErr w:type="spellEnd"/>
            <w:r w:rsidRPr="009E3E68">
              <w:rPr>
                <w:i/>
              </w:rPr>
              <w:t xml:space="preserve"> </w:t>
            </w:r>
            <w:proofErr w:type="spellStart"/>
            <w:r w:rsidRPr="009E3E68">
              <w:rPr>
                <w:i/>
              </w:rPr>
              <w:t>cristatus-Trifolium</w:t>
            </w:r>
            <w:proofErr w:type="spellEnd"/>
            <w:r w:rsidRPr="009E3E68">
              <w:rPr>
                <w:i/>
              </w:rPr>
              <w:t xml:space="preserve"> </w:t>
            </w:r>
            <w:proofErr w:type="spellStart"/>
            <w:r w:rsidRPr="009E3E68">
              <w:rPr>
                <w:i/>
              </w:rPr>
              <w:t>repens</w:t>
            </w:r>
            <w:proofErr w:type="spellEnd"/>
          </w:p>
        </w:tc>
        <w:tc>
          <w:tcPr>
            <w:tcW w:w="3038" w:type="dxa"/>
            <w:vAlign w:val="center"/>
          </w:tcPr>
          <w:p w:rsidR="00B63E42" w:rsidRPr="00484CE1" w:rsidRDefault="00B63E42" w:rsidP="00C34E87">
            <w:pPr>
              <w:jc w:val="center"/>
            </w:pPr>
            <w:r w:rsidRPr="00484CE1">
              <w:t>4.7</w:t>
            </w:r>
          </w:p>
        </w:tc>
      </w:tr>
      <w:tr w:rsidR="00B63E42" w:rsidRPr="00484CE1" w:rsidTr="00C34E87">
        <w:tc>
          <w:tcPr>
            <w:tcW w:w="6204" w:type="dxa"/>
          </w:tcPr>
          <w:p w:rsidR="00B63E42" w:rsidRPr="00484CE1" w:rsidRDefault="00B63E42" w:rsidP="00C34E87">
            <w:pPr>
              <w:ind w:left="720"/>
            </w:pPr>
            <w:r w:rsidRPr="00484CE1">
              <w:t xml:space="preserve">3c. </w:t>
            </w:r>
            <w:proofErr w:type="spellStart"/>
            <w:r w:rsidRPr="009E3E68">
              <w:rPr>
                <w:i/>
              </w:rPr>
              <w:t>Festuca</w:t>
            </w:r>
            <w:proofErr w:type="spellEnd"/>
            <w:r w:rsidRPr="009E3E68">
              <w:rPr>
                <w:i/>
              </w:rPr>
              <w:t xml:space="preserve"> </w:t>
            </w:r>
            <w:proofErr w:type="spellStart"/>
            <w:r w:rsidRPr="009E3E68">
              <w:rPr>
                <w:i/>
              </w:rPr>
              <w:t>rubra-Plantago</w:t>
            </w:r>
            <w:proofErr w:type="spellEnd"/>
            <w:r w:rsidRPr="009E3E68">
              <w:rPr>
                <w:i/>
              </w:rPr>
              <w:t xml:space="preserve"> </w:t>
            </w:r>
            <w:proofErr w:type="spellStart"/>
            <w:r w:rsidRPr="009E3E68">
              <w:rPr>
                <w:i/>
              </w:rPr>
              <w:t>lanceolata</w:t>
            </w:r>
            <w:proofErr w:type="spellEnd"/>
          </w:p>
        </w:tc>
        <w:tc>
          <w:tcPr>
            <w:tcW w:w="3038" w:type="dxa"/>
            <w:vAlign w:val="center"/>
          </w:tcPr>
          <w:p w:rsidR="00B63E42" w:rsidRPr="00484CE1" w:rsidRDefault="00B63E42" w:rsidP="00C34E87">
            <w:pPr>
              <w:jc w:val="center"/>
            </w:pPr>
            <w:r w:rsidRPr="00484CE1">
              <w:t>4.8</w:t>
            </w:r>
          </w:p>
        </w:tc>
      </w:tr>
      <w:tr w:rsidR="00B63E42" w:rsidRPr="00484CE1" w:rsidTr="00C34E87">
        <w:tc>
          <w:tcPr>
            <w:tcW w:w="6204" w:type="dxa"/>
          </w:tcPr>
          <w:p w:rsidR="00B63E42" w:rsidRPr="00484CE1" w:rsidRDefault="00B63E42" w:rsidP="00C34E87">
            <w:pPr>
              <w:ind w:left="720"/>
            </w:pPr>
            <w:r w:rsidRPr="00484CE1">
              <w:t>3d</w:t>
            </w:r>
            <w:r w:rsidRPr="009E3E68">
              <w:rPr>
                <w:i/>
              </w:rPr>
              <w:t xml:space="preserve">. </w:t>
            </w:r>
            <w:proofErr w:type="spellStart"/>
            <w:r w:rsidRPr="009E3E68">
              <w:rPr>
                <w:i/>
              </w:rPr>
              <w:t>Cynosurus</w:t>
            </w:r>
            <w:proofErr w:type="spellEnd"/>
            <w:r w:rsidRPr="009E3E68">
              <w:rPr>
                <w:i/>
              </w:rPr>
              <w:t xml:space="preserve">- </w:t>
            </w:r>
            <w:proofErr w:type="spellStart"/>
            <w:r w:rsidRPr="009E3E68">
              <w:rPr>
                <w:i/>
              </w:rPr>
              <w:t>Trifolium</w:t>
            </w:r>
            <w:proofErr w:type="spellEnd"/>
            <w:r w:rsidRPr="009E3E68">
              <w:rPr>
                <w:i/>
              </w:rPr>
              <w:t xml:space="preserve"> </w:t>
            </w:r>
            <w:proofErr w:type="spellStart"/>
            <w:r w:rsidRPr="009E3E68">
              <w:rPr>
                <w:i/>
              </w:rPr>
              <w:t>pratense</w:t>
            </w:r>
            <w:proofErr w:type="spellEnd"/>
          </w:p>
        </w:tc>
        <w:tc>
          <w:tcPr>
            <w:tcW w:w="3038" w:type="dxa"/>
            <w:vAlign w:val="center"/>
          </w:tcPr>
          <w:p w:rsidR="00B63E42" w:rsidRPr="00484CE1" w:rsidRDefault="00B63E42" w:rsidP="00C34E87">
            <w:pPr>
              <w:jc w:val="center"/>
            </w:pPr>
            <w:r w:rsidRPr="00484CE1">
              <w:t>4.1</w:t>
            </w:r>
          </w:p>
        </w:tc>
      </w:tr>
      <w:tr w:rsidR="00B63E42" w:rsidRPr="00484CE1" w:rsidTr="00C34E87">
        <w:tc>
          <w:tcPr>
            <w:tcW w:w="6204" w:type="dxa"/>
          </w:tcPr>
          <w:p w:rsidR="00B63E42" w:rsidRPr="00484CE1" w:rsidRDefault="00B63E42" w:rsidP="00C34E87">
            <w:pPr>
              <w:ind w:left="720"/>
            </w:pPr>
            <w:r w:rsidRPr="00484CE1">
              <w:t xml:space="preserve">3e. </w:t>
            </w:r>
            <w:proofErr w:type="spellStart"/>
            <w:r w:rsidRPr="009E3E68">
              <w:rPr>
                <w:i/>
              </w:rPr>
              <w:t>Festuca</w:t>
            </w:r>
            <w:proofErr w:type="spellEnd"/>
            <w:r w:rsidRPr="009E3E68">
              <w:rPr>
                <w:i/>
              </w:rPr>
              <w:t xml:space="preserve"> </w:t>
            </w:r>
            <w:proofErr w:type="spellStart"/>
            <w:r w:rsidRPr="009E3E68">
              <w:rPr>
                <w:i/>
              </w:rPr>
              <w:t>rubra-Rhinanthus</w:t>
            </w:r>
            <w:proofErr w:type="spellEnd"/>
            <w:r w:rsidRPr="009E3E68">
              <w:rPr>
                <w:i/>
              </w:rPr>
              <w:t xml:space="preserve"> minor</w:t>
            </w:r>
          </w:p>
        </w:tc>
        <w:tc>
          <w:tcPr>
            <w:tcW w:w="3038" w:type="dxa"/>
            <w:vAlign w:val="center"/>
          </w:tcPr>
          <w:p w:rsidR="00B63E42" w:rsidRPr="00484CE1" w:rsidRDefault="00B63E42" w:rsidP="00C34E87">
            <w:pPr>
              <w:jc w:val="center"/>
            </w:pPr>
            <w:r w:rsidRPr="00484CE1">
              <w:t>4.2</w:t>
            </w:r>
          </w:p>
        </w:tc>
      </w:tr>
      <w:tr w:rsidR="00B63E42" w:rsidRPr="00484CE1" w:rsidTr="00C34E87">
        <w:tc>
          <w:tcPr>
            <w:tcW w:w="6204" w:type="dxa"/>
          </w:tcPr>
          <w:p w:rsidR="00B63E42" w:rsidRPr="00484CE1" w:rsidRDefault="00B63E42" w:rsidP="00C34E87">
            <w:pPr>
              <w:ind w:left="720"/>
            </w:pPr>
            <w:r w:rsidRPr="00484CE1">
              <w:t xml:space="preserve">3f. </w:t>
            </w:r>
            <w:proofErr w:type="spellStart"/>
            <w:r w:rsidRPr="009E3E68">
              <w:rPr>
                <w:i/>
              </w:rPr>
              <w:t>Festuca</w:t>
            </w:r>
            <w:proofErr w:type="spellEnd"/>
            <w:r w:rsidRPr="009E3E68">
              <w:rPr>
                <w:i/>
              </w:rPr>
              <w:t xml:space="preserve"> </w:t>
            </w:r>
            <w:proofErr w:type="spellStart"/>
            <w:r w:rsidRPr="009E3E68">
              <w:rPr>
                <w:i/>
              </w:rPr>
              <w:t>rubra</w:t>
            </w:r>
            <w:proofErr w:type="spellEnd"/>
            <w:r w:rsidRPr="009E3E68">
              <w:rPr>
                <w:i/>
              </w:rPr>
              <w:t xml:space="preserve">-Lotus </w:t>
            </w:r>
            <w:proofErr w:type="spellStart"/>
            <w:r w:rsidRPr="009E3E68">
              <w:rPr>
                <w:i/>
              </w:rPr>
              <w:t>corniculatus</w:t>
            </w:r>
            <w:proofErr w:type="spellEnd"/>
          </w:p>
        </w:tc>
        <w:tc>
          <w:tcPr>
            <w:tcW w:w="3038" w:type="dxa"/>
            <w:vAlign w:val="center"/>
          </w:tcPr>
          <w:p w:rsidR="00B63E42" w:rsidRPr="00484CE1" w:rsidRDefault="00B63E42" w:rsidP="00C34E87">
            <w:pPr>
              <w:jc w:val="center"/>
            </w:pPr>
            <w:r w:rsidRPr="00484CE1">
              <w:t>4.3</w:t>
            </w:r>
          </w:p>
        </w:tc>
      </w:tr>
    </w:tbl>
    <w:p w:rsidR="00B63E42" w:rsidRDefault="00B63E42" w:rsidP="00B63E42">
      <w:pPr>
        <w:rPr>
          <w:b/>
        </w:rPr>
      </w:pPr>
    </w:p>
    <w:p w:rsidR="00B63E42" w:rsidRPr="009E3E68" w:rsidRDefault="009E3E68" w:rsidP="00B63E42">
      <w:pPr>
        <w:rPr>
          <w:b/>
        </w:rPr>
      </w:pPr>
      <w:r w:rsidRPr="009E3E68">
        <w:rPr>
          <w:b/>
        </w:rPr>
        <w:t xml:space="preserve">GL 3A </w:t>
      </w:r>
      <w:proofErr w:type="spellStart"/>
      <w:r w:rsidR="00B63E42" w:rsidRPr="009E3E68">
        <w:rPr>
          <w:b/>
        </w:rPr>
        <w:t>Briza</w:t>
      </w:r>
      <w:proofErr w:type="spellEnd"/>
      <w:r w:rsidR="00B63E42" w:rsidRPr="009E3E68">
        <w:rPr>
          <w:b/>
        </w:rPr>
        <w:t xml:space="preserve"> media-Thymus </w:t>
      </w:r>
      <w:proofErr w:type="spellStart"/>
      <w:r w:rsidR="00B63E42" w:rsidRPr="009E3E68">
        <w:rPr>
          <w:b/>
        </w:rPr>
        <w:t>polytrichus</w:t>
      </w:r>
      <w:proofErr w:type="spellEnd"/>
    </w:p>
    <w:p w:rsidR="00B63E42" w:rsidRPr="00783B29" w:rsidRDefault="00B63E42" w:rsidP="00783B29">
      <w:pPr>
        <w:jc w:val="both"/>
      </w:pPr>
      <w:r w:rsidRPr="00783B29">
        <w:t xml:space="preserve">This community consist of swards of calcareous grassland on shallow, well drained mineral soils of poor </w:t>
      </w:r>
      <w:r w:rsidR="00C6218B" w:rsidRPr="00783B29">
        <w:t>fertility that</w:t>
      </w:r>
      <w:r w:rsidR="009E3E68">
        <w:t xml:space="preserve"> are </w:t>
      </w:r>
      <w:r w:rsidRPr="00783B29">
        <w:t xml:space="preserve">usually managed as low-intensity pasture. It is typically a very species-rich assemblage and has a large number of constants. This is the typical grassland to be found in association with limestone pavement (O’Neill </w:t>
      </w:r>
      <w:r w:rsidRPr="00783B29">
        <w:rPr>
          <w:i/>
        </w:rPr>
        <w:t>et al.</w:t>
      </w:r>
      <w:r w:rsidRPr="00783B29">
        <w:t xml:space="preserve"> 2013)</w:t>
      </w:r>
    </w:p>
    <w:p w:rsidR="00B63E42" w:rsidRPr="00552512" w:rsidRDefault="00B63E42" w:rsidP="009E3E68">
      <w:pPr>
        <w:pStyle w:val="Heading3"/>
      </w:pPr>
      <w:bookmarkStart w:id="6" w:name="_Toc3282082"/>
      <w:r w:rsidRPr="00552512">
        <w:t>8240 Limestone pavement</w:t>
      </w:r>
      <w:bookmarkEnd w:id="6"/>
    </w:p>
    <w:p w:rsidR="00B63E42" w:rsidRDefault="00B63E42" w:rsidP="009E3E68">
      <w:pPr>
        <w:jc w:val="both"/>
      </w:pPr>
      <w:r>
        <w:t xml:space="preserve">Limestone pavement consists of blocks of rock known as </w:t>
      </w:r>
      <w:proofErr w:type="spellStart"/>
      <w:proofErr w:type="gramStart"/>
      <w:r>
        <w:t>clints</w:t>
      </w:r>
      <w:proofErr w:type="spellEnd"/>
      <w:proofErr w:type="gramEnd"/>
      <w:r>
        <w:t xml:space="preserve">, separated by fissures or </w:t>
      </w:r>
      <w:proofErr w:type="spellStart"/>
      <w:r>
        <w:t>grykes</w:t>
      </w:r>
      <w:proofErr w:type="spellEnd"/>
      <w:r>
        <w:t xml:space="preserve">. Some areas consist of massive blocks of smooth relatively un-weathered pavement with well-developed </w:t>
      </w:r>
      <w:proofErr w:type="spellStart"/>
      <w:proofErr w:type="gramStart"/>
      <w:r>
        <w:t>grykes</w:t>
      </w:r>
      <w:proofErr w:type="spellEnd"/>
      <w:r>
        <w:t>,</w:t>
      </w:r>
      <w:proofErr w:type="gramEnd"/>
      <w:r>
        <w:t xml:space="preserve"> other areas consist of shattered, rubble strewn pavement. The rock surface is almost devoid of overlying soils although patches of shallow skeletal soils and occasional areas of deeper soil can occur. Limestone pavement can occur in association with calcareous grassland, heath, woodland and scrub (</w:t>
      </w:r>
      <w:r w:rsidR="009E3E68">
        <w:t xml:space="preserve">Wilson and </w:t>
      </w:r>
      <w:proofErr w:type="spellStart"/>
      <w:r w:rsidR="009E3E68">
        <w:t>Fernández</w:t>
      </w:r>
      <w:proofErr w:type="spellEnd"/>
      <w:r w:rsidR="009E3E68">
        <w:t xml:space="preserve"> 2013)</w:t>
      </w:r>
      <w:r>
        <w:t>.</w:t>
      </w:r>
    </w:p>
    <w:tbl>
      <w:tblPr>
        <w:tblStyle w:val="TableGrid"/>
        <w:tblW w:w="0" w:type="auto"/>
        <w:tblLook w:val="04A0" w:firstRow="1" w:lastRow="0" w:firstColumn="1" w:lastColumn="0" w:noHBand="0" w:noVBand="1"/>
      </w:tblPr>
      <w:tblGrid>
        <w:gridCol w:w="4621"/>
        <w:gridCol w:w="4621"/>
      </w:tblGrid>
      <w:tr w:rsidR="00B63E42" w:rsidTr="00C34E87">
        <w:tc>
          <w:tcPr>
            <w:tcW w:w="4621" w:type="dxa"/>
          </w:tcPr>
          <w:p w:rsidR="00B63E42" w:rsidRDefault="00B63E42" w:rsidP="00C34E87">
            <w:r>
              <w:rPr>
                <w:noProof/>
                <w:lang w:eastAsia="en-GB"/>
              </w:rPr>
              <w:drawing>
                <wp:inline distT="0" distB="0" distL="0" distR="0" wp14:anchorId="01DF8328" wp14:editId="76B73AFE">
                  <wp:extent cx="2669059" cy="200194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3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68314" cy="2001383"/>
                          </a:xfrm>
                          <a:prstGeom prst="rect">
                            <a:avLst/>
                          </a:prstGeom>
                        </pic:spPr>
                      </pic:pic>
                    </a:graphicData>
                  </a:graphic>
                </wp:inline>
              </w:drawing>
            </w:r>
          </w:p>
        </w:tc>
        <w:tc>
          <w:tcPr>
            <w:tcW w:w="4621" w:type="dxa"/>
          </w:tcPr>
          <w:p w:rsidR="00B63E42" w:rsidRDefault="00B63E42" w:rsidP="00C34E87">
            <w:r>
              <w:rPr>
                <w:noProof/>
                <w:lang w:eastAsia="en-GB"/>
              </w:rPr>
              <w:drawing>
                <wp:inline distT="0" distB="0" distL="0" distR="0" wp14:anchorId="6E5F1B95" wp14:editId="51B216E4">
                  <wp:extent cx="2668863" cy="200179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estone pavement.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68314" cy="2001382"/>
                          </a:xfrm>
                          <a:prstGeom prst="rect">
                            <a:avLst/>
                          </a:prstGeom>
                        </pic:spPr>
                      </pic:pic>
                    </a:graphicData>
                  </a:graphic>
                </wp:inline>
              </w:drawing>
            </w:r>
          </w:p>
        </w:tc>
      </w:tr>
    </w:tbl>
    <w:p w:rsidR="00B63E42" w:rsidRDefault="009E3E68" w:rsidP="00B63E42">
      <w:r>
        <w:t>Fig.2. Examples of limestone pavement habitats on the islands.</w:t>
      </w:r>
    </w:p>
    <w:p w:rsidR="00B63E42" w:rsidRPr="00552512" w:rsidRDefault="009E3E68" w:rsidP="009E3E68">
      <w:pPr>
        <w:pStyle w:val="Heading3"/>
      </w:pPr>
      <w:bookmarkStart w:id="7" w:name="_Toc3282083"/>
      <w:r>
        <w:t xml:space="preserve">21A0 </w:t>
      </w:r>
      <w:r w:rsidR="00B63E42" w:rsidRPr="00552512">
        <w:t>Machair</w:t>
      </w:r>
      <w:bookmarkEnd w:id="7"/>
    </w:p>
    <w:p w:rsidR="00B63E42" w:rsidRDefault="00B63E42" w:rsidP="009E3E68">
      <w:pPr>
        <w:jc w:val="both"/>
      </w:pPr>
      <w:r>
        <w:t>Machair are dynamic systems which are considered natural landforms that are the product of both wind erosion and cultural activities. They are globally restricted to the northwest coasts of Ireland and Scotland. There is no suit of species unique to machair and physical characteristics are important in its definition. A machair should be a flat, sandy, coastal plain, in an oceanic location with a cool moist climate</w:t>
      </w:r>
      <w:r w:rsidR="009E3E68">
        <w:t xml:space="preserve"> (Fig. 3)</w:t>
      </w:r>
      <w:r>
        <w:t xml:space="preserve">. The sandy substrate should have a significant percentage of shell-derived material, producing lime-rich soil with a pH normally greater than 7. The vegetation should be herb-rich, with a low frequency of sand-binding species. Wetness of the soil varies, due to the proximity of the water table, with much of the vegetation transitional between wet and dry communities. There </w:t>
      </w:r>
      <w:r>
        <w:lastRenderedPageBreak/>
        <w:t>should be a history of human interference, principally from grazing (NPWS 2013).</w:t>
      </w:r>
      <w:r w:rsidR="00552512">
        <w:t xml:space="preserve"> Machair vegetation is describe</w:t>
      </w:r>
      <w:r w:rsidR="009E3E68">
        <w:t xml:space="preserve">d in more detail in the </w:t>
      </w:r>
      <w:proofErr w:type="gramStart"/>
      <w:r w:rsidR="009E3E68">
        <w:t xml:space="preserve">report </w:t>
      </w:r>
      <w:r w:rsidR="00552512">
        <w:t xml:space="preserve"> </w:t>
      </w:r>
      <w:r w:rsidR="009E3E68">
        <w:t>‘</w:t>
      </w:r>
      <w:r w:rsidR="00552512">
        <w:t>Nutrient</w:t>
      </w:r>
      <w:proofErr w:type="gramEnd"/>
      <w:r w:rsidR="00552512">
        <w:t xml:space="preserve"> management of machair</w:t>
      </w:r>
      <w:r w:rsidR="009E3E68">
        <w:t>’</w:t>
      </w:r>
      <w:r w:rsidR="00552512">
        <w:t>.</w:t>
      </w:r>
      <w:r w:rsidR="009E3E68">
        <w:t xml:space="preserve"> Machair habitat is qualifying interest of </w:t>
      </w:r>
      <w:proofErr w:type="spellStart"/>
      <w:r w:rsidR="009E3E68">
        <w:t>Inis</w:t>
      </w:r>
      <w:proofErr w:type="spellEnd"/>
      <w:r w:rsidR="009E3E68">
        <w:t xml:space="preserve"> </w:t>
      </w:r>
      <w:proofErr w:type="spellStart"/>
      <w:r w:rsidR="009E3E68">
        <w:t>Mór</w:t>
      </w:r>
      <w:proofErr w:type="spellEnd"/>
      <w:r w:rsidR="009E3E68">
        <w:t xml:space="preserve"> (</w:t>
      </w:r>
      <w:proofErr w:type="spellStart"/>
      <w:r w:rsidR="009E3E68">
        <w:t>Inishmore</w:t>
      </w:r>
      <w:proofErr w:type="spellEnd"/>
      <w:r w:rsidR="009E3E68">
        <w:t xml:space="preserve"> Island SAC) 213 </w:t>
      </w:r>
      <w:proofErr w:type="gramStart"/>
      <w:r w:rsidR="009E3E68">
        <w:t xml:space="preserve">and  </w:t>
      </w:r>
      <w:proofErr w:type="spellStart"/>
      <w:r w:rsidR="009E3E68">
        <w:t>and</w:t>
      </w:r>
      <w:proofErr w:type="spellEnd"/>
      <w:proofErr w:type="gramEnd"/>
      <w:r w:rsidR="009E3E68">
        <w:t xml:space="preserve"> </w:t>
      </w:r>
      <w:proofErr w:type="spellStart"/>
      <w:r w:rsidR="009E3E68">
        <w:t>Inis</w:t>
      </w:r>
      <w:proofErr w:type="spellEnd"/>
      <w:r w:rsidR="009E3E68">
        <w:t xml:space="preserve"> </w:t>
      </w:r>
      <w:proofErr w:type="spellStart"/>
      <w:r w:rsidR="009E3E68">
        <w:t>Meain</w:t>
      </w:r>
      <w:proofErr w:type="spellEnd"/>
      <w:r w:rsidR="009E3E68">
        <w:t xml:space="preserve"> (</w:t>
      </w:r>
      <w:proofErr w:type="spellStart"/>
      <w:r w:rsidR="009E3E68">
        <w:t>Inismaan</w:t>
      </w:r>
      <w:proofErr w:type="spellEnd"/>
      <w:r w:rsidR="009E3E68">
        <w:t xml:space="preserve"> Island SAC 212) SACs.</w:t>
      </w:r>
      <w:r w:rsidR="009E3E68" w:rsidRPr="009E3E68">
        <w:t xml:space="preserve"> </w:t>
      </w:r>
    </w:p>
    <w:p w:rsidR="009E3E68" w:rsidRDefault="009E3E68" w:rsidP="009E3E68">
      <w:pPr>
        <w:jc w:val="both"/>
      </w:pPr>
    </w:p>
    <w:tbl>
      <w:tblPr>
        <w:tblStyle w:val="TableGrid"/>
        <w:tblW w:w="0" w:type="auto"/>
        <w:tblLook w:val="04A0" w:firstRow="1" w:lastRow="0" w:firstColumn="1" w:lastColumn="0" w:noHBand="0" w:noVBand="1"/>
      </w:tblPr>
      <w:tblGrid>
        <w:gridCol w:w="4623"/>
        <w:gridCol w:w="4619"/>
      </w:tblGrid>
      <w:tr w:rsidR="00B63E42" w:rsidTr="00C34E87">
        <w:tc>
          <w:tcPr>
            <w:tcW w:w="4621" w:type="dxa"/>
          </w:tcPr>
          <w:p w:rsidR="00B63E42" w:rsidRDefault="00B63E42" w:rsidP="00C34E87">
            <w:r>
              <w:rPr>
                <w:noProof/>
                <w:lang w:eastAsia="en-GB"/>
              </w:rPr>
              <w:drawing>
                <wp:inline distT="0" distB="0" distL="0" distR="0" wp14:anchorId="38251B18" wp14:editId="028D41A3">
                  <wp:extent cx="2825578" cy="21193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9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24789" cy="2118748"/>
                          </a:xfrm>
                          <a:prstGeom prst="rect">
                            <a:avLst/>
                          </a:prstGeom>
                        </pic:spPr>
                      </pic:pic>
                    </a:graphicData>
                  </a:graphic>
                </wp:inline>
              </w:drawing>
            </w:r>
          </w:p>
        </w:tc>
        <w:tc>
          <w:tcPr>
            <w:tcW w:w="4621" w:type="dxa"/>
          </w:tcPr>
          <w:p w:rsidR="00B63E42" w:rsidRDefault="00B63E42" w:rsidP="00C34E87">
            <w:r>
              <w:rPr>
                <w:noProof/>
                <w:lang w:eastAsia="en-GB"/>
              </w:rPr>
              <w:drawing>
                <wp:inline distT="0" distB="0" distL="0" distR="0" wp14:anchorId="001BBC7F" wp14:editId="431B030B">
                  <wp:extent cx="2822624" cy="211712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8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21596" cy="2116353"/>
                          </a:xfrm>
                          <a:prstGeom prst="rect">
                            <a:avLst/>
                          </a:prstGeom>
                        </pic:spPr>
                      </pic:pic>
                    </a:graphicData>
                  </a:graphic>
                </wp:inline>
              </w:drawing>
            </w:r>
          </w:p>
        </w:tc>
      </w:tr>
    </w:tbl>
    <w:p w:rsidR="007A2244" w:rsidRPr="00407F92" w:rsidRDefault="009E3E68">
      <w:proofErr w:type="gramStart"/>
      <w:r w:rsidRPr="00407F92">
        <w:t>Fig. 3.</w:t>
      </w:r>
      <w:proofErr w:type="gramEnd"/>
      <w:r w:rsidRPr="00407F92">
        <w:t xml:space="preserve"> Machair sites on </w:t>
      </w:r>
      <w:proofErr w:type="spellStart"/>
      <w:r w:rsidRPr="00407F92">
        <w:t>Inis</w:t>
      </w:r>
      <w:proofErr w:type="spellEnd"/>
      <w:r w:rsidRPr="00407F92">
        <w:t xml:space="preserve"> </w:t>
      </w:r>
      <w:proofErr w:type="spellStart"/>
      <w:r w:rsidRPr="00407F92">
        <w:t>Mór</w:t>
      </w:r>
      <w:proofErr w:type="spellEnd"/>
    </w:p>
    <w:p w:rsidR="007A2244" w:rsidRDefault="007A2244">
      <w:pPr>
        <w:rPr>
          <w:b/>
        </w:rPr>
      </w:pPr>
    </w:p>
    <w:p w:rsidR="00E04B2F" w:rsidRDefault="007A2244" w:rsidP="007A2244">
      <w:pPr>
        <w:pStyle w:val="Heading2"/>
      </w:pPr>
      <w:bookmarkStart w:id="8" w:name="_Toc3282084"/>
      <w:r>
        <w:t>Target species for project actions</w:t>
      </w:r>
      <w:bookmarkEnd w:id="8"/>
    </w:p>
    <w:p w:rsidR="00552512" w:rsidRDefault="00552512" w:rsidP="00552512">
      <w:pPr>
        <w:jc w:val="both"/>
      </w:pPr>
      <w:r>
        <w:t>Scrub and bracken encroachment has been</w:t>
      </w:r>
      <w:r w:rsidRPr="00BC3E2E">
        <w:t xml:space="preserve"> highlighted by Aran farmers as</w:t>
      </w:r>
      <w:r>
        <w:t xml:space="preserve"> a major</w:t>
      </w:r>
      <w:r w:rsidRPr="00BC3E2E">
        <w:t xml:space="preserve"> chall</w:t>
      </w:r>
      <w:r>
        <w:t xml:space="preserve">enge when farming the species-rich grasslands on the islands. The particularly problematic species are </w:t>
      </w:r>
      <w:proofErr w:type="spellStart"/>
      <w:r>
        <w:t>Pteridium</w:t>
      </w:r>
      <w:proofErr w:type="spellEnd"/>
      <w:r>
        <w:t xml:space="preserve"> </w:t>
      </w:r>
      <w:proofErr w:type="spellStart"/>
      <w:r>
        <w:t>aquilinum</w:t>
      </w:r>
      <w:proofErr w:type="spellEnd"/>
      <w:r>
        <w:t xml:space="preserve"> (Bracken), </w:t>
      </w:r>
      <w:proofErr w:type="spellStart"/>
      <w:r w:rsidRPr="00BA3D57">
        <w:rPr>
          <w:i/>
        </w:rPr>
        <w:t>Rubus</w:t>
      </w:r>
      <w:proofErr w:type="spellEnd"/>
      <w:r w:rsidRPr="00BA3D57">
        <w:rPr>
          <w:i/>
        </w:rPr>
        <w:t xml:space="preserve"> </w:t>
      </w:r>
      <w:proofErr w:type="spellStart"/>
      <w:r w:rsidRPr="00BA3D57">
        <w:rPr>
          <w:i/>
        </w:rPr>
        <w:t>fruticosus</w:t>
      </w:r>
      <w:proofErr w:type="spellEnd"/>
      <w:r>
        <w:t xml:space="preserve"> (briars), </w:t>
      </w:r>
      <w:proofErr w:type="spellStart"/>
      <w:proofErr w:type="gramStart"/>
      <w:r w:rsidRPr="00BA3D57">
        <w:rPr>
          <w:i/>
        </w:rPr>
        <w:t>Prunus</w:t>
      </w:r>
      <w:proofErr w:type="spellEnd"/>
      <w:proofErr w:type="gramEnd"/>
      <w:r w:rsidRPr="00BA3D57">
        <w:rPr>
          <w:i/>
        </w:rPr>
        <w:t xml:space="preserve"> </w:t>
      </w:r>
      <w:proofErr w:type="spellStart"/>
      <w:r w:rsidRPr="00BA3D57">
        <w:rPr>
          <w:i/>
        </w:rPr>
        <w:t>spinosa</w:t>
      </w:r>
      <w:proofErr w:type="spellEnd"/>
      <w:r>
        <w:t xml:space="preserve"> (blackthorn) with </w:t>
      </w:r>
      <w:proofErr w:type="spellStart"/>
      <w:r w:rsidRPr="00552512">
        <w:rPr>
          <w:i/>
        </w:rPr>
        <w:t>Corylus</w:t>
      </w:r>
      <w:proofErr w:type="spellEnd"/>
      <w:r w:rsidRPr="00552512">
        <w:rPr>
          <w:i/>
        </w:rPr>
        <w:t xml:space="preserve"> </w:t>
      </w:r>
      <w:proofErr w:type="spellStart"/>
      <w:r w:rsidRPr="00552512">
        <w:rPr>
          <w:i/>
        </w:rPr>
        <w:t>avellana</w:t>
      </w:r>
      <w:proofErr w:type="spellEnd"/>
      <w:r>
        <w:t xml:space="preserve"> (hazel) only an issue on parts of </w:t>
      </w:r>
      <w:proofErr w:type="spellStart"/>
      <w:r>
        <w:t>Inis</w:t>
      </w:r>
      <w:proofErr w:type="spellEnd"/>
      <w:r>
        <w:t xml:space="preserve"> </w:t>
      </w:r>
      <w:proofErr w:type="spellStart"/>
      <w:r>
        <w:t>Mór</w:t>
      </w:r>
      <w:proofErr w:type="spellEnd"/>
      <w:r>
        <w:t xml:space="preserve"> and occasionally on </w:t>
      </w:r>
      <w:proofErr w:type="spellStart"/>
      <w:r>
        <w:t>Inis</w:t>
      </w:r>
      <w:proofErr w:type="spellEnd"/>
      <w:r>
        <w:t xml:space="preserve"> </w:t>
      </w:r>
      <w:proofErr w:type="spellStart"/>
      <w:r>
        <w:t>Meáin</w:t>
      </w:r>
      <w:proofErr w:type="spellEnd"/>
      <w:r>
        <w:t>.</w:t>
      </w:r>
    </w:p>
    <w:p w:rsidR="00552512" w:rsidRDefault="00552512">
      <w:pPr>
        <w:rPr>
          <w:b/>
        </w:rPr>
      </w:pPr>
    </w:p>
    <w:p w:rsidR="00E04B2F" w:rsidRDefault="00E04B2F" w:rsidP="007A2244">
      <w:pPr>
        <w:pStyle w:val="Heading3"/>
      </w:pPr>
      <w:bookmarkStart w:id="9" w:name="_Toc3282085"/>
      <w:r>
        <w:t>Bracken</w:t>
      </w:r>
      <w:bookmarkEnd w:id="9"/>
    </w:p>
    <w:p w:rsidR="00E04B2F" w:rsidRDefault="00E04B2F" w:rsidP="00E04B2F">
      <w:pPr>
        <w:jc w:val="both"/>
      </w:pPr>
      <w:r>
        <w:t xml:space="preserve">Bracken is a large </w:t>
      </w:r>
      <w:r w:rsidR="007A2244">
        <w:t xml:space="preserve">fern with an extensive rhizome </w:t>
      </w:r>
      <w:r>
        <w:t xml:space="preserve">system, which can store large amounts of nutrients and carbohydrates. </w:t>
      </w:r>
      <w:r w:rsidR="007A2244">
        <w:t>Once the frond</w:t>
      </w:r>
      <w:r>
        <w:t xml:space="preserve"> has unfurled, it starts to send back reserves to the rhizome</w:t>
      </w:r>
      <w:r w:rsidR="007A2244">
        <w:t xml:space="preserve"> (Fig. 4)</w:t>
      </w:r>
      <w:r>
        <w:t>.  In autumn, these fronds die back and all of the nutrients are re-absorbed back in to the underground storage system; therefore, cutting bracken during the winter has no effect as it is just removing dead material. Similarly, bracken in the Winterage areas of the islands, which are grazed during the winter, is not impacted by trampling of grazing livestock during the summer months when bracken is in full growth. If control is neglected, bracken’s underground storage system allows it to recover after initial treatment, therefore appropriate follow up treatment and aftercare must be planned and implemented. Bracken is frost-sensitive so it is ideally suited to the islands which are predominantly frost free.</w:t>
      </w:r>
    </w:p>
    <w:p w:rsidR="007A2244" w:rsidRDefault="007A2244" w:rsidP="00E04B2F">
      <w:pPr>
        <w:jc w:val="both"/>
      </w:pPr>
      <w:r>
        <w:rPr>
          <w:noProof/>
          <w:lang w:eastAsia="en-GB"/>
        </w:rPr>
        <w:lastRenderedPageBreak/>
        <w:drawing>
          <wp:inline distT="0" distB="0" distL="0" distR="0" wp14:anchorId="7E50A297" wp14:editId="767A767C">
            <wp:extent cx="3337033" cy="2502961"/>
            <wp:effectExtent l="0" t="1905"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82.JP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3339594" cy="2504882"/>
                    </a:xfrm>
                    <a:prstGeom prst="rect">
                      <a:avLst/>
                    </a:prstGeom>
                  </pic:spPr>
                </pic:pic>
              </a:graphicData>
            </a:graphic>
          </wp:inline>
        </w:drawing>
      </w:r>
    </w:p>
    <w:p w:rsidR="007A2244" w:rsidRDefault="007A2244" w:rsidP="00E04B2F">
      <w:pPr>
        <w:jc w:val="both"/>
      </w:pPr>
      <w:proofErr w:type="gramStart"/>
      <w:r>
        <w:t>Fig. 4.</w:t>
      </w:r>
      <w:proofErr w:type="gramEnd"/>
      <w:r>
        <w:t xml:space="preserve"> </w:t>
      </w:r>
      <w:proofErr w:type="gramStart"/>
      <w:r>
        <w:t>Bracken.</w:t>
      </w:r>
      <w:proofErr w:type="gramEnd"/>
    </w:p>
    <w:p w:rsidR="00E04B2F" w:rsidRDefault="00E04B2F" w:rsidP="00E04B2F">
      <w:pPr>
        <w:jc w:val="both"/>
      </w:pPr>
      <w:r w:rsidRPr="00316961">
        <w:t xml:space="preserve">Bracken generally forms dense stands on deeper soils and on the </w:t>
      </w:r>
      <w:r>
        <w:t xml:space="preserve">walled </w:t>
      </w:r>
      <w:r w:rsidRPr="00316961">
        <w:t xml:space="preserve">Machair of </w:t>
      </w:r>
      <w:proofErr w:type="spellStart"/>
      <w:r w:rsidRPr="00316961">
        <w:t>Inis</w:t>
      </w:r>
      <w:proofErr w:type="spellEnd"/>
      <w:r w:rsidRPr="00316961">
        <w:t xml:space="preserve"> </w:t>
      </w:r>
      <w:proofErr w:type="spellStart"/>
      <w:r w:rsidRPr="00316961">
        <w:t>Meáin</w:t>
      </w:r>
      <w:proofErr w:type="spellEnd"/>
      <w:r w:rsidRPr="00316961">
        <w:t xml:space="preserve"> and </w:t>
      </w:r>
      <w:proofErr w:type="spellStart"/>
      <w:r>
        <w:t>I</w:t>
      </w:r>
      <w:r w:rsidRPr="00316961">
        <w:t>nis</w:t>
      </w:r>
      <w:proofErr w:type="spellEnd"/>
      <w:r w:rsidRPr="00316961">
        <w:t xml:space="preserve"> </w:t>
      </w:r>
      <w:proofErr w:type="spellStart"/>
      <w:r w:rsidRPr="00316961">
        <w:t>Mór</w:t>
      </w:r>
      <w:proofErr w:type="spellEnd"/>
      <w:r w:rsidR="007A2244">
        <w:t xml:space="preserve"> (Fig. 5)</w:t>
      </w:r>
      <w:r>
        <w:t>. Less dense stands also occur in the Winterages, in the shelter of walls and in combination with scrub species</w:t>
      </w:r>
      <w:r w:rsidRPr="00316961">
        <w:t>.</w:t>
      </w:r>
    </w:p>
    <w:tbl>
      <w:tblPr>
        <w:tblStyle w:val="TableGrid"/>
        <w:tblW w:w="0" w:type="auto"/>
        <w:tblLook w:val="04A0" w:firstRow="1" w:lastRow="0" w:firstColumn="1" w:lastColumn="0" w:noHBand="0" w:noVBand="1"/>
      </w:tblPr>
      <w:tblGrid>
        <w:gridCol w:w="4566"/>
        <w:gridCol w:w="4676"/>
      </w:tblGrid>
      <w:tr w:rsidR="00E04B2F" w:rsidTr="00C34E87">
        <w:tc>
          <w:tcPr>
            <w:tcW w:w="4621" w:type="dxa"/>
          </w:tcPr>
          <w:p w:rsidR="00E04B2F" w:rsidRDefault="00E04B2F" w:rsidP="00C34E87">
            <w:pPr>
              <w:jc w:val="both"/>
            </w:pPr>
            <w:r>
              <w:rPr>
                <w:noProof/>
                <w:lang w:eastAsia="en-GB"/>
              </w:rPr>
              <w:drawing>
                <wp:inline distT="0" distB="0" distL="0" distR="0" wp14:anchorId="53206829" wp14:editId="1D48C324">
                  <wp:extent cx="2789887" cy="2092570"/>
                  <wp:effectExtent l="0" t="0" r="0" b="317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9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9570" cy="2092332"/>
                          </a:xfrm>
                          <a:prstGeom prst="rect">
                            <a:avLst/>
                          </a:prstGeom>
                        </pic:spPr>
                      </pic:pic>
                    </a:graphicData>
                  </a:graphic>
                </wp:inline>
              </w:drawing>
            </w:r>
          </w:p>
          <w:p w:rsidR="00E04B2F" w:rsidRPr="00642C8D" w:rsidRDefault="00E04B2F" w:rsidP="00C34E87">
            <w:pPr>
              <w:jc w:val="center"/>
              <w:rPr>
                <w:b/>
              </w:rPr>
            </w:pPr>
            <w:r>
              <w:rPr>
                <w:b/>
              </w:rPr>
              <w:t>Bracken in Machair o</w:t>
            </w:r>
            <w:r w:rsidRPr="00642C8D">
              <w:rPr>
                <w:b/>
              </w:rPr>
              <w:t xml:space="preserve">n </w:t>
            </w:r>
            <w:proofErr w:type="spellStart"/>
            <w:r w:rsidRPr="00642C8D">
              <w:rPr>
                <w:b/>
              </w:rPr>
              <w:t>Inis</w:t>
            </w:r>
            <w:proofErr w:type="spellEnd"/>
            <w:r w:rsidRPr="00642C8D">
              <w:rPr>
                <w:b/>
              </w:rPr>
              <w:t xml:space="preserve"> </w:t>
            </w:r>
            <w:proofErr w:type="spellStart"/>
            <w:r w:rsidRPr="00642C8D">
              <w:rPr>
                <w:b/>
              </w:rPr>
              <w:t>Meáin</w:t>
            </w:r>
            <w:proofErr w:type="spellEnd"/>
          </w:p>
        </w:tc>
        <w:tc>
          <w:tcPr>
            <w:tcW w:w="4621" w:type="dxa"/>
          </w:tcPr>
          <w:p w:rsidR="00E04B2F" w:rsidRDefault="00E04B2F" w:rsidP="00C34E87">
            <w:pPr>
              <w:jc w:val="both"/>
            </w:pPr>
            <w:r>
              <w:rPr>
                <w:noProof/>
                <w:lang w:eastAsia="en-GB"/>
              </w:rPr>
              <w:drawing>
                <wp:inline distT="0" distB="0" distL="0" distR="0" wp14:anchorId="0B72F22E" wp14:editId="53C187BB">
                  <wp:extent cx="2860220" cy="2145323"/>
                  <wp:effectExtent l="0" t="0" r="0" b="762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_IMG_516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59895" cy="2145079"/>
                          </a:xfrm>
                          <a:prstGeom prst="rect">
                            <a:avLst/>
                          </a:prstGeom>
                        </pic:spPr>
                      </pic:pic>
                    </a:graphicData>
                  </a:graphic>
                </wp:inline>
              </w:drawing>
            </w:r>
          </w:p>
          <w:p w:rsidR="00E04B2F" w:rsidRPr="00642C8D" w:rsidRDefault="00E04B2F" w:rsidP="00C34E87">
            <w:pPr>
              <w:jc w:val="center"/>
              <w:rPr>
                <w:b/>
              </w:rPr>
            </w:pPr>
            <w:r w:rsidRPr="00642C8D">
              <w:rPr>
                <w:b/>
              </w:rPr>
              <w:t xml:space="preserve">Bracken parts of field with deeper soils on </w:t>
            </w:r>
            <w:proofErr w:type="spellStart"/>
            <w:r w:rsidRPr="00642C8D">
              <w:rPr>
                <w:b/>
              </w:rPr>
              <w:t>Inis</w:t>
            </w:r>
            <w:proofErr w:type="spellEnd"/>
            <w:r w:rsidRPr="00642C8D">
              <w:rPr>
                <w:b/>
              </w:rPr>
              <w:t xml:space="preserve"> </w:t>
            </w:r>
            <w:proofErr w:type="spellStart"/>
            <w:r w:rsidRPr="00642C8D">
              <w:rPr>
                <w:b/>
              </w:rPr>
              <w:t>Mór</w:t>
            </w:r>
            <w:proofErr w:type="spellEnd"/>
          </w:p>
        </w:tc>
      </w:tr>
    </w:tbl>
    <w:p w:rsidR="007A2244" w:rsidRDefault="007A2244" w:rsidP="007A2244">
      <w:bookmarkStart w:id="10" w:name="_Toc528762808"/>
      <w:proofErr w:type="gramStart"/>
      <w:r>
        <w:t>Fig. 5.</w:t>
      </w:r>
      <w:proofErr w:type="gramEnd"/>
      <w:r>
        <w:t xml:space="preserve"> </w:t>
      </w:r>
      <w:proofErr w:type="gramStart"/>
      <w:r>
        <w:t>Typical examples of bracken encroachment on the islands.</w:t>
      </w:r>
      <w:proofErr w:type="gramEnd"/>
    </w:p>
    <w:bookmarkEnd w:id="10"/>
    <w:p w:rsidR="00E04B2F" w:rsidRDefault="00E04B2F" w:rsidP="00E04B2F">
      <w:pPr>
        <w:jc w:val="both"/>
      </w:pPr>
      <w:r>
        <w:t xml:space="preserve">Bracken can reproduce by producing spores which germinate and eventually develop in to the fern and it can reproduce </w:t>
      </w:r>
      <w:proofErr w:type="spellStart"/>
      <w:r>
        <w:t>vegetatively</w:t>
      </w:r>
      <w:proofErr w:type="spellEnd"/>
      <w:r>
        <w:t xml:space="preserve"> by spreading from the dense network of underground rhizomes. Vegetative spread is the most common form of bracken spread</w:t>
      </w:r>
      <w:r w:rsidR="00552512" w:rsidRPr="00552512">
        <w:t xml:space="preserve"> </w:t>
      </w:r>
      <w:r w:rsidR="007A2244">
        <w:t xml:space="preserve">(Rasmussen </w:t>
      </w:r>
      <w:r w:rsidR="007A2244" w:rsidRPr="007A2244">
        <w:rPr>
          <w:i/>
        </w:rPr>
        <w:t>et al</w:t>
      </w:r>
      <w:r w:rsidR="007A2244">
        <w:t xml:space="preserve">. </w:t>
      </w:r>
      <w:r w:rsidR="00552512">
        <w:t>2013)</w:t>
      </w:r>
      <w:r w:rsidR="00552512" w:rsidRPr="00D93215">
        <w:t>.</w:t>
      </w:r>
    </w:p>
    <w:p w:rsidR="00E04B2F" w:rsidRDefault="00E04B2F" w:rsidP="00E04B2F">
      <w:pPr>
        <w:jc w:val="both"/>
      </w:pPr>
    </w:p>
    <w:p w:rsidR="00E04B2F" w:rsidRDefault="00E04B2F" w:rsidP="00E04B2F">
      <w:pPr>
        <w:autoSpaceDE w:val="0"/>
        <w:autoSpaceDN w:val="0"/>
        <w:adjustRightInd w:val="0"/>
        <w:spacing w:after="0"/>
        <w:jc w:val="both"/>
      </w:pPr>
      <w:r w:rsidRPr="007C15FA">
        <w:t>Dense bracken growth overshadows the grassland vegetation preventing light</w:t>
      </w:r>
      <w:r>
        <w:t xml:space="preserve"> from</w:t>
      </w:r>
      <w:r w:rsidRPr="007C15FA">
        <w:t xml:space="preserve"> reaching the grassland plants causing them to die back and reduce in cover. </w:t>
      </w:r>
      <w:r w:rsidRPr="00642C8D">
        <w:rPr>
          <w:rFonts w:cs="TimesNRMT-Italic"/>
          <w:iCs/>
          <w:color w:val="231F20"/>
        </w:rPr>
        <w:t>Bracken</w:t>
      </w:r>
      <w:r>
        <w:rPr>
          <w:rFonts w:cs="TimesNRMT-Italic"/>
          <w:i/>
          <w:iCs/>
          <w:color w:val="231F20"/>
        </w:rPr>
        <w:t xml:space="preserve"> </w:t>
      </w:r>
      <w:r w:rsidRPr="007C15FA">
        <w:rPr>
          <w:rFonts w:cs="TimesNRMT"/>
          <w:color w:val="231F20"/>
        </w:rPr>
        <w:t xml:space="preserve">can interfere with the </w:t>
      </w:r>
      <w:r w:rsidRPr="007C15FA">
        <w:rPr>
          <w:rFonts w:cs="TimesNRMT"/>
          <w:color w:val="231F20"/>
        </w:rPr>
        <w:lastRenderedPageBreak/>
        <w:t>germination, establishment</w:t>
      </w:r>
      <w:r>
        <w:rPr>
          <w:rFonts w:cs="TimesNRMT"/>
          <w:color w:val="231F20"/>
        </w:rPr>
        <w:t xml:space="preserve"> </w:t>
      </w:r>
      <w:r w:rsidRPr="007C15FA">
        <w:rPr>
          <w:rFonts w:cs="TimesNRMT"/>
          <w:color w:val="231F20"/>
        </w:rPr>
        <w:t>and growth of other species through shading</w:t>
      </w:r>
      <w:r>
        <w:rPr>
          <w:rFonts w:cs="TimesNRMT"/>
          <w:color w:val="231F20"/>
        </w:rPr>
        <w:t xml:space="preserve"> </w:t>
      </w:r>
      <w:r w:rsidRPr="007C15FA">
        <w:rPr>
          <w:rFonts w:cs="TimesNRMT"/>
          <w:color w:val="231F20"/>
        </w:rPr>
        <w:t>and smothering</w:t>
      </w:r>
      <w:r>
        <w:rPr>
          <w:rFonts w:cs="TimesNRMT"/>
          <w:color w:val="231F20"/>
        </w:rPr>
        <w:t>. The dense underground rhizome drains nutrients from the soil, and inhibits other species</w:t>
      </w:r>
      <w:r w:rsidR="007F0C38">
        <w:rPr>
          <w:rFonts w:cs="TimesNRMT"/>
          <w:color w:val="231F20"/>
        </w:rPr>
        <w:t xml:space="preserve"> (</w:t>
      </w:r>
      <w:proofErr w:type="spellStart"/>
      <w:r w:rsidR="007F0C38">
        <w:rPr>
          <w:rFonts w:cs="TimesNRMT"/>
          <w:color w:val="231F20"/>
        </w:rPr>
        <w:t>Marrs</w:t>
      </w:r>
      <w:proofErr w:type="spellEnd"/>
      <w:r w:rsidR="007F0C38">
        <w:rPr>
          <w:rFonts w:cs="TimesNRMT"/>
          <w:color w:val="231F20"/>
        </w:rPr>
        <w:t xml:space="preserve"> and Watt 2003)</w:t>
      </w:r>
      <w:r>
        <w:rPr>
          <w:rFonts w:cs="TimesNRMT"/>
          <w:color w:val="231F20"/>
        </w:rPr>
        <w:t xml:space="preserve">.  </w:t>
      </w:r>
      <w:r>
        <w:t>Land covered in dense bracken may not be eligible for EU funded agricultural schemes, (e.g. Basic Payment Scheme).</w:t>
      </w:r>
    </w:p>
    <w:p w:rsidR="00E04B2F" w:rsidRPr="00CF5CF0" w:rsidRDefault="00E04B2F" w:rsidP="00E04B2F">
      <w:pPr>
        <w:autoSpaceDE w:val="0"/>
        <w:autoSpaceDN w:val="0"/>
        <w:adjustRightInd w:val="0"/>
        <w:spacing w:after="0" w:line="240" w:lineRule="auto"/>
        <w:jc w:val="both"/>
        <w:rPr>
          <w:rFonts w:cs="TimesNRMT"/>
          <w:color w:val="231F20"/>
        </w:rPr>
      </w:pPr>
    </w:p>
    <w:p w:rsidR="00E04B2F" w:rsidRPr="00552512" w:rsidRDefault="00D93215" w:rsidP="00E04B2F">
      <w:pPr>
        <w:jc w:val="both"/>
      </w:pPr>
      <w:r w:rsidRPr="006404C7">
        <w:rPr>
          <w:rFonts w:cs="Arial"/>
          <w:lang w:val="en"/>
        </w:rPr>
        <w:t xml:space="preserve">Secondary metabolites from bracken are suspected of causing cancer in humans and harmful to livestock if eaten. The main carcinogen is e highly water-soluble </w:t>
      </w:r>
      <w:proofErr w:type="spellStart"/>
      <w:r w:rsidRPr="006404C7">
        <w:rPr>
          <w:rFonts w:cs="Arial"/>
          <w:lang w:val="en"/>
        </w:rPr>
        <w:t>norsesquiterpene</w:t>
      </w:r>
      <w:proofErr w:type="spellEnd"/>
      <w:r w:rsidRPr="006404C7">
        <w:rPr>
          <w:rFonts w:cs="Arial"/>
          <w:lang w:val="en"/>
        </w:rPr>
        <w:t xml:space="preserve"> glucoside </w:t>
      </w:r>
      <w:proofErr w:type="spellStart"/>
      <w:r w:rsidRPr="006404C7">
        <w:rPr>
          <w:rFonts w:cs="Arial"/>
          <w:lang w:val="en"/>
        </w:rPr>
        <w:t>ptaquiloside</w:t>
      </w:r>
      <w:proofErr w:type="spellEnd"/>
      <w:r w:rsidR="00E04B2F" w:rsidRPr="00C6218B">
        <w:t xml:space="preserve"> </w:t>
      </w:r>
      <w:r w:rsidR="00E04B2F" w:rsidRPr="00D93215">
        <w:t xml:space="preserve">and can be harmful to humans and livestock if eaten. Livestock tend to only eat bracken if it is mixed in hay or if there is no other forage available. The spores of bracken also contain the carcinogen </w:t>
      </w:r>
      <w:r w:rsidRPr="00D93215">
        <w:t xml:space="preserve">although infrequency of sporulation coupled with the low content of </w:t>
      </w:r>
      <w:proofErr w:type="spellStart"/>
      <w:r w:rsidRPr="00D93215">
        <w:t>ptaquiloside</w:t>
      </w:r>
      <w:proofErr w:type="spellEnd"/>
      <w:r w:rsidRPr="00D93215">
        <w:t xml:space="preserve"> in bracken spores means that exposure of </w:t>
      </w:r>
      <w:proofErr w:type="spellStart"/>
      <w:r w:rsidRPr="00D93215">
        <w:t>ptaquiloside</w:t>
      </w:r>
      <w:proofErr w:type="spellEnd"/>
      <w:r w:rsidRPr="00D93215">
        <w:t xml:space="preserve"> through airborne bracken spores is considered insignificant</w:t>
      </w:r>
      <w:r>
        <w:t xml:space="preserve"> </w:t>
      </w:r>
      <w:r w:rsidR="00552512">
        <w:t xml:space="preserve">(Rasmussen </w:t>
      </w:r>
      <w:r w:rsidR="00552512" w:rsidRPr="007A2244">
        <w:rPr>
          <w:i/>
        </w:rPr>
        <w:t>et al.</w:t>
      </w:r>
      <w:r w:rsidR="00552512">
        <w:t xml:space="preserve"> (2013)</w:t>
      </w:r>
      <w:r w:rsidR="00552512" w:rsidRPr="00D93215">
        <w:t>.</w:t>
      </w:r>
      <w:r w:rsidR="00552512">
        <w:t xml:space="preserve"> </w:t>
      </w:r>
      <w:r w:rsidR="00E04B2F" w:rsidRPr="00D93215">
        <w:t xml:space="preserve">Bracken also harbours ticks which are </w:t>
      </w:r>
      <w:r w:rsidR="00E04B2F" w:rsidRPr="00552512">
        <w:t xml:space="preserve">vectors for Lyme disease in humans and </w:t>
      </w:r>
      <w:proofErr w:type="spellStart"/>
      <w:r w:rsidR="00E04B2F" w:rsidRPr="00552512">
        <w:t>Redwater</w:t>
      </w:r>
      <w:proofErr w:type="spellEnd"/>
      <w:r w:rsidR="00E04B2F" w:rsidRPr="00552512">
        <w:t xml:space="preserve"> in livestock.</w:t>
      </w:r>
    </w:p>
    <w:p w:rsidR="007A2244" w:rsidRDefault="007A2244" w:rsidP="007A2244">
      <w:pPr>
        <w:jc w:val="both"/>
      </w:pPr>
      <w:r>
        <w:t>The nature of farming on the islands - small farm sizes, fragmented farms that are labour intensive to manage and offer low financial return - has left many parts of the land unfarmed, allowing encroachment of bracken and scrub. Additionally, in the past bracken was cut and used as bedding for animals, and also to line storage pits for potatoes. As these practices died out, so did the cutting and controlling of bracken.</w:t>
      </w:r>
    </w:p>
    <w:p w:rsidR="00E04B2F" w:rsidRDefault="00E04B2F">
      <w:pPr>
        <w:rPr>
          <w:b/>
        </w:rPr>
      </w:pPr>
    </w:p>
    <w:p w:rsidR="004B51A1" w:rsidRDefault="00E04B2F" w:rsidP="00BD09B3">
      <w:pPr>
        <w:pStyle w:val="Heading3"/>
      </w:pPr>
      <w:bookmarkStart w:id="11" w:name="_Toc3282086"/>
      <w:r>
        <w:t>Scrub</w:t>
      </w:r>
      <w:bookmarkEnd w:id="11"/>
    </w:p>
    <w:p w:rsidR="00BD09B3" w:rsidRPr="00BD09B3" w:rsidRDefault="00BD09B3" w:rsidP="00BD09B3">
      <w:pPr>
        <w:pStyle w:val="Heading4"/>
      </w:pPr>
      <w:r>
        <w:t>Target Scrub species</w:t>
      </w:r>
    </w:p>
    <w:tbl>
      <w:tblPr>
        <w:tblStyle w:val="TableGrid"/>
        <w:tblW w:w="0" w:type="auto"/>
        <w:tblLook w:val="04A0" w:firstRow="1" w:lastRow="0" w:firstColumn="1" w:lastColumn="0" w:noHBand="0" w:noVBand="1"/>
      </w:tblPr>
      <w:tblGrid>
        <w:gridCol w:w="4621"/>
        <w:gridCol w:w="4621"/>
      </w:tblGrid>
      <w:tr w:rsidR="004B51A1" w:rsidTr="00C34E87">
        <w:tc>
          <w:tcPr>
            <w:tcW w:w="4621" w:type="dxa"/>
          </w:tcPr>
          <w:p w:rsidR="004B51A1" w:rsidRDefault="004B51A1" w:rsidP="00C34E87">
            <w:pPr>
              <w:rPr>
                <w:lang w:val="en-IE"/>
              </w:rPr>
            </w:pPr>
            <w:r w:rsidRPr="005D5209">
              <w:rPr>
                <w:noProof/>
                <w:lang w:eastAsia="en-GB"/>
              </w:rPr>
              <w:drawing>
                <wp:inline distT="0" distB="0" distL="0" distR="0" wp14:anchorId="4280F38A" wp14:editId="680BD078">
                  <wp:extent cx="2592729" cy="1909823"/>
                  <wp:effectExtent l="0" t="0" r="0" b="0"/>
                  <wp:docPr id="1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98732" cy="1914245"/>
                          </a:xfrm>
                          <a:prstGeom prst="rect">
                            <a:avLst/>
                          </a:prstGeom>
                        </pic:spPr>
                      </pic:pic>
                    </a:graphicData>
                  </a:graphic>
                </wp:inline>
              </w:drawing>
            </w:r>
          </w:p>
        </w:tc>
        <w:tc>
          <w:tcPr>
            <w:tcW w:w="4621" w:type="dxa"/>
          </w:tcPr>
          <w:p w:rsidR="007A2244" w:rsidRPr="007A2244" w:rsidRDefault="00BD09B3" w:rsidP="00C34E87">
            <w:pPr>
              <w:jc w:val="both"/>
              <w:rPr>
                <w:b/>
                <w:lang w:val="en-IE"/>
              </w:rPr>
            </w:pPr>
            <w:proofErr w:type="spellStart"/>
            <w:r w:rsidRPr="00BD09B3">
              <w:rPr>
                <w:b/>
                <w:i/>
                <w:lang w:val="en-IE"/>
              </w:rPr>
              <w:t>Rubus</w:t>
            </w:r>
            <w:proofErr w:type="spellEnd"/>
            <w:r w:rsidRPr="00BD09B3">
              <w:rPr>
                <w:b/>
                <w:i/>
                <w:lang w:val="en-IE"/>
              </w:rPr>
              <w:t xml:space="preserve"> </w:t>
            </w:r>
            <w:proofErr w:type="spellStart"/>
            <w:r w:rsidRPr="00BD09B3">
              <w:rPr>
                <w:b/>
                <w:i/>
                <w:lang w:val="en-IE"/>
              </w:rPr>
              <w:t>fruticosus</w:t>
            </w:r>
            <w:proofErr w:type="spellEnd"/>
            <w:r>
              <w:rPr>
                <w:b/>
                <w:lang w:val="en-IE"/>
              </w:rPr>
              <w:t xml:space="preserve"> (</w:t>
            </w:r>
            <w:r w:rsidR="007A2244" w:rsidRPr="007A2244">
              <w:rPr>
                <w:b/>
                <w:lang w:val="en-IE"/>
              </w:rPr>
              <w:t>Briars</w:t>
            </w:r>
            <w:r>
              <w:rPr>
                <w:b/>
                <w:lang w:val="en-IE"/>
              </w:rPr>
              <w:t>)</w:t>
            </w:r>
          </w:p>
          <w:p w:rsidR="004B51A1" w:rsidRPr="005D58C5" w:rsidRDefault="004B51A1" w:rsidP="00C34E87">
            <w:pPr>
              <w:jc w:val="both"/>
            </w:pPr>
            <w:r>
              <w:rPr>
                <w:lang w:val="en-IE"/>
              </w:rPr>
              <w:t>Briars can produce shoots from cut stems and root fragments. Stem tips can take root when they meet suitable ground, so briars can quickly spread and fill an area. After a first winter cut, long new shoots develop.  Sheep and goats may eat briars in the first year of growth if other grazing is less available; however no animal will eat two/three year old woody stems</w:t>
            </w:r>
            <w:r w:rsidR="00BA3D57">
              <w:rPr>
                <w:lang w:val="en-IE"/>
              </w:rPr>
              <w:t xml:space="preserve"> (Day </w:t>
            </w:r>
            <w:r w:rsidR="00BA3D57" w:rsidRPr="00BA3D57">
              <w:rPr>
                <w:i/>
                <w:lang w:val="en-IE"/>
              </w:rPr>
              <w:t>et al</w:t>
            </w:r>
            <w:r w:rsidR="00BA3D57">
              <w:rPr>
                <w:lang w:val="en-IE"/>
              </w:rPr>
              <w:t>. 2003)</w:t>
            </w:r>
            <w:r>
              <w:rPr>
                <w:lang w:val="en-IE"/>
              </w:rPr>
              <w:t xml:space="preserve">. </w:t>
            </w:r>
          </w:p>
          <w:p w:rsidR="004B51A1" w:rsidRDefault="004B51A1" w:rsidP="00C34E87">
            <w:pPr>
              <w:rPr>
                <w:lang w:val="en-IE"/>
              </w:rPr>
            </w:pPr>
          </w:p>
        </w:tc>
      </w:tr>
      <w:tr w:rsidR="004B51A1" w:rsidTr="007A2244">
        <w:tc>
          <w:tcPr>
            <w:tcW w:w="4621" w:type="dxa"/>
          </w:tcPr>
          <w:p w:rsidR="004B51A1" w:rsidRDefault="004B51A1" w:rsidP="00C34E87">
            <w:pPr>
              <w:jc w:val="both"/>
              <w:rPr>
                <w:lang w:val="en-IE"/>
              </w:rPr>
            </w:pPr>
            <w:r w:rsidRPr="005D5209">
              <w:rPr>
                <w:noProof/>
                <w:lang w:eastAsia="en-GB"/>
              </w:rPr>
              <w:drawing>
                <wp:inline distT="0" distB="0" distL="0" distR="0" wp14:anchorId="2849758B" wp14:editId="252F2931">
                  <wp:extent cx="2592729" cy="1728522"/>
                  <wp:effectExtent l="0" t="0" r="0" b="5080"/>
                  <wp:docPr id="1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3" cstate="print">
                            <a:extLst>
                              <a:ext uri="{28A0092B-C50C-407E-A947-70E740481C1C}">
                                <a14:useLocalDpi xmlns:a14="http://schemas.microsoft.com/office/drawing/2010/main" val="0"/>
                              </a:ext>
                            </a:extLst>
                          </a:blip>
                          <a:srcRect r="7527" b="17801"/>
                          <a:stretch/>
                        </pic:blipFill>
                        <pic:spPr>
                          <a:xfrm>
                            <a:off x="0" y="0"/>
                            <a:ext cx="2597292" cy="1731564"/>
                          </a:xfrm>
                          <a:prstGeom prst="rect">
                            <a:avLst/>
                          </a:prstGeom>
                        </pic:spPr>
                      </pic:pic>
                    </a:graphicData>
                  </a:graphic>
                </wp:inline>
              </w:drawing>
            </w:r>
          </w:p>
        </w:tc>
        <w:tc>
          <w:tcPr>
            <w:tcW w:w="4621" w:type="dxa"/>
          </w:tcPr>
          <w:p w:rsidR="007A2244" w:rsidRPr="007A2244" w:rsidRDefault="00BD09B3" w:rsidP="00C34E87">
            <w:pPr>
              <w:jc w:val="both"/>
              <w:rPr>
                <w:b/>
              </w:rPr>
            </w:pPr>
            <w:proofErr w:type="spellStart"/>
            <w:r w:rsidRPr="00BD09B3">
              <w:rPr>
                <w:b/>
                <w:i/>
              </w:rPr>
              <w:t>Prunus</w:t>
            </w:r>
            <w:proofErr w:type="spellEnd"/>
            <w:r w:rsidRPr="00BD09B3">
              <w:rPr>
                <w:b/>
                <w:i/>
              </w:rPr>
              <w:t xml:space="preserve"> </w:t>
            </w:r>
            <w:proofErr w:type="spellStart"/>
            <w:r w:rsidRPr="00BD09B3">
              <w:rPr>
                <w:b/>
                <w:i/>
              </w:rPr>
              <w:t>spinosa</w:t>
            </w:r>
            <w:proofErr w:type="spellEnd"/>
            <w:r>
              <w:rPr>
                <w:b/>
              </w:rPr>
              <w:t xml:space="preserve"> (</w:t>
            </w:r>
            <w:r w:rsidR="007A2244" w:rsidRPr="007A2244">
              <w:rPr>
                <w:b/>
              </w:rPr>
              <w:t>Blackthorn</w:t>
            </w:r>
            <w:r>
              <w:rPr>
                <w:b/>
              </w:rPr>
              <w:t>)</w:t>
            </w:r>
          </w:p>
          <w:p w:rsidR="004B51A1" w:rsidRPr="005D5209" w:rsidRDefault="004B51A1" w:rsidP="00C34E87">
            <w:pPr>
              <w:jc w:val="both"/>
            </w:pPr>
            <w:r>
              <w:t>Blackthorn is a member of the Cherry family. The growth of new shoots can be prolific and can form impenetrable stands. The first growth of shoots and leaves following cutting are palatable to livestock, including cattle, ponies, donkeys, sheep and goats. The thorns harden by the end of the first season, and this makes blackthorn very resilient to grazing</w:t>
            </w:r>
            <w:r w:rsidR="00630050">
              <w:t xml:space="preserve"> </w:t>
            </w:r>
            <w:r w:rsidR="00630050">
              <w:rPr>
                <w:lang w:val="en-IE"/>
              </w:rPr>
              <w:t xml:space="preserve">(Day </w:t>
            </w:r>
            <w:r w:rsidR="00630050" w:rsidRPr="00BA3D57">
              <w:rPr>
                <w:i/>
                <w:lang w:val="en-IE"/>
              </w:rPr>
              <w:t>et al</w:t>
            </w:r>
            <w:r w:rsidR="00630050">
              <w:rPr>
                <w:lang w:val="en-IE"/>
              </w:rPr>
              <w:t xml:space="preserve">. 2003). </w:t>
            </w:r>
          </w:p>
          <w:p w:rsidR="004B51A1" w:rsidRDefault="004B51A1" w:rsidP="00C34E87">
            <w:pPr>
              <w:jc w:val="both"/>
              <w:rPr>
                <w:lang w:val="en-IE"/>
              </w:rPr>
            </w:pPr>
          </w:p>
        </w:tc>
      </w:tr>
    </w:tbl>
    <w:p w:rsidR="004B51A1" w:rsidRDefault="004B51A1" w:rsidP="004B51A1">
      <w:pPr>
        <w:jc w:val="both"/>
      </w:pPr>
    </w:p>
    <w:p w:rsidR="004B51A1" w:rsidRDefault="004B51A1" w:rsidP="007A2244">
      <w:pPr>
        <w:pStyle w:val="Heading4"/>
        <w:rPr>
          <w:lang w:val="en-IE"/>
        </w:rPr>
      </w:pPr>
    </w:p>
    <w:tbl>
      <w:tblPr>
        <w:tblStyle w:val="TableGrid"/>
        <w:tblW w:w="0" w:type="auto"/>
        <w:tblLook w:val="04A0" w:firstRow="1" w:lastRow="0" w:firstColumn="1" w:lastColumn="0" w:noHBand="0" w:noVBand="1"/>
      </w:tblPr>
      <w:tblGrid>
        <w:gridCol w:w="4621"/>
        <w:gridCol w:w="4621"/>
      </w:tblGrid>
      <w:tr w:rsidR="004B51A1" w:rsidTr="00C34E87">
        <w:tc>
          <w:tcPr>
            <w:tcW w:w="4621" w:type="dxa"/>
          </w:tcPr>
          <w:p w:rsidR="004B51A1" w:rsidRDefault="004B51A1" w:rsidP="00C34E87">
            <w:pPr>
              <w:jc w:val="both"/>
              <w:rPr>
                <w:lang w:val="en-IE"/>
              </w:rPr>
            </w:pPr>
            <w:r w:rsidRPr="005D5209">
              <w:rPr>
                <w:noProof/>
                <w:lang w:eastAsia="en-GB"/>
              </w:rPr>
              <w:drawing>
                <wp:inline distT="0" distB="0" distL="0" distR="0" wp14:anchorId="1D4C1285" wp14:editId="0A6F4A5E">
                  <wp:extent cx="2511706" cy="1800744"/>
                  <wp:effectExtent l="0" t="0" r="3175" b="9525"/>
                  <wp:docPr id="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4" cstate="print">
                            <a:extLst>
                              <a:ext uri="{28A0092B-C50C-407E-A947-70E740481C1C}">
                                <a14:useLocalDpi xmlns:a14="http://schemas.microsoft.com/office/drawing/2010/main" val="0"/>
                              </a:ext>
                            </a:extLst>
                          </a:blip>
                          <a:srcRect r="11581" b="15479"/>
                          <a:stretch/>
                        </pic:blipFill>
                        <pic:spPr>
                          <a:xfrm>
                            <a:off x="0" y="0"/>
                            <a:ext cx="2511000" cy="1800238"/>
                          </a:xfrm>
                          <a:prstGeom prst="rect">
                            <a:avLst/>
                          </a:prstGeom>
                        </pic:spPr>
                      </pic:pic>
                    </a:graphicData>
                  </a:graphic>
                </wp:inline>
              </w:drawing>
            </w:r>
          </w:p>
        </w:tc>
        <w:tc>
          <w:tcPr>
            <w:tcW w:w="4621" w:type="dxa"/>
          </w:tcPr>
          <w:p w:rsidR="007A2244" w:rsidRPr="007A2244" w:rsidRDefault="00BD09B3" w:rsidP="00630050">
            <w:pPr>
              <w:jc w:val="both"/>
              <w:rPr>
                <w:b/>
              </w:rPr>
            </w:pPr>
            <w:r w:rsidRPr="00BD09B3">
              <w:rPr>
                <w:b/>
                <w:i/>
                <w:noProof/>
                <w:lang w:eastAsia="en-GB"/>
              </w:rPr>
              <w:t>Corylus avellana</w:t>
            </w:r>
            <w:r>
              <w:rPr>
                <w:b/>
              </w:rPr>
              <w:t xml:space="preserve"> (</w:t>
            </w:r>
            <w:r w:rsidR="007A2244" w:rsidRPr="007A2244">
              <w:rPr>
                <w:b/>
              </w:rPr>
              <w:t>Hazel</w:t>
            </w:r>
            <w:r>
              <w:rPr>
                <w:b/>
              </w:rPr>
              <w:t>)</w:t>
            </w:r>
          </w:p>
          <w:p w:rsidR="00630050" w:rsidRPr="005D58C5" w:rsidRDefault="004B51A1" w:rsidP="00630050">
            <w:pPr>
              <w:jc w:val="both"/>
            </w:pPr>
            <w:r>
              <w:t>Hazel is a multi-stemmed shrub and it can sprout from surface shoots and layered stems and regrows from coppiced stem. Established bushes are moderately susceptible to grazing by cattle, goats and sheep</w:t>
            </w:r>
            <w:r w:rsidR="00630050">
              <w:t xml:space="preserve"> </w:t>
            </w:r>
            <w:r w:rsidR="00630050">
              <w:rPr>
                <w:lang w:val="en-IE"/>
              </w:rPr>
              <w:t xml:space="preserve">(Day </w:t>
            </w:r>
            <w:r w:rsidR="00630050" w:rsidRPr="00BA3D57">
              <w:rPr>
                <w:i/>
                <w:lang w:val="en-IE"/>
              </w:rPr>
              <w:t>et al</w:t>
            </w:r>
            <w:r w:rsidR="00630050">
              <w:rPr>
                <w:lang w:val="en-IE"/>
              </w:rPr>
              <w:t xml:space="preserve">. 2003). </w:t>
            </w:r>
          </w:p>
          <w:p w:rsidR="004B51A1" w:rsidRDefault="004B51A1" w:rsidP="00C34E87">
            <w:pPr>
              <w:jc w:val="both"/>
            </w:pPr>
            <w:r>
              <w:t>.</w:t>
            </w:r>
          </w:p>
          <w:p w:rsidR="004B51A1" w:rsidRDefault="004B51A1" w:rsidP="00C34E87">
            <w:pPr>
              <w:jc w:val="both"/>
              <w:rPr>
                <w:lang w:val="en-IE"/>
              </w:rPr>
            </w:pPr>
          </w:p>
        </w:tc>
      </w:tr>
    </w:tbl>
    <w:p w:rsidR="004B51A1" w:rsidRPr="00E32EDC" w:rsidRDefault="004B51A1" w:rsidP="004B51A1">
      <w:pPr>
        <w:rPr>
          <w:lang w:val="en-IE"/>
        </w:rPr>
      </w:pPr>
    </w:p>
    <w:p w:rsidR="004B51A1" w:rsidRPr="00766399" w:rsidRDefault="00630050" w:rsidP="00BD09B3">
      <w:pPr>
        <w:pStyle w:val="Heading4"/>
      </w:pPr>
      <w:r>
        <w:t>Other scrub species on the islands which are not an encroachment threat</w:t>
      </w:r>
    </w:p>
    <w:p w:rsidR="004B51A1" w:rsidRDefault="004B51A1" w:rsidP="004B51A1">
      <w:pPr>
        <w:rPr>
          <w:lang w:val="en-IE"/>
        </w:rPr>
      </w:pPr>
      <w:bookmarkStart w:id="12" w:name="_Toc514943806"/>
    </w:p>
    <w:tbl>
      <w:tblPr>
        <w:tblStyle w:val="TableGrid"/>
        <w:tblW w:w="0" w:type="auto"/>
        <w:tblLook w:val="04A0" w:firstRow="1" w:lastRow="0" w:firstColumn="1" w:lastColumn="0" w:noHBand="0" w:noVBand="1"/>
      </w:tblPr>
      <w:tblGrid>
        <w:gridCol w:w="2518"/>
        <w:gridCol w:w="6724"/>
      </w:tblGrid>
      <w:tr w:rsidR="004B51A1" w:rsidTr="00407F92">
        <w:tc>
          <w:tcPr>
            <w:tcW w:w="2518" w:type="dxa"/>
          </w:tcPr>
          <w:bookmarkEnd w:id="12"/>
          <w:p w:rsidR="004B51A1" w:rsidRDefault="004B51A1" w:rsidP="00C34E87">
            <w:pPr>
              <w:jc w:val="both"/>
              <w:rPr>
                <w:rFonts w:asciiTheme="majorHAnsi" w:hAnsiTheme="majorHAnsi"/>
                <w:b/>
              </w:rPr>
            </w:pPr>
            <w:r w:rsidRPr="005D5209">
              <w:rPr>
                <w:noProof/>
                <w:lang w:eastAsia="en-GB"/>
              </w:rPr>
              <w:drawing>
                <wp:inline distT="0" distB="0" distL="0" distR="0" wp14:anchorId="6A84A7A7" wp14:editId="7E2091A6">
                  <wp:extent cx="1423686" cy="865752"/>
                  <wp:effectExtent l="0" t="0" r="5080" b="0"/>
                  <wp:docPr id="1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25" cstate="print">
                            <a:extLst>
                              <a:ext uri="{28A0092B-C50C-407E-A947-70E740481C1C}">
                                <a14:useLocalDpi xmlns:a14="http://schemas.microsoft.com/office/drawing/2010/main" val="0"/>
                              </a:ext>
                            </a:extLst>
                          </a:blip>
                          <a:srcRect r="4176" b="16891"/>
                          <a:stretch/>
                        </pic:blipFill>
                        <pic:spPr>
                          <a:xfrm>
                            <a:off x="0" y="0"/>
                            <a:ext cx="1429292" cy="869161"/>
                          </a:xfrm>
                          <a:prstGeom prst="rect">
                            <a:avLst/>
                          </a:prstGeom>
                        </pic:spPr>
                      </pic:pic>
                    </a:graphicData>
                  </a:graphic>
                </wp:inline>
              </w:drawing>
            </w:r>
          </w:p>
        </w:tc>
        <w:tc>
          <w:tcPr>
            <w:tcW w:w="6724" w:type="dxa"/>
          </w:tcPr>
          <w:p w:rsidR="00BD09B3" w:rsidRPr="00BD09B3" w:rsidRDefault="00BD09B3" w:rsidP="00C34E87">
            <w:pPr>
              <w:jc w:val="both"/>
              <w:rPr>
                <w:b/>
                <w:lang w:val="en-IE"/>
              </w:rPr>
            </w:pPr>
            <w:proofErr w:type="spellStart"/>
            <w:r w:rsidRPr="00BD09B3">
              <w:rPr>
                <w:b/>
                <w:i/>
                <w:lang w:val="en-IE"/>
              </w:rPr>
              <w:t>Crataegus</w:t>
            </w:r>
            <w:proofErr w:type="spellEnd"/>
            <w:r w:rsidRPr="00BD09B3">
              <w:rPr>
                <w:b/>
                <w:i/>
                <w:lang w:val="en-IE"/>
              </w:rPr>
              <w:t xml:space="preserve"> </w:t>
            </w:r>
            <w:proofErr w:type="spellStart"/>
            <w:r w:rsidRPr="00BD09B3">
              <w:rPr>
                <w:b/>
                <w:i/>
                <w:lang w:val="en-IE"/>
              </w:rPr>
              <w:t>monogyna</w:t>
            </w:r>
            <w:proofErr w:type="spellEnd"/>
            <w:r>
              <w:rPr>
                <w:b/>
                <w:lang w:val="en-IE"/>
              </w:rPr>
              <w:t xml:space="preserve"> (</w:t>
            </w:r>
            <w:r w:rsidRPr="00BD09B3">
              <w:rPr>
                <w:b/>
                <w:lang w:val="en-IE"/>
              </w:rPr>
              <w:t>Hawthorn</w:t>
            </w:r>
            <w:r>
              <w:rPr>
                <w:b/>
                <w:lang w:val="en-IE"/>
              </w:rPr>
              <w:t>)</w:t>
            </w:r>
            <w:r w:rsidRPr="00BD09B3">
              <w:rPr>
                <w:b/>
                <w:lang w:val="en-IE"/>
              </w:rPr>
              <w:t xml:space="preserve"> </w:t>
            </w:r>
          </w:p>
          <w:p w:rsidR="004B51A1" w:rsidRPr="001164B7" w:rsidRDefault="004B51A1" w:rsidP="00C34E87">
            <w:pPr>
              <w:jc w:val="both"/>
              <w:rPr>
                <w:rFonts w:asciiTheme="majorHAnsi" w:hAnsiTheme="majorHAnsi"/>
              </w:rPr>
            </w:pPr>
            <w:r w:rsidRPr="001164B7">
              <w:rPr>
                <w:rFonts w:asciiTheme="majorHAnsi" w:hAnsiTheme="majorHAnsi"/>
              </w:rPr>
              <w:t xml:space="preserve">Hawthorn is a scrub forming species but does not form a scrub encroaching issue on the Aran Islands. </w:t>
            </w:r>
          </w:p>
          <w:p w:rsidR="004B51A1" w:rsidRDefault="004B51A1" w:rsidP="00C34E87">
            <w:pPr>
              <w:jc w:val="both"/>
              <w:rPr>
                <w:rFonts w:asciiTheme="majorHAnsi" w:hAnsiTheme="majorHAnsi"/>
                <w:b/>
              </w:rPr>
            </w:pPr>
          </w:p>
        </w:tc>
      </w:tr>
      <w:tr w:rsidR="004B51A1" w:rsidTr="00407F92">
        <w:tc>
          <w:tcPr>
            <w:tcW w:w="2518" w:type="dxa"/>
          </w:tcPr>
          <w:p w:rsidR="004B51A1" w:rsidRDefault="004B51A1" w:rsidP="00C34E87">
            <w:pPr>
              <w:jc w:val="both"/>
            </w:pPr>
            <w:r w:rsidRPr="005D5209">
              <w:rPr>
                <w:noProof/>
                <w:lang w:eastAsia="en-GB"/>
              </w:rPr>
              <w:drawing>
                <wp:inline distT="0" distB="0" distL="0" distR="0" wp14:anchorId="4280814B" wp14:editId="56ECFAFA">
                  <wp:extent cx="1373529" cy="1030147"/>
                  <wp:effectExtent l="0" t="0" r="0" b="0"/>
                  <wp:docPr id="1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77919" cy="1033439"/>
                          </a:xfrm>
                          <a:prstGeom prst="rect">
                            <a:avLst/>
                          </a:prstGeom>
                        </pic:spPr>
                      </pic:pic>
                    </a:graphicData>
                  </a:graphic>
                </wp:inline>
              </w:drawing>
            </w:r>
          </w:p>
        </w:tc>
        <w:tc>
          <w:tcPr>
            <w:tcW w:w="6724" w:type="dxa"/>
          </w:tcPr>
          <w:p w:rsidR="00BD09B3" w:rsidRPr="00BD09B3" w:rsidRDefault="00BD09B3" w:rsidP="00C34E87">
            <w:pPr>
              <w:jc w:val="both"/>
              <w:rPr>
                <w:b/>
              </w:rPr>
            </w:pPr>
            <w:bookmarkStart w:id="13" w:name="_Toc514943807"/>
            <w:r>
              <w:rPr>
                <w:b/>
              </w:rPr>
              <w:t xml:space="preserve">Rosa </w:t>
            </w:r>
            <w:proofErr w:type="spellStart"/>
            <w:r>
              <w:rPr>
                <w:b/>
              </w:rPr>
              <w:t>spinossima</w:t>
            </w:r>
            <w:proofErr w:type="spellEnd"/>
            <w:r>
              <w:rPr>
                <w:b/>
              </w:rPr>
              <w:t xml:space="preserve"> (</w:t>
            </w:r>
            <w:r w:rsidRPr="00BD09B3">
              <w:rPr>
                <w:b/>
              </w:rPr>
              <w:t>Burnet rose</w:t>
            </w:r>
            <w:bookmarkEnd w:id="13"/>
            <w:r>
              <w:rPr>
                <w:b/>
              </w:rPr>
              <w:t>)</w:t>
            </w:r>
          </w:p>
          <w:p w:rsidR="004B51A1" w:rsidRDefault="00BD09B3" w:rsidP="00C34E87">
            <w:pPr>
              <w:jc w:val="both"/>
            </w:pPr>
            <w:r>
              <w:t xml:space="preserve"> </w:t>
            </w:r>
            <w:r w:rsidR="004B51A1">
              <w:t>Burnet rose is part of the shrub flora typical of Orchid-rich grassland and Limestone pavement. It does not form a scrub encroachment issue. Burnet Rose is one of the positive indicator species of Annex I priority habitat Limestone Pavement.</w:t>
            </w:r>
          </w:p>
          <w:p w:rsidR="004B51A1" w:rsidRDefault="004B51A1" w:rsidP="00C34E87">
            <w:pPr>
              <w:jc w:val="both"/>
            </w:pPr>
          </w:p>
        </w:tc>
      </w:tr>
      <w:tr w:rsidR="004B51A1" w:rsidTr="00407F92">
        <w:tc>
          <w:tcPr>
            <w:tcW w:w="2518" w:type="dxa"/>
          </w:tcPr>
          <w:p w:rsidR="004B51A1" w:rsidRDefault="004B51A1" w:rsidP="00C34E87">
            <w:pPr>
              <w:jc w:val="both"/>
            </w:pPr>
            <w:r w:rsidRPr="006821CC">
              <w:rPr>
                <w:noProof/>
                <w:lang w:eastAsia="en-GB"/>
              </w:rPr>
              <w:drawing>
                <wp:inline distT="0" distB="0" distL="0" distR="0" wp14:anchorId="5C6535C4" wp14:editId="31CC7E17">
                  <wp:extent cx="1377387" cy="1033040"/>
                  <wp:effectExtent l="0" t="0" r="0" b="0"/>
                  <wp:docPr id="1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85461" cy="1039095"/>
                          </a:xfrm>
                          <a:prstGeom prst="rect">
                            <a:avLst/>
                          </a:prstGeom>
                        </pic:spPr>
                      </pic:pic>
                    </a:graphicData>
                  </a:graphic>
                </wp:inline>
              </w:drawing>
            </w:r>
          </w:p>
        </w:tc>
        <w:tc>
          <w:tcPr>
            <w:tcW w:w="6724" w:type="dxa"/>
          </w:tcPr>
          <w:p w:rsidR="00BD09B3" w:rsidRPr="00BD09B3" w:rsidRDefault="00BD09B3" w:rsidP="00C34E87">
            <w:pPr>
              <w:jc w:val="both"/>
              <w:rPr>
                <w:b/>
              </w:rPr>
            </w:pPr>
            <w:proofErr w:type="spellStart"/>
            <w:r w:rsidRPr="00BD09B3">
              <w:rPr>
                <w:b/>
              </w:rPr>
              <w:t>Juniperus</w:t>
            </w:r>
            <w:proofErr w:type="spellEnd"/>
            <w:r w:rsidRPr="00BD09B3">
              <w:rPr>
                <w:b/>
              </w:rPr>
              <w:t xml:space="preserve"> </w:t>
            </w:r>
            <w:proofErr w:type="spellStart"/>
            <w:r w:rsidRPr="00BD09B3">
              <w:rPr>
                <w:b/>
              </w:rPr>
              <w:t>communis</w:t>
            </w:r>
            <w:proofErr w:type="spellEnd"/>
            <w:r w:rsidRPr="00BD09B3">
              <w:rPr>
                <w:b/>
              </w:rPr>
              <w:t xml:space="preserve"> (Juniper)</w:t>
            </w:r>
          </w:p>
          <w:p w:rsidR="004B51A1" w:rsidRDefault="004B51A1" w:rsidP="00C34E87">
            <w:pPr>
              <w:jc w:val="both"/>
            </w:pPr>
            <w:r>
              <w:t>Juniper is one of only three native conifer species in Ireland, the others being yew and scot’s pine. In other parts of Europe, juniper grows as an upright tree whilst on the Aran Islands it has a prostrate growth form and lies flat on the ground. Juniper is one of the positive indicator species of Annex I priority habitat Limestone pavement.</w:t>
            </w:r>
          </w:p>
          <w:p w:rsidR="004B51A1" w:rsidRDefault="004B51A1" w:rsidP="00C34E87">
            <w:pPr>
              <w:jc w:val="both"/>
            </w:pPr>
          </w:p>
        </w:tc>
      </w:tr>
      <w:tr w:rsidR="004B51A1" w:rsidTr="00407F92">
        <w:tc>
          <w:tcPr>
            <w:tcW w:w="2518" w:type="dxa"/>
          </w:tcPr>
          <w:p w:rsidR="004B51A1" w:rsidRDefault="004B51A1" w:rsidP="00C34E87">
            <w:pPr>
              <w:jc w:val="both"/>
              <w:rPr>
                <w:noProof/>
                <w:lang w:eastAsia="en-GB"/>
              </w:rPr>
            </w:pPr>
            <w:r>
              <w:rPr>
                <w:noProof/>
                <w:lang w:eastAsia="en-GB"/>
              </w:rPr>
              <w:drawing>
                <wp:inline distT="0" distB="0" distL="0" distR="0" wp14:anchorId="0D0E02B0" wp14:editId="6D89D49B">
                  <wp:extent cx="1377387" cy="931191"/>
                  <wp:effectExtent l="0" t="0" r="0" b="254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IMG_9886_Nov17.JPG"/>
                          <pic:cNvPicPr/>
                        </pic:nvPicPr>
                        <pic:blipFill rotWithShape="1">
                          <a:blip r:embed="rId28" cstate="print">
                            <a:extLst>
                              <a:ext uri="{28A0092B-C50C-407E-A947-70E740481C1C}">
                                <a14:useLocalDpi xmlns:a14="http://schemas.microsoft.com/office/drawing/2010/main" val="0"/>
                              </a:ext>
                            </a:extLst>
                          </a:blip>
                          <a:srcRect l="26942" t="43681" r="25826" b="13746"/>
                          <a:stretch/>
                        </pic:blipFill>
                        <pic:spPr bwMode="auto">
                          <a:xfrm>
                            <a:off x="0" y="0"/>
                            <a:ext cx="1384623" cy="936083"/>
                          </a:xfrm>
                          <a:prstGeom prst="rect">
                            <a:avLst/>
                          </a:prstGeom>
                          <a:ln>
                            <a:noFill/>
                          </a:ln>
                          <a:extLst>
                            <a:ext uri="{53640926-AAD7-44D8-BBD7-CCE9431645EC}">
                              <a14:shadowObscured xmlns:a14="http://schemas.microsoft.com/office/drawing/2010/main"/>
                            </a:ext>
                          </a:extLst>
                        </pic:spPr>
                      </pic:pic>
                    </a:graphicData>
                  </a:graphic>
                </wp:inline>
              </w:drawing>
            </w:r>
          </w:p>
        </w:tc>
        <w:tc>
          <w:tcPr>
            <w:tcW w:w="6724" w:type="dxa"/>
          </w:tcPr>
          <w:p w:rsidR="00BD09B3" w:rsidRPr="00BD09B3" w:rsidRDefault="00BD09B3" w:rsidP="00C34E87">
            <w:pPr>
              <w:jc w:val="both"/>
              <w:rPr>
                <w:b/>
              </w:rPr>
            </w:pPr>
            <w:r w:rsidRPr="00BD09B3">
              <w:rPr>
                <w:b/>
                <w:i/>
              </w:rPr>
              <w:t xml:space="preserve">Ilex </w:t>
            </w:r>
            <w:proofErr w:type="spellStart"/>
            <w:r w:rsidRPr="00BD09B3">
              <w:rPr>
                <w:b/>
                <w:i/>
              </w:rPr>
              <w:t>aquifolium</w:t>
            </w:r>
            <w:proofErr w:type="spellEnd"/>
            <w:r w:rsidRPr="00BD09B3">
              <w:rPr>
                <w:b/>
              </w:rPr>
              <w:t xml:space="preserve"> (Holly)</w:t>
            </w:r>
          </w:p>
          <w:p w:rsidR="004B51A1" w:rsidRDefault="004B51A1" w:rsidP="00C34E87">
            <w:pPr>
              <w:jc w:val="both"/>
            </w:pPr>
            <w:r>
              <w:t xml:space="preserve">Holly is an evergreen shrub; individual trees may be male or female with the red berries only produced by female trees. Holly cannot withstand heavy pruning and will die if cut severely. </w:t>
            </w:r>
          </w:p>
          <w:p w:rsidR="004B51A1" w:rsidRDefault="004B51A1" w:rsidP="00C34E87">
            <w:pPr>
              <w:jc w:val="both"/>
              <w:rPr>
                <w:noProof/>
                <w:lang w:eastAsia="en-GB"/>
              </w:rPr>
            </w:pPr>
          </w:p>
        </w:tc>
      </w:tr>
      <w:tr w:rsidR="004B51A1" w:rsidTr="00407F92">
        <w:tc>
          <w:tcPr>
            <w:tcW w:w="2518" w:type="dxa"/>
          </w:tcPr>
          <w:p w:rsidR="004B51A1" w:rsidRDefault="004B51A1" w:rsidP="00C34E87">
            <w:r w:rsidRPr="006821CC">
              <w:rPr>
                <w:noProof/>
                <w:lang w:eastAsia="en-GB"/>
              </w:rPr>
              <w:drawing>
                <wp:inline distT="0" distB="0" distL="0" distR="0" wp14:anchorId="5BAE20C3" wp14:editId="422BCCC1">
                  <wp:extent cx="1296367" cy="972274"/>
                  <wp:effectExtent l="0" t="0" r="0" b="0"/>
                  <wp:docPr id="1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19930" cy="989946"/>
                          </a:xfrm>
                          <a:prstGeom prst="rect">
                            <a:avLst/>
                          </a:prstGeom>
                        </pic:spPr>
                      </pic:pic>
                    </a:graphicData>
                  </a:graphic>
                </wp:inline>
              </w:drawing>
            </w:r>
          </w:p>
        </w:tc>
        <w:tc>
          <w:tcPr>
            <w:tcW w:w="6724" w:type="dxa"/>
          </w:tcPr>
          <w:p w:rsidR="00BD09B3" w:rsidRPr="00BD09B3" w:rsidRDefault="00BD09B3" w:rsidP="00C34E87">
            <w:pPr>
              <w:jc w:val="both"/>
              <w:rPr>
                <w:b/>
              </w:rPr>
            </w:pPr>
            <w:proofErr w:type="spellStart"/>
            <w:r w:rsidRPr="00BD09B3">
              <w:rPr>
                <w:b/>
                <w:i/>
              </w:rPr>
              <w:t>Euonymous</w:t>
            </w:r>
            <w:proofErr w:type="spellEnd"/>
            <w:r w:rsidRPr="00BD09B3">
              <w:rPr>
                <w:b/>
                <w:i/>
              </w:rPr>
              <w:t xml:space="preserve"> </w:t>
            </w:r>
            <w:proofErr w:type="spellStart"/>
            <w:r w:rsidRPr="00BD09B3">
              <w:rPr>
                <w:b/>
                <w:i/>
              </w:rPr>
              <w:t>europaeus</w:t>
            </w:r>
            <w:proofErr w:type="spellEnd"/>
            <w:r w:rsidRPr="00BD09B3">
              <w:rPr>
                <w:b/>
              </w:rPr>
              <w:t xml:space="preserve"> (Spindle)</w:t>
            </w:r>
          </w:p>
          <w:p w:rsidR="004B51A1" w:rsidRDefault="004B51A1" w:rsidP="00C34E87">
            <w:pPr>
              <w:jc w:val="both"/>
            </w:pPr>
            <w:r>
              <w:t>The wood from spindle was used to make spindles for spinning wheels. In autumn it produces pink 4-lobed fruit.</w:t>
            </w:r>
          </w:p>
          <w:p w:rsidR="004B51A1" w:rsidRDefault="004B51A1" w:rsidP="00C34E87">
            <w:pPr>
              <w:jc w:val="both"/>
            </w:pPr>
          </w:p>
        </w:tc>
      </w:tr>
      <w:tr w:rsidR="004B51A1" w:rsidTr="00407F92">
        <w:tc>
          <w:tcPr>
            <w:tcW w:w="2518" w:type="dxa"/>
          </w:tcPr>
          <w:p w:rsidR="004B51A1" w:rsidRDefault="004B51A1" w:rsidP="00C34E87">
            <w:r w:rsidRPr="006821CC">
              <w:rPr>
                <w:noProof/>
                <w:lang w:eastAsia="en-GB"/>
              </w:rPr>
              <w:drawing>
                <wp:inline distT="0" distB="0" distL="0" distR="0" wp14:anchorId="255AE1E1" wp14:editId="2A983F72">
                  <wp:extent cx="1412111" cy="937641"/>
                  <wp:effectExtent l="0" t="0" r="0" b="0"/>
                  <wp:docPr id="2050" name="Picture 2" descr="http://www.florafinder.com/LargePhotos/D3/Rhamnus_cathartica-A3BC94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www.florafinder.com/LargePhotos/D3/Rhamnus_cathartica-A3BC94070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18818" cy="942094"/>
                          </a:xfrm>
                          <a:prstGeom prst="rect">
                            <a:avLst/>
                          </a:prstGeom>
                          <a:noFill/>
                          <a:extLst/>
                        </pic:spPr>
                      </pic:pic>
                    </a:graphicData>
                  </a:graphic>
                </wp:inline>
              </w:drawing>
            </w:r>
          </w:p>
        </w:tc>
        <w:tc>
          <w:tcPr>
            <w:tcW w:w="6724" w:type="dxa"/>
          </w:tcPr>
          <w:p w:rsidR="00BD09B3" w:rsidRPr="00BD09B3" w:rsidRDefault="00BD09B3" w:rsidP="00C34E87">
            <w:pPr>
              <w:jc w:val="both"/>
              <w:rPr>
                <w:b/>
              </w:rPr>
            </w:pPr>
            <w:proofErr w:type="spellStart"/>
            <w:r w:rsidRPr="00BD09B3">
              <w:rPr>
                <w:b/>
              </w:rPr>
              <w:t>Rhamnus</w:t>
            </w:r>
            <w:proofErr w:type="spellEnd"/>
            <w:r w:rsidRPr="00BD09B3">
              <w:rPr>
                <w:b/>
              </w:rPr>
              <w:t xml:space="preserve"> </w:t>
            </w:r>
            <w:proofErr w:type="spellStart"/>
            <w:r w:rsidRPr="00BD09B3">
              <w:rPr>
                <w:b/>
              </w:rPr>
              <w:t>cathartica</w:t>
            </w:r>
            <w:proofErr w:type="spellEnd"/>
            <w:r w:rsidRPr="00BD09B3">
              <w:rPr>
                <w:b/>
              </w:rPr>
              <w:t xml:space="preserve"> (Buckthorn)</w:t>
            </w:r>
          </w:p>
          <w:p w:rsidR="004B51A1" w:rsidRPr="005B62A2" w:rsidRDefault="004B51A1" w:rsidP="00C34E87">
            <w:pPr>
              <w:jc w:val="both"/>
            </w:pPr>
            <w:r w:rsidRPr="005B62A2">
              <w:t xml:space="preserve">Buckthorn is an uncommon shrub in Ireland and is the food plant of the </w:t>
            </w:r>
            <w:r>
              <w:t>b</w:t>
            </w:r>
            <w:r w:rsidRPr="005B62A2">
              <w:t>rimstone butterfly</w:t>
            </w:r>
            <w:r>
              <w:t>. Buckthorn is one of the positive indicator of Annex I priority habitat Limestone Pavement.</w:t>
            </w:r>
          </w:p>
          <w:p w:rsidR="004B51A1" w:rsidRDefault="004B51A1" w:rsidP="00C34E87"/>
        </w:tc>
      </w:tr>
    </w:tbl>
    <w:p w:rsidR="004B51A1" w:rsidRDefault="004B51A1" w:rsidP="004B51A1">
      <w:pPr>
        <w:pStyle w:val="Heading2"/>
        <w:rPr>
          <w:lang w:val="en-IE"/>
        </w:rPr>
      </w:pPr>
    </w:p>
    <w:p w:rsidR="004B51A1" w:rsidRDefault="004B51A1" w:rsidP="00BD09B3">
      <w:pPr>
        <w:pStyle w:val="Heading4"/>
        <w:rPr>
          <w:rFonts w:cs="DejaVuSans"/>
        </w:rPr>
      </w:pPr>
      <w:bookmarkStart w:id="14" w:name="_Toc529538386"/>
      <w:r w:rsidRPr="001D7D19">
        <w:rPr>
          <w:lang w:val="en-IE"/>
        </w:rPr>
        <w:t>Conditions that favour scrub</w:t>
      </w:r>
      <w:r>
        <w:rPr>
          <w:lang w:val="en-IE"/>
        </w:rPr>
        <w:t xml:space="preserve"> establishment and growth</w:t>
      </w:r>
      <w:bookmarkEnd w:id="14"/>
      <w:r w:rsidRPr="00DC7173">
        <w:rPr>
          <w:rFonts w:cs="DejaVuSans"/>
        </w:rPr>
        <w:t xml:space="preserve"> </w:t>
      </w:r>
    </w:p>
    <w:p w:rsidR="004B51A1" w:rsidRDefault="004B51A1" w:rsidP="004B51A1"/>
    <w:p w:rsidR="004B51A1" w:rsidRPr="00DE7A92" w:rsidRDefault="004B51A1" w:rsidP="004B51A1">
      <w:pPr>
        <w:rPr>
          <w:b/>
        </w:rPr>
      </w:pPr>
      <w:r w:rsidRPr="00DE7A92">
        <w:rPr>
          <w:b/>
        </w:rPr>
        <w:t xml:space="preserve">Decline in grazing - </w:t>
      </w:r>
      <w:proofErr w:type="spellStart"/>
      <w:r w:rsidRPr="00DE7A92">
        <w:rPr>
          <w:b/>
        </w:rPr>
        <w:t>Undergrazing</w:t>
      </w:r>
      <w:proofErr w:type="spellEnd"/>
    </w:p>
    <w:p w:rsidR="004B51A1" w:rsidRPr="001472F7" w:rsidRDefault="004B51A1" w:rsidP="004B51A1">
      <w:pPr>
        <w:jc w:val="both"/>
      </w:pPr>
      <w:r>
        <w:t xml:space="preserve">The poor economics of farming on the islands has led to changing practices in the form of </w:t>
      </w:r>
      <w:r w:rsidRPr="00A16E9F">
        <w:t>land abandonment and/or sub</w:t>
      </w:r>
      <w:r>
        <w:t>-</w:t>
      </w:r>
      <w:r w:rsidRPr="00A16E9F">
        <w:t>optimal grazing. This lac</w:t>
      </w:r>
      <w:r>
        <w:t>k of agricultural activity leads</w:t>
      </w:r>
      <w:r w:rsidRPr="00A16E9F">
        <w:t xml:space="preserve"> to an increase in scrub</w:t>
      </w:r>
      <w:r>
        <w:t>,</w:t>
      </w:r>
      <w:r w:rsidRPr="00A16E9F">
        <w:t xml:space="preserve"> particularly </w:t>
      </w:r>
      <w:r>
        <w:t xml:space="preserve">briars and blackthorn. This has resulted in the </w:t>
      </w:r>
      <w:r w:rsidRPr="00A16E9F">
        <w:t>development of species-poor grassland and/or scrub communities at the expense of</w:t>
      </w:r>
      <w:r>
        <w:t xml:space="preserve"> the species-rich grasslands, and has caused a visual change in the island, with not only grasslands disappearing, but the field wall structure being engulfed by the encroaching scrub.</w:t>
      </w:r>
    </w:p>
    <w:p w:rsidR="004B51A1" w:rsidRDefault="004B51A1" w:rsidP="004B51A1">
      <w:pPr>
        <w:autoSpaceDE w:val="0"/>
        <w:autoSpaceDN w:val="0"/>
        <w:adjustRightInd w:val="0"/>
        <w:spacing w:after="0" w:line="240" w:lineRule="auto"/>
        <w:rPr>
          <w:rFonts w:cs="DejaVuSans"/>
        </w:rPr>
      </w:pPr>
    </w:p>
    <w:p w:rsidR="004B51A1" w:rsidRPr="00DC7173" w:rsidRDefault="004B51A1" w:rsidP="004B51A1">
      <w:pPr>
        <w:rPr>
          <w:lang w:val="en-IE"/>
        </w:rPr>
      </w:pPr>
      <w:r w:rsidRPr="00DC7173">
        <w:rPr>
          <w:b/>
          <w:lang w:val="en-IE"/>
        </w:rPr>
        <w:t xml:space="preserve">Winterage system and </w:t>
      </w:r>
      <w:r>
        <w:rPr>
          <w:b/>
          <w:lang w:val="en-IE"/>
        </w:rPr>
        <w:t>r</w:t>
      </w:r>
      <w:r w:rsidRPr="00DC7173">
        <w:rPr>
          <w:b/>
          <w:lang w:val="en-IE"/>
        </w:rPr>
        <w:t>otational grazing</w:t>
      </w:r>
    </w:p>
    <w:p w:rsidR="004B51A1" w:rsidRPr="00DC7173" w:rsidRDefault="004B51A1" w:rsidP="004B51A1">
      <w:pPr>
        <w:jc w:val="both"/>
        <w:rPr>
          <w:lang w:val="en-IE"/>
        </w:rPr>
      </w:pPr>
      <w:r w:rsidRPr="00DC7173">
        <w:rPr>
          <w:lang w:val="en-IE"/>
        </w:rPr>
        <w:t xml:space="preserve">The </w:t>
      </w:r>
      <w:r>
        <w:rPr>
          <w:lang w:val="en-IE"/>
        </w:rPr>
        <w:t>W</w:t>
      </w:r>
      <w:r w:rsidRPr="00DC7173">
        <w:rPr>
          <w:lang w:val="en-IE"/>
        </w:rPr>
        <w:t xml:space="preserve">interage system is ideally suited to the growth of the </w:t>
      </w:r>
      <w:r>
        <w:rPr>
          <w:lang w:val="en-IE"/>
        </w:rPr>
        <w:t>undesirable scrub species. F</w:t>
      </w:r>
      <w:r w:rsidRPr="00DC7173">
        <w:rPr>
          <w:lang w:val="en-IE"/>
        </w:rPr>
        <w:t xml:space="preserve">ields are grazed for a few weeks during the winter, when the deciduous target scrub species have lost their leaves and so are less prone to damage. The fields are largely </w:t>
      </w:r>
      <w:proofErr w:type="spellStart"/>
      <w:r w:rsidRPr="00DC7173">
        <w:rPr>
          <w:lang w:val="en-IE"/>
        </w:rPr>
        <w:t>ungrazed</w:t>
      </w:r>
      <w:proofErr w:type="spellEnd"/>
      <w:r w:rsidRPr="00DC7173">
        <w:rPr>
          <w:lang w:val="en-IE"/>
        </w:rPr>
        <w:t xml:space="preserve"> for the rest of the year allowing scrub species to spread unchecked during their growing phase.</w:t>
      </w:r>
    </w:p>
    <w:p w:rsidR="004B51A1" w:rsidRDefault="004B51A1" w:rsidP="004B51A1">
      <w:pPr>
        <w:rPr>
          <w:rFonts w:cs="DejaVuSans"/>
          <w:b/>
        </w:rPr>
      </w:pPr>
    </w:p>
    <w:p w:rsidR="004B51A1" w:rsidRPr="00DC7173" w:rsidRDefault="004B51A1" w:rsidP="004B51A1">
      <w:pPr>
        <w:rPr>
          <w:rFonts w:cs="DejaVuSans"/>
        </w:rPr>
      </w:pPr>
      <w:r w:rsidRPr="00DC7173">
        <w:rPr>
          <w:rFonts w:cs="DejaVuSans"/>
          <w:b/>
        </w:rPr>
        <w:t>Sheltered sites and deep soils</w:t>
      </w:r>
    </w:p>
    <w:p w:rsidR="004B51A1" w:rsidRDefault="004B51A1" w:rsidP="004B51A1">
      <w:pPr>
        <w:autoSpaceDE w:val="0"/>
        <w:autoSpaceDN w:val="0"/>
        <w:adjustRightInd w:val="0"/>
        <w:spacing w:after="0"/>
        <w:jc w:val="both"/>
        <w:rPr>
          <w:rFonts w:cs="DejaVuSans"/>
        </w:rPr>
      </w:pPr>
      <w:r w:rsidRPr="00DC7173">
        <w:rPr>
          <w:rFonts w:cs="DejaVuSans"/>
        </w:rPr>
        <w:t>On sheltered</w:t>
      </w:r>
      <w:r>
        <w:rPr>
          <w:rFonts w:cs="DejaVuSans"/>
        </w:rPr>
        <w:t xml:space="preserve"> sites, </w:t>
      </w:r>
      <w:proofErr w:type="spellStart"/>
      <w:r>
        <w:rPr>
          <w:rFonts w:cs="DejaVuSans"/>
        </w:rPr>
        <w:t>undergrazing</w:t>
      </w:r>
      <w:proofErr w:type="spellEnd"/>
      <w:r>
        <w:rPr>
          <w:rFonts w:cs="DejaVuSans"/>
        </w:rPr>
        <w:t xml:space="preserve"> </w:t>
      </w:r>
      <w:r w:rsidRPr="00DC7173">
        <w:rPr>
          <w:rFonts w:cs="DejaVuSans"/>
        </w:rPr>
        <w:t xml:space="preserve">can lead to scrub encroachment, particularly briars. On sites where soil fertility may be higher due to depth of soil, for example, briars can quickly </w:t>
      </w:r>
      <w:r>
        <w:rPr>
          <w:rFonts w:cs="DejaVuSans"/>
        </w:rPr>
        <w:t xml:space="preserve">dominate </w:t>
      </w:r>
      <w:r w:rsidRPr="00DC7173">
        <w:rPr>
          <w:rFonts w:cs="DejaVuSans"/>
        </w:rPr>
        <w:t>a field at the expense of other grassland species</w:t>
      </w:r>
      <w:r w:rsidR="00BD09B3">
        <w:rPr>
          <w:rFonts w:cs="DejaVuSans"/>
        </w:rPr>
        <w:t xml:space="preserve"> (Fig. 6)</w:t>
      </w:r>
      <w:r w:rsidRPr="00DC7173">
        <w:rPr>
          <w:rFonts w:cs="DejaVuSans"/>
        </w:rPr>
        <w:t>.</w:t>
      </w:r>
    </w:p>
    <w:tbl>
      <w:tblPr>
        <w:tblStyle w:val="TableGrid"/>
        <w:tblW w:w="0" w:type="auto"/>
        <w:tblLook w:val="04A0" w:firstRow="1" w:lastRow="0" w:firstColumn="1" w:lastColumn="0" w:noHBand="0" w:noVBand="1"/>
      </w:tblPr>
      <w:tblGrid>
        <w:gridCol w:w="4621"/>
        <w:gridCol w:w="4621"/>
      </w:tblGrid>
      <w:tr w:rsidR="004B51A1" w:rsidTr="00C34E87">
        <w:tc>
          <w:tcPr>
            <w:tcW w:w="4621" w:type="dxa"/>
          </w:tcPr>
          <w:p w:rsidR="004B51A1" w:rsidRDefault="004B51A1" w:rsidP="00C34E87">
            <w:pPr>
              <w:autoSpaceDE w:val="0"/>
              <w:autoSpaceDN w:val="0"/>
              <w:adjustRightInd w:val="0"/>
              <w:jc w:val="both"/>
              <w:rPr>
                <w:rFonts w:cs="DejaVuSans"/>
              </w:rPr>
            </w:pPr>
            <w:r>
              <w:rPr>
                <w:noProof/>
                <w:lang w:eastAsia="en-GB"/>
              </w:rPr>
              <w:drawing>
                <wp:inline distT="0" distB="0" distL="0" distR="0" wp14:anchorId="2DC6AF90" wp14:editId="3A49F52A">
                  <wp:extent cx="2522863" cy="1892287"/>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39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21111" cy="1890973"/>
                          </a:xfrm>
                          <a:prstGeom prst="rect">
                            <a:avLst/>
                          </a:prstGeom>
                        </pic:spPr>
                      </pic:pic>
                    </a:graphicData>
                  </a:graphic>
                </wp:inline>
              </w:drawing>
            </w:r>
          </w:p>
        </w:tc>
        <w:tc>
          <w:tcPr>
            <w:tcW w:w="4621" w:type="dxa"/>
          </w:tcPr>
          <w:p w:rsidR="004B51A1" w:rsidRDefault="004B51A1" w:rsidP="00C34E87">
            <w:pPr>
              <w:autoSpaceDE w:val="0"/>
              <w:autoSpaceDN w:val="0"/>
              <w:adjustRightInd w:val="0"/>
              <w:jc w:val="both"/>
              <w:rPr>
                <w:rFonts w:cs="DejaVuSans"/>
              </w:rPr>
            </w:pPr>
            <w:r>
              <w:rPr>
                <w:rFonts w:cs="DejaVuSans"/>
                <w:noProof/>
                <w:lang w:eastAsia="en-GB"/>
              </w:rPr>
              <w:drawing>
                <wp:inline distT="0" distB="0" distL="0" distR="0" wp14:anchorId="424F1B88" wp14:editId="6FE010FC">
                  <wp:extent cx="2577947" cy="1933603"/>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AFTER IMG_557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90985" cy="1943383"/>
                          </a:xfrm>
                          <a:prstGeom prst="rect">
                            <a:avLst/>
                          </a:prstGeom>
                        </pic:spPr>
                      </pic:pic>
                    </a:graphicData>
                  </a:graphic>
                </wp:inline>
              </w:drawing>
            </w:r>
          </w:p>
        </w:tc>
      </w:tr>
    </w:tbl>
    <w:p w:rsidR="004B51A1" w:rsidRPr="00407F92" w:rsidRDefault="00BD09B3" w:rsidP="00407F92">
      <w:pPr>
        <w:autoSpaceDE w:val="0"/>
        <w:autoSpaceDN w:val="0"/>
        <w:adjustRightInd w:val="0"/>
        <w:spacing w:after="0" w:line="240" w:lineRule="auto"/>
        <w:jc w:val="both"/>
        <w:rPr>
          <w:rFonts w:cs="DejaVuSans"/>
        </w:rPr>
      </w:pPr>
      <w:proofErr w:type="gramStart"/>
      <w:r w:rsidRPr="00407F92">
        <w:rPr>
          <w:rFonts w:cs="DejaVuSans"/>
        </w:rPr>
        <w:t>Fig. 6.</w:t>
      </w:r>
      <w:proofErr w:type="gramEnd"/>
      <w:r w:rsidRPr="00407F92">
        <w:rPr>
          <w:rFonts w:cs="DejaVuSans"/>
        </w:rPr>
        <w:t xml:space="preserve"> </w:t>
      </w:r>
      <w:r w:rsidR="004B51A1" w:rsidRPr="00407F92">
        <w:rPr>
          <w:rFonts w:cs="DejaVuSans"/>
        </w:rPr>
        <w:t>Heavily scrub encroached field (left) and after scrub control (right)</w:t>
      </w:r>
    </w:p>
    <w:p w:rsidR="004B51A1" w:rsidRPr="00DC7173" w:rsidRDefault="004B51A1" w:rsidP="004B51A1">
      <w:pPr>
        <w:jc w:val="center"/>
        <w:rPr>
          <w:lang w:val="en-IE"/>
        </w:rPr>
      </w:pPr>
    </w:p>
    <w:p w:rsidR="004B51A1" w:rsidRPr="00DC7173" w:rsidRDefault="004B51A1" w:rsidP="004B51A1">
      <w:pPr>
        <w:rPr>
          <w:lang w:val="en-IE"/>
        </w:rPr>
      </w:pPr>
      <w:r>
        <w:rPr>
          <w:b/>
          <w:lang w:val="en-IE"/>
        </w:rPr>
        <w:t>Decline in tr</w:t>
      </w:r>
      <w:r w:rsidRPr="00DC7173">
        <w:rPr>
          <w:b/>
          <w:lang w:val="en-IE"/>
        </w:rPr>
        <w:t>aditional practi</w:t>
      </w:r>
      <w:r>
        <w:rPr>
          <w:b/>
          <w:lang w:val="en-IE"/>
        </w:rPr>
        <w:t>c</w:t>
      </w:r>
      <w:r w:rsidRPr="00DC7173">
        <w:rPr>
          <w:b/>
          <w:lang w:val="en-IE"/>
        </w:rPr>
        <w:t xml:space="preserve">es of scrub management </w:t>
      </w:r>
    </w:p>
    <w:p w:rsidR="004B51A1" w:rsidRPr="00DC7173" w:rsidRDefault="004B51A1" w:rsidP="004B51A1">
      <w:pPr>
        <w:jc w:val="both"/>
        <w:rPr>
          <w:lang w:val="en-IE"/>
        </w:rPr>
      </w:pPr>
      <w:r w:rsidRPr="00DC7173">
        <w:rPr>
          <w:lang w:val="en-IE"/>
        </w:rPr>
        <w:t>In the past, scrub cutting was an integral part of farm management and use was made of every stick and twig that was cut</w:t>
      </w:r>
      <w:r>
        <w:rPr>
          <w:lang w:val="en-IE"/>
        </w:rPr>
        <w:t>, with</w:t>
      </w:r>
      <w:r w:rsidRPr="00DC7173">
        <w:rPr>
          <w:lang w:val="en-IE"/>
        </w:rPr>
        <w:t xml:space="preserve"> woody material used to light fires. </w:t>
      </w:r>
      <w:r>
        <w:rPr>
          <w:lang w:val="en-IE"/>
        </w:rPr>
        <w:t>As</w:t>
      </w:r>
      <w:r w:rsidRPr="00DC7173">
        <w:rPr>
          <w:lang w:val="en-IE"/>
        </w:rPr>
        <w:t xml:space="preserve"> all farm income came from farming</w:t>
      </w:r>
      <w:r>
        <w:rPr>
          <w:lang w:val="en-IE"/>
        </w:rPr>
        <w:t>,</w:t>
      </w:r>
      <w:r w:rsidRPr="00DC7173">
        <w:rPr>
          <w:lang w:val="en-IE"/>
        </w:rPr>
        <w:t xml:space="preserve"> </w:t>
      </w:r>
      <w:r>
        <w:rPr>
          <w:lang w:val="en-IE"/>
        </w:rPr>
        <w:t xml:space="preserve">there was </w:t>
      </w:r>
      <w:r w:rsidRPr="00DC7173">
        <w:rPr>
          <w:lang w:val="en-IE"/>
        </w:rPr>
        <w:t>a greater reliance on the farm to provide for the family and</w:t>
      </w:r>
      <w:r>
        <w:rPr>
          <w:lang w:val="en-IE"/>
        </w:rPr>
        <w:t>, accordingly,</w:t>
      </w:r>
      <w:r w:rsidRPr="00DC7173">
        <w:rPr>
          <w:lang w:val="en-IE"/>
        </w:rPr>
        <w:t xml:space="preserve"> more time was spent on farm management. </w:t>
      </w:r>
      <w:r>
        <w:rPr>
          <w:lang w:val="en-IE"/>
        </w:rPr>
        <w:t>Nowadays,</w:t>
      </w:r>
      <w:r w:rsidRPr="00DC7173">
        <w:rPr>
          <w:lang w:val="en-IE"/>
        </w:rPr>
        <w:t xml:space="preserve"> </w:t>
      </w:r>
      <w:r>
        <w:rPr>
          <w:lang w:val="en-IE"/>
        </w:rPr>
        <w:t xml:space="preserve">less time is available for the targeted grazing </w:t>
      </w:r>
      <w:r>
        <w:rPr>
          <w:lang w:val="en-IE"/>
        </w:rPr>
        <w:lastRenderedPageBreak/>
        <w:t>necessary, and the labour involved with it, such as carrying water to fields, so that they can be grazed tightly.</w:t>
      </w:r>
    </w:p>
    <w:p w:rsidR="004B51A1" w:rsidRPr="00DC7173" w:rsidRDefault="004B51A1" w:rsidP="004B51A1">
      <w:pPr>
        <w:rPr>
          <w:lang w:val="en-IE"/>
        </w:rPr>
      </w:pPr>
      <w:r w:rsidRPr="00DC7173">
        <w:rPr>
          <w:b/>
          <w:lang w:val="en-IE"/>
        </w:rPr>
        <w:t>Reduction in diversity of livestock types</w:t>
      </w:r>
    </w:p>
    <w:p w:rsidR="004B51A1" w:rsidRPr="00DC7173" w:rsidRDefault="004B51A1" w:rsidP="004B51A1">
      <w:pPr>
        <w:jc w:val="both"/>
        <w:rPr>
          <w:lang w:val="en-IE"/>
        </w:rPr>
      </w:pPr>
      <w:r w:rsidRPr="00DC7173">
        <w:rPr>
          <w:lang w:val="en-IE"/>
        </w:rPr>
        <w:t>Traditionally</w:t>
      </w:r>
      <w:r>
        <w:rPr>
          <w:lang w:val="en-IE"/>
        </w:rPr>
        <w:t>,</w:t>
      </w:r>
      <w:r w:rsidRPr="00DC7173">
        <w:rPr>
          <w:lang w:val="en-IE"/>
        </w:rPr>
        <w:t xml:space="preserve"> Aran farms supported a variety of livestock. Each farm had a cow for milking, some goats and sheep as well as cattle</w:t>
      </w:r>
      <w:r>
        <w:rPr>
          <w:lang w:val="en-IE"/>
        </w:rPr>
        <w:t>.</w:t>
      </w:r>
      <w:r w:rsidRPr="00DC7173">
        <w:rPr>
          <w:lang w:val="en-IE"/>
        </w:rPr>
        <w:t xml:space="preserve"> Donkeys and horses were also an integral part of the farm</w:t>
      </w:r>
      <w:r>
        <w:rPr>
          <w:lang w:val="en-IE"/>
        </w:rPr>
        <w:t>, and goats often followed cattle as part of the grazing rotation, and were instrumental in keeping the scrub in check</w:t>
      </w:r>
      <w:r w:rsidRPr="00DC7173">
        <w:rPr>
          <w:lang w:val="en-IE"/>
        </w:rPr>
        <w:t xml:space="preserve">. </w:t>
      </w:r>
      <w:r>
        <w:rPr>
          <w:lang w:val="en-IE"/>
        </w:rPr>
        <w:t>Changing agricultural practices have reduced the need for different livestock types</w:t>
      </w:r>
      <w:r w:rsidR="00980CE4">
        <w:rPr>
          <w:lang w:val="en-IE"/>
        </w:rPr>
        <w:t xml:space="preserve"> (Fig. 7)</w:t>
      </w:r>
      <w:r>
        <w:rPr>
          <w:lang w:val="en-IE"/>
        </w:rPr>
        <w:t>.</w:t>
      </w:r>
      <w:r w:rsidRPr="00DC7173">
        <w:rPr>
          <w:lang w:val="en-IE"/>
        </w:rPr>
        <w:t xml:space="preserve"> </w:t>
      </w:r>
    </w:p>
    <w:tbl>
      <w:tblPr>
        <w:tblStyle w:val="TableGrid"/>
        <w:tblW w:w="0" w:type="auto"/>
        <w:tblLook w:val="04A0" w:firstRow="1" w:lastRow="0" w:firstColumn="1" w:lastColumn="0" w:noHBand="0" w:noVBand="1"/>
      </w:tblPr>
      <w:tblGrid>
        <w:gridCol w:w="4604"/>
        <w:gridCol w:w="4638"/>
      </w:tblGrid>
      <w:tr w:rsidR="004B51A1" w:rsidTr="00C34E87">
        <w:tc>
          <w:tcPr>
            <w:tcW w:w="4621" w:type="dxa"/>
          </w:tcPr>
          <w:p w:rsidR="004B51A1" w:rsidRDefault="004B51A1" w:rsidP="00C34E87">
            <w:pPr>
              <w:jc w:val="both"/>
              <w:rPr>
                <w:lang w:val="en-IE"/>
              </w:rPr>
            </w:pPr>
            <w:r>
              <w:rPr>
                <w:noProof/>
                <w:lang w:eastAsia="en-GB"/>
              </w:rPr>
              <w:drawing>
                <wp:inline distT="0" distB="0" distL="0" distR="0" wp14:anchorId="01F898EC" wp14:editId="390F5580">
                  <wp:extent cx="2755392" cy="2066696"/>
                  <wp:effectExtent l="0" t="0" r="698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0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60962" cy="2070874"/>
                          </a:xfrm>
                          <a:prstGeom prst="rect">
                            <a:avLst/>
                          </a:prstGeom>
                        </pic:spPr>
                      </pic:pic>
                    </a:graphicData>
                  </a:graphic>
                </wp:inline>
              </w:drawing>
            </w:r>
          </w:p>
        </w:tc>
        <w:tc>
          <w:tcPr>
            <w:tcW w:w="4621" w:type="dxa"/>
          </w:tcPr>
          <w:p w:rsidR="004B51A1" w:rsidRDefault="004B51A1" w:rsidP="00C34E87">
            <w:pPr>
              <w:jc w:val="both"/>
              <w:rPr>
                <w:lang w:val="en-IE"/>
              </w:rPr>
            </w:pPr>
            <w:r>
              <w:rPr>
                <w:noProof/>
                <w:lang w:eastAsia="en-GB"/>
              </w:rPr>
              <w:drawing>
                <wp:inline distT="0" distB="0" distL="0" distR="0" wp14:anchorId="1C4FD916" wp14:editId="3E47D358">
                  <wp:extent cx="2808368" cy="2106431"/>
                  <wp:effectExtent l="0" t="0" r="0" b="825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81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11469" cy="2108757"/>
                          </a:xfrm>
                          <a:prstGeom prst="rect">
                            <a:avLst/>
                          </a:prstGeom>
                        </pic:spPr>
                      </pic:pic>
                    </a:graphicData>
                  </a:graphic>
                </wp:inline>
              </w:drawing>
            </w:r>
          </w:p>
        </w:tc>
      </w:tr>
    </w:tbl>
    <w:p w:rsidR="004B51A1" w:rsidRPr="00DE7A92" w:rsidRDefault="00980CE4" w:rsidP="004B51A1">
      <w:pPr>
        <w:rPr>
          <w:b/>
          <w:lang w:val="en-IE"/>
        </w:rPr>
      </w:pPr>
      <w:proofErr w:type="gramStart"/>
      <w:r>
        <w:rPr>
          <w:b/>
          <w:lang w:val="en-IE"/>
        </w:rPr>
        <w:t>Fig. 7.</w:t>
      </w:r>
      <w:proofErr w:type="gramEnd"/>
      <w:r>
        <w:rPr>
          <w:b/>
          <w:lang w:val="en-IE"/>
        </w:rPr>
        <w:t xml:space="preserve"> </w:t>
      </w:r>
      <w:r w:rsidR="004B51A1" w:rsidRPr="00DE7A92">
        <w:rPr>
          <w:b/>
          <w:lang w:val="en-IE"/>
        </w:rPr>
        <w:t>Other livestock, such as donkeys and goats</w:t>
      </w:r>
      <w:r w:rsidR="004B51A1">
        <w:rPr>
          <w:b/>
          <w:lang w:val="en-IE"/>
        </w:rPr>
        <w:t>,</w:t>
      </w:r>
      <w:r w:rsidR="004B51A1" w:rsidRPr="00DE7A92">
        <w:rPr>
          <w:b/>
          <w:lang w:val="en-IE"/>
        </w:rPr>
        <w:t xml:space="preserve"> can assist in scrub control by browsing scrub regrowth</w:t>
      </w:r>
    </w:p>
    <w:p w:rsidR="007B286A" w:rsidRDefault="00980CE4" w:rsidP="00980CE4">
      <w:pPr>
        <w:pStyle w:val="Heading1"/>
      </w:pPr>
      <w:bookmarkStart w:id="15" w:name="_Toc3282087"/>
      <w:r>
        <w:t>M</w:t>
      </w:r>
      <w:r w:rsidR="007B286A" w:rsidRPr="007B286A">
        <w:t>ethodology</w:t>
      </w:r>
      <w:bookmarkEnd w:id="15"/>
    </w:p>
    <w:p w:rsidR="006C0309" w:rsidRPr="007B286A" w:rsidRDefault="006C0309" w:rsidP="006D47BE">
      <w:pPr>
        <w:rPr>
          <w:b/>
        </w:rPr>
      </w:pPr>
    </w:p>
    <w:p w:rsidR="00041E0E" w:rsidRDefault="00041E0E" w:rsidP="00041E0E">
      <w:r>
        <w:t>A variety of methods were tested to see if they were useful tools in monitoring the impact of the project actions on the conservation status of the priority habitats in the context of the Aran Islands. Comparing vegetation in relevés makes up the main body of the work.</w:t>
      </w:r>
    </w:p>
    <w:p w:rsidR="003B5CFA" w:rsidRDefault="003B5CFA" w:rsidP="003B5CFA">
      <w:pPr>
        <w:pStyle w:val="Heading2"/>
      </w:pPr>
      <w:bookmarkStart w:id="16" w:name="_Toc3282088"/>
      <w:r>
        <w:t>Monitoring impact of project actions and vegetation analysis</w:t>
      </w:r>
      <w:bookmarkEnd w:id="16"/>
    </w:p>
    <w:p w:rsidR="004B51A1" w:rsidRPr="004B51A1" w:rsidRDefault="004B51A1" w:rsidP="002A0403">
      <w:pPr>
        <w:jc w:val="both"/>
        <w:rPr>
          <w:rFonts w:cstheme="minorHAnsi"/>
          <w:b/>
        </w:rPr>
      </w:pPr>
      <w:r w:rsidRPr="004B51A1">
        <w:rPr>
          <w:rFonts w:cstheme="minorHAnsi"/>
          <w:b/>
        </w:rPr>
        <w:t>Relevés</w:t>
      </w:r>
    </w:p>
    <w:p w:rsidR="002A0403" w:rsidRDefault="002A0403" w:rsidP="002A0403">
      <w:pPr>
        <w:jc w:val="both"/>
      </w:pPr>
      <w:r>
        <w:rPr>
          <w:rFonts w:cstheme="minorHAnsi"/>
        </w:rPr>
        <w:t>Relevés or quadrats were</w:t>
      </w:r>
      <w:r w:rsidRPr="00D03BEF">
        <w:rPr>
          <w:rFonts w:cstheme="minorHAnsi"/>
        </w:rPr>
        <w:t xml:space="preserve"> surveyed for their floristic composition and </w:t>
      </w:r>
      <w:r>
        <w:rPr>
          <w:rFonts w:cstheme="minorHAnsi"/>
        </w:rPr>
        <w:t>t</w:t>
      </w:r>
      <w:r>
        <w:t xml:space="preserve">he percentage cover of all plant species within the relevé is estimated and a cover-abundance number from the </w:t>
      </w:r>
      <w:proofErr w:type="spellStart"/>
      <w:r>
        <w:t>Domin</w:t>
      </w:r>
      <w:proofErr w:type="spellEnd"/>
      <w:r>
        <w:t xml:space="preserve"> cover-abundance scale is assigned to each species identified (Table 2). </w:t>
      </w:r>
    </w:p>
    <w:p w:rsidR="002A0403" w:rsidRPr="00041E0E" w:rsidRDefault="002A0403" w:rsidP="002A0403">
      <w:pPr>
        <w:jc w:val="both"/>
      </w:pPr>
      <w:proofErr w:type="gramStart"/>
      <w:r w:rsidRPr="00041E0E">
        <w:t>Table 2.</w:t>
      </w:r>
      <w:proofErr w:type="gramEnd"/>
      <w:r w:rsidRPr="00041E0E">
        <w:t xml:space="preserve"> The </w:t>
      </w:r>
      <w:proofErr w:type="spellStart"/>
      <w:r w:rsidRPr="00041E0E">
        <w:t>Domin</w:t>
      </w:r>
      <w:proofErr w:type="spellEnd"/>
      <w:r w:rsidRPr="00041E0E">
        <w:t xml:space="preserve"> cover/abundance scale</w:t>
      </w:r>
    </w:p>
    <w:tbl>
      <w:tblPr>
        <w:tblStyle w:val="TableGrid"/>
        <w:tblW w:w="0" w:type="auto"/>
        <w:tblInd w:w="675" w:type="dxa"/>
        <w:tblLook w:val="04A0" w:firstRow="1" w:lastRow="0" w:firstColumn="1" w:lastColumn="0" w:noHBand="0" w:noVBand="1"/>
      </w:tblPr>
      <w:tblGrid>
        <w:gridCol w:w="5812"/>
        <w:gridCol w:w="1418"/>
      </w:tblGrid>
      <w:tr w:rsidR="002A0403" w:rsidRPr="00231F2E" w:rsidTr="00C34E87">
        <w:tc>
          <w:tcPr>
            <w:tcW w:w="5812" w:type="dxa"/>
          </w:tcPr>
          <w:p w:rsidR="002A0403" w:rsidRPr="00231F2E" w:rsidRDefault="002A0403" w:rsidP="00C34E87">
            <w:pPr>
              <w:rPr>
                <w:b/>
              </w:rPr>
            </w:pPr>
            <w:r w:rsidRPr="00231F2E">
              <w:rPr>
                <w:b/>
              </w:rPr>
              <w:t>% cover/abundance</w:t>
            </w:r>
          </w:p>
        </w:tc>
        <w:tc>
          <w:tcPr>
            <w:tcW w:w="1418" w:type="dxa"/>
          </w:tcPr>
          <w:p w:rsidR="002A0403" w:rsidRPr="00231F2E" w:rsidRDefault="002A0403" w:rsidP="00C34E87">
            <w:pPr>
              <w:jc w:val="center"/>
              <w:rPr>
                <w:b/>
              </w:rPr>
            </w:pPr>
            <w:proofErr w:type="spellStart"/>
            <w:r w:rsidRPr="00231F2E">
              <w:rPr>
                <w:b/>
              </w:rPr>
              <w:t>Domin</w:t>
            </w:r>
            <w:proofErr w:type="spellEnd"/>
            <w:r w:rsidRPr="00231F2E">
              <w:rPr>
                <w:b/>
              </w:rPr>
              <w:t xml:space="preserve"> scale</w:t>
            </w:r>
          </w:p>
        </w:tc>
      </w:tr>
      <w:tr w:rsidR="002A0403" w:rsidTr="00C34E87">
        <w:tc>
          <w:tcPr>
            <w:tcW w:w="5812" w:type="dxa"/>
          </w:tcPr>
          <w:p w:rsidR="002A0403" w:rsidRDefault="002A0403" w:rsidP="00C34E87">
            <w:r>
              <w:t>A single individual. No measurable cover</w:t>
            </w:r>
          </w:p>
        </w:tc>
        <w:tc>
          <w:tcPr>
            <w:tcW w:w="1418" w:type="dxa"/>
          </w:tcPr>
          <w:p w:rsidR="002A0403" w:rsidRDefault="002A0403" w:rsidP="00C34E87">
            <w:pPr>
              <w:jc w:val="center"/>
            </w:pPr>
            <w:r>
              <w:t>+</w:t>
            </w:r>
          </w:p>
        </w:tc>
      </w:tr>
      <w:tr w:rsidR="002A0403" w:rsidTr="00C34E87">
        <w:tc>
          <w:tcPr>
            <w:tcW w:w="5812" w:type="dxa"/>
          </w:tcPr>
          <w:p w:rsidR="002A0403" w:rsidRDefault="002A0403" w:rsidP="00C34E87">
            <w:r>
              <w:t>1 to 2 individuals. No measurable cover. Individuals with normal vigour</w:t>
            </w:r>
          </w:p>
        </w:tc>
        <w:tc>
          <w:tcPr>
            <w:tcW w:w="1418" w:type="dxa"/>
          </w:tcPr>
          <w:p w:rsidR="002A0403" w:rsidRDefault="002A0403" w:rsidP="00C34E87">
            <w:pPr>
              <w:jc w:val="center"/>
            </w:pPr>
            <w:r>
              <w:t>1</w:t>
            </w:r>
          </w:p>
        </w:tc>
      </w:tr>
      <w:tr w:rsidR="002A0403" w:rsidTr="00C34E87">
        <w:tc>
          <w:tcPr>
            <w:tcW w:w="5812" w:type="dxa"/>
          </w:tcPr>
          <w:p w:rsidR="002A0403" w:rsidRDefault="002A0403" w:rsidP="00C34E87">
            <w:r>
              <w:t>Several individuals but less than 1% cover</w:t>
            </w:r>
          </w:p>
        </w:tc>
        <w:tc>
          <w:tcPr>
            <w:tcW w:w="1418" w:type="dxa"/>
          </w:tcPr>
          <w:p w:rsidR="002A0403" w:rsidRDefault="002A0403" w:rsidP="00C34E87">
            <w:pPr>
              <w:jc w:val="center"/>
            </w:pPr>
            <w:r>
              <w:t>2</w:t>
            </w:r>
          </w:p>
        </w:tc>
      </w:tr>
      <w:tr w:rsidR="002A0403" w:rsidTr="00C34E87">
        <w:tc>
          <w:tcPr>
            <w:tcW w:w="5812" w:type="dxa"/>
          </w:tcPr>
          <w:p w:rsidR="002A0403" w:rsidRDefault="002A0403" w:rsidP="00C34E87">
            <w:r>
              <w:t>1-4% cover</w:t>
            </w:r>
          </w:p>
        </w:tc>
        <w:tc>
          <w:tcPr>
            <w:tcW w:w="1418" w:type="dxa"/>
          </w:tcPr>
          <w:p w:rsidR="002A0403" w:rsidRDefault="002A0403" w:rsidP="00C34E87">
            <w:pPr>
              <w:jc w:val="center"/>
            </w:pPr>
            <w:r>
              <w:t>3</w:t>
            </w:r>
          </w:p>
        </w:tc>
      </w:tr>
      <w:tr w:rsidR="002A0403" w:rsidTr="00C34E87">
        <w:tc>
          <w:tcPr>
            <w:tcW w:w="5812" w:type="dxa"/>
          </w:tcPr>
          <w:p w:rsidR="002A0403" w:rsidRDefault="002A0403" w:rsidP="00C34E87">
            <w:r>
              <w:lastRenderedPageBreak/>
              <w:t>5-10% cover</w:t>
            </w:r>
          </w:p>
        </w:tc>
        <w:tc>
          <w:tcPr>
            <w:tcW w:w="1418" w:type="dxa"/>
          </w:tcPr>
          <w:p w:rsidR="002A0403" w:rsidRDefault="002A0403" w:rsidP="00C34E87">
            <w:pPr>
              <w:jc w:val="center"/>
            </w:pPr>
            <w:r>
              <w:t>4</w:t>
            </w:r>
          </w:p>
        </w:tc>
      </w:tr>
      <w:tr w:rsidR="002A0403" w:rsidTr="00C34E87">
        <w:tc>
          <w:tcPr>
            <w:tcW w:w="5812" w:type="dxa"/>
          </w:tcPr>
          <w:p w:rsidR="002A0403" w:rsidRDefault="002A0403" w:rsidP="00C34E87">
            <w:r>
              <w:t>11-25% cover</w:t>
            </w:r>
          </w:p>
        </w:tc>
        <w:tc>
          <w:tcPr>
            <w:tcW w:w="1418" w:type="dxa"/>
          </w:tcPr>
          <w:p w:rsidR="002A0403" w:rsidRDefault="002A0403" w:rsidP="00C34E87">
            <w:pPr>
              <w:jc w:val="center"/>
            </w:pPr>
            <w:r>
              <w:t>5</w:t>
            </w:r>
          </w:p>
        </w:tc>
      </w:tr>
      <w:tr w:rsidR="002A0403" w:rsidTr="00C34E87">
        <w:tc>
          <w:tcPr>
            <w:tcW w:w="5812" w:type="dxa"/>
          </w:tcPr>
          <w:p w:rsidR="002A0403" w:rsidRDefault="002A0403" w:rsidP="00C34E87">
            <w:r>
              <w:t>26-33% cover</w:t>
            </w:r>
          </w:p>
        </w:tc>
        <w:tc>
          <w:tcPr>
            <w:tcW w:w="1418" w:type="dxa"/>
          </w:tcPr>
          <w:p w:rsidR="002A0403" w:rsidRDefault="002A0403" w:rsidP="00C34E87">
            <w:pPr>
              <w:jc w:val="center"/>
            </w:pPr>
            <w:r>
              <w:t>6</w:t>
            </w:r>
          </w:p>
        </w:tc>
      </w:tr>
      <w:tr w:rsidR="002A0403" w:rsidTr="00C34E87">
        <w:tc>
          <w:tcPr>
            <w:tcW w:w="5812" w:type="dxa"/>
          </w:tcPr>
          <w:p w:rsidR="002A0403" w:rsidRDefault="002A0403" w:rsidP="00C34E87">
            <w:r>
              <w:t>34-50% cover</w:t>
            </w:r>
          </w:p>
        </w:tc>
        <w:tc>
          <w:tcPr>
            <w:tcW w:w="1418" w:type="dxa"/>
          </w:tcPr>
          <w:p w:rsidR="002A0403" w:rsidRDefault="002A0403" w:rsidP="00C34E87">
            <w:pPr>
              <w:jc w:val="center"/>
            </w:pPr>
            <w:r>
              <w:t>7</w:t>
            </w:r>
          </w:p>
        </w:tc>
      </w:tr>
      <w:tr w:rsidR="002A0403" w:rsidTr="00C34E87">
        <w:tc>
          <w:tcPr>
            <w:tcW w:w="5812" w:type="dxa"/>
          </w:tcPr>
          <w:p w:rsidR="002A0403" w:rsidRDefault="002A0403" w:rsidP="00C34E87">
            <w:r>
              <w:t>51-75% cover</w:t>
            </w:r>
          </w:p>
        </w:tc>
        <w:tc>
          <w:tcPr>
            <w:tcW w:w="1418" w:type="dxa"/>
          </w:tcPr>
          <w:p w:rsidR="002A0403" w:rsidRDefault="002A0403" w:rsidP="00C34E87">
            <w:pPr>
              <w:jc w:val="center"/>
            </w:pPr>
            <w:r>
              <w:t>8</w:t>
            </w:r>
          </w:p>
        </w:tc>
      </w:tr>
      <w:tr w:rsidR="002A0403" w:rsidTr="00C34E87">
        <w:tc>
          <w:tcPr>
            <w:tcW w:w="5812" w:type="dxa"/>
          </w:tcPr>
          <w:p w:rsidR="002A0403" w:rsidRDefault="002A0403" w:rsidP="00C34E87">
            <w:r>
              <w:t>76-90% cover</w:t>
            </w:r>
          </w:p>
        </w:tc>
        <w:tc>
          <w:tcPr>
            <w:tcW w:w="1418" w:type="dxa"/>
          </w:tcPr>
          <w:p w:rsidR="002A0403" w:rsidRDefault="002A0403" w:rsidP="00C34E87">
            <w:pPr>
              <w:jc w:val="center"/>
            </w:pPr>
            <w:r>
              <w:t>9</w:t>
            </w:r>
          </w:p>
        </w:tc>
      </w:tr>
      <w:tr w:rsidR="002A0403" w:rsidTr="00C34E87">
        <w:tc>
          <w:tcPr>
            <w:tcW w:w="5812" w:type="dxa"/>
          </w:tcPr>
          <w:p w:rsidR="002A0403" w:rsidRDefault="002A0403" w:rsidP="00C34E87">
            <w:r>
              <w:t>91-100% cover</w:t>
            </w:r>
          </w:p>
        </w:tc>
        <w:tc>
          <w:tcPr>
            <w:tcW w:w="1418" w:type="dxa"/>
          </w:tcPr>
          <w:p w:rsidR="002A0403" w:rsidRDefault="002A0403" w:rsidP="00C34E87">
            <w:pPr>
              <w:jc w:val="center"/>
            </w:pPr>
            <w:r>
              <w:t>10</w:t>
            </w:r>
          </w:p>
        </w:tc>
      </w:tr>
    </w:tbl>
    <w:p w:rsidR="002A0403" w:rsidRDefault="002A0403" w:rsidP="002A0403">
      <w:pPr>
        <w:pStyle w:val="ListParagraph"/>
        <w:ind w:left="0"/>
        <w:jc w:val="both"/>
      </w:pPr>
    </w:p>
    <w:p w:rsidR="002A0403" w:rsidRDefault="002A0403" w:rsidP="002A0403">
      <w:pPr>
        <w:pStyle w:val="ListParagraph"/>
        <w:ind w:left="0"/>
        <w:jc w:val="both"/>
      </w:pPr>
      <w:r>
        <w:t xml:space="preserve">The following additional information </w:t>
      </w:r>
      <w:r w:rsidR="007524CA">
        <w:t>were</w:t>
      </w:r>
      <w:r w:rsidR="008204BB">
        <w:t xml:space="preserve"> </w:t>
      </w:r>
      <w:r>
        <w:t xml:space="preserve">also recorded in each relevé: % cover of bare rock, % bare soil, % litter, % grass/sedge layer, % broadleaf layer, % bryophyte layer, median grass and herb height. </w:t>
      </w:r>
    </w:p>
    <w:p w:rsidR="002A0403" w:rsidRDefault="002A0403" w:rsidP="002A0403">
      <w:pPr>
        <w:pStyle w:val="ListParagraph"/>
        <w:ind w:left="0"/>
        <w:jc w:val="both"/>
      </w:pPr>
    </w:p>
    <w:p w:rsidR="002A0403" w:rsidRDefault="002A0403" w:rsidP="002A0403">
      <w:pPr>
        <w:pStyle w:val="ListParagraph"/>
        <w:ind w:left="0"/>
        <w:jc w:val="both"/>
      </w:pPr>
      <w:r>
        <w:t xml:space="preserve">A series of fixed point photos </w:t>
      </w:r>
      <w:r w:rsidR="007524CA">
        <w:t>were</w:t>
      </w:r>
      <w:r w:rsidR="006404C7">
        <w:t xml:space="preserve"> </w:t>
      </w:r>
      <w:r>
        <w:t>taken of each relevé and a close up ph</w:t>
      </w:r>
      <w:r w:rsidR="00041E0E">
        <w:t xml:space="preserve">oto of the relevé vegetation was also </w:t>
      </w:r>
      <w:r>
        <w:t>taken.</w:t>
      </w:r>
    </w:p>
    <w:p w:rsidR="00041E0E" w:rsidRDefault="00041E0E" w:rsidP="006404C7">
      <w:pPr>
        <w:jc w:val="both"/>
      </w:pPr>
      <w:r>
        <w:t>R</w:t>
      </w:r>
      <w:r w:rsidR="002A0403">
        <w:t xml:space="preserve">elevés </w:t>
      </w:r>
      <w:r w:rsidR="007524CA">
        <w:t xml:space="preserve">were </w:t>
      </w:r>
      <w:r w:rsidR="002A0403">
        <w:t xml:space="preserve">analysed as monitoring stops according to the criteria for assessing conservation status of each of the habitats Orchid-rich calcareous grassland, Machair and Limestone pavement. (O’Neill </w:t>
      </w:r>
      <w:r w:rsidR="002A0403" w:rsidRPr="0043139E">
        <w:rPr>
          <w:i/>
        </w:rPr>
        <w:t>et al.</w:t>
      </w:r>
      <w:r w:rsidR="002A0403">
        <w:t xml:space="preserve"> </w:t>
      </w:r>
      <w:r w:rsidR="0043139E">
        <w:t xml:space="preserve">2013; </w:t>
      </w:r>
      <w:r w:rsidR="002A0403">
        <w:t xml:space="preserve">Ryle </w:t>
      </w:r>
      <w:r w:rsidR="002A0403" w:rsidRPr="008F4488">
        <w:rPr>
          <w:i/>
        </w:rPr>
        <w:t>et al.</w:t>
      </w:r>
      <w:r w:rsidR="002A0403">
        <w:t xml:space="preserve"> 2009; Delaney </w:t>
      </w:r>
      <w:r w:rsidR="002A0403" w:rsidRPr="008F4488">
        <w:rPr>
          <w:i/>
        </w:rPr>
        <w:t>et al</w:t>
      </w:r>
      <w:r w:rsidR="002A0403">
        <w:t>. 20</w:t>
      </w:r>
      <w:r w:rsidR="008204BB">
        <w:t xml:space="preserve">13, Wilson and </w:t>
      </w:r>
      <w:proofErr w:type="spellStart"/>
      <w:proofErr w:type="gramStart"/>
      <w:r w:rsidR="008204BB">
        <w:t>Fernández</w:t>
      </w:r>
      <w:proofErr w:type="spellEnd"/>
      <w:r w:rsidR="008204BB">
        <w:t xml:space="preserve">  2013</w:t>
      </w:r>
      <w:proofErr w:type="gramEnd"/>
      <w:r w:rsidR="002A0403">
        <w:t xml:space="preserve">) </w:t>
      </w:r>
      <w:proofErr w:type="gramStart"/>
      <w:r w:rsidR="002A0403">
        <w:t>(Appendix 3).</w:t>
      </w:r>
      <w:proofErr w:type="gramEnd"/>
      <w:r>
        <w:t xml:space="preserve"> The national assessments have derived indicators of condition and set targets to determine whether Favourable Conservation Status has been achieved.</w:t>
      </w:r>
    </w:p>
    <w:p w:rsidR="00041E0E" w:rsidRDefault="00A93167" w:rsidP="004B51A1">
      <w:pPr>
        <w:rPr>
          <w:b/>
        </w:rPr>
      </w:pPr>
      <w:r w:rsidRPr="00A93167">
        <w:t>Machair and calcareous grassland relevés were 4m</w:t>
      </w:r>
      <w:r w:rsidRPr="00A93167">
        <w:rPr>
          <w:vertAlign w:val="superscript"/>
        </w:rPr>
        <w:t>2</w:t>
      </w:r>
      <w:r w:rsidRPr="00A93167">
        <w:t xml:space="preserve"> while limestone pavement relevés were 25m</w:t>
      </w:r>
      <w:r w:rsidRPr="00A93167">
        <w:rPr>
          <w:vertAlign w:val="superscript"/>
        </w:rPr>
        <w:t>2</w:t>
      </w:r>
      <w:r w:rsidRPr="00A93167">
        <w:t>.</w:t>
      </w:r>
    </w:p>
    <w:p w:rsidR="004B51A1" w:rsidRPr="00F01D28" w:rsidRDefault="004B51A1" w:rsidP="004B51A1">
      <w:pPr>
        <w:rPr>
          <w:b/>
        </w:rPr>
      </w:pPr>
      <w:r w:rsidRPr="00F01D28">
        <w:rPr>
          <w:b/>
        </w:rPr>
        <w:t>Soil depth</w:t>
      </w:r>
    </w:p>
    <w:p w:rsidR="004B51A1" w:rsidRDefault="00AA388C" w:rsidP="004B51A1">
      <w:r>
        <w:t xml:space="preserve">Soil depth was measured in most relevés using a </w:t>
      </w:r>
      <w:r w:rsidR="004B51A1" w:rsidRPr="00F01D28">
        <w:t>28 cm soil stick</w:t>
      </w:r>
      <w:r>
        <w:t>.</w:t>
      </w:r>
      <w:r w:rsidR="004B51A1">
        <w:t xml:space="preserve"> Five sample depths were recorded and an average was taken. </w:t>
      </w:r>
      <w:r w:rsidR="004B51A1" w:rsidRPr="00F01D28">
        <w:t xml:space="preserve"> When</w:t>
      </w:r>
      <w:r w:rsidR="00B63E42">
        <w:t xml:space="preserve"> 1 or more of the readings was greater than 2</w:t>
      </w:r>
      <w:r w:rsidR="004B51A1" w:rsidRPr="00F01D28">
        <w:t>8</w:t>
      </w:r>
      <w:r w:rsidR="00B63E42">
        <w:t>cm</w:t>
      </w:r>
      <w:r w:rsidR="004B51A1" w:rsidRPr="00F01D28">
        <w:t>, the average of the other readings is also given, e.g</w:t>
      </w:r>
      <w:r w:rsidR="00B63E42">
        <w:t>.</w:t>
      </w:r>
      <w:r w:rsidR="004B51A1" w:rsidRPr="00F01D28">
        <w:t xml:space="preserve"> 10, &gt;28</w:t>
      </w:r>
    </w:p>
    <w:p w:rsidR="009D67AB" w:rsidRPr="004B51A1" w:rsidRDefault="009D67AB" w:rsidP="004B51A1">
      <w:pPr>
        <w:rPr>
          <w:b/>
        </w:rPr>
      </w:pPr>
      <w:r w:rsidRPr="004B51A1">
        <w:rPr>
          <w:b/>
        </w:rPr>
        <w:t xml:space="preserve">Transects </w:t>
      </w:r>
    </w:p>
    <w:p w:rsidR="00390827" w:rsidRDefault="00B63E42" w:rsidP="00B63E42">
      <w:pPr>
        <w:jc w:val="both"/>
      </w:pPr>
      <w:r>
        <w:t xml:space="preserve">A series of </w:t>
      </w:r>
      <w:r w:rsidR="00390827">
        <w:t xml:space="preserve">15 </w:t>
      </w:r>
      <w:r w:rsidR="00A93167">
        <w:t>t</w:t>
      </w:r>
      <w:r w:rsidR="009D67AB">
        <w:t xml:space="preserve">ransects </w:t>
      </w:r>
      <w:r w:rsidR="00390827">
        <w:t>were set up in a range of scrub densities following cutting action</w:t>
      </w:r>
      <w:r w:rsidR="00041E0E">
        <w:t>s (Fig. 8)</w:t>
      </w:r>
      <w:r w:rsidR="00390827">
        <w:t xml:space="preserve">. </w:t>
      </w:r>
      <w:r w:rsidR="00AA388C">
        <w:t>T</w:t>
      </w:r>
      <w:r w:rsidR="00390827">
        <w:t>he percentage cover as well as the number of stems of each target bracken or scrub species was recorded</w:t>
      </w:r>
      <w:r w:rsidR="00AA388C">
        <w:t xml:space="preserve"> in 1m</w:t>
      </w:r>
      <w:r w:rsidR="00AA388C" w:rsidRPr="00AA388C">
        <w:rPr>
          <w:vertAlign w:val="superscript"/>
        </w:rPr>
        <w:t>2</w:t>
      </w:r>
      <w:r w:rsidR="00AA388C">
        <w:t xml:space="preserve"> quadrats every 5m along the transect</w:t>
      </w:r>
      <w:r w:rsidR="00390827">
        <w:t>. To provide information on the charac</w:t>
      </w:r>
      <w:r w:rsidR="00041E0E">
        <w:t xml:space="preserve">ter of the vegetation along </w:t>
      </w:r>
      <w:proofErr w:type="gramStart"/>
      <w:r w:rsidR="00041E0E">
        <w:t xml:space="preserve">the </w:t>
      </w:r>
      <w:r w:rsidR="00AA388C">
        <w:t>transect</w:t>
      </w:r>
      <w:proofErr w:type="gramEnd"/>
      <w:r w:rsidR="00AA388C">
        <w:t xml:space="preserve"> a 4</w:t>
      </w:r>
      <w:r w:rsidR="00390827">
        <w:t>m</w:t>
      </w:r>
      <w:r w:rsidR="00390827" w:rsidRPr="00B63E42">
        <w:rPr>
          <w:vertAlign w:val="superscript"/>
        </w:rPr>
        <w:t>2</w:t>
      </w:r>
      <w:r w:rsidR="00390827">
        <w:t xml:space="preserve"> </w:t>
      </w:r>
      <w:r w:rsidR="00A34262">
        <w:t>relevé</w:t>
      </w:r>
      <w:r w:rsidR="00390827">
        <w:t xml:space="preserve"> was recorded along the transect and an accompanying </w:t>
      </w:r>
      <w:r w:rsidR="00A34262">
        <w:t>relevé</w:t>
      </w:r>
      <w:r w:rsidR="00390827">
        <w:t xml:space="preserve"> was recorded in the main body of the field in ‘ideal’ vegetation. </w:t>
      </w:r>
      <w:r w:rsidR="001A6D3E">
        <w:t>The graphs of the data for the bracken and scrub species are in Appendix III. This data is referred to in the results section.</w:t>
      </w:r>
    </w:p>
    <w:p w:rsidR="00390827" w:rsidRDefault="00390827" w:rsidP="009D67AB">
      <w:pPr>
        <w:pStyle w:val="ListParagraph"/>
      </w:pPr>
    </w:p>
    <w:tbl>
      <w:tblPr>
        <w:tblStyle w:val="TableGrid"/>
        <w:tblW w:w="0" w:type="auto"/>
        <w:tblLook w:val="04A0" w:firstRow="1" w:lastRow="0" w:firstColumn="1" w:lastColumn="0" w:noHBand="0" w:noVBand="1"/>
      </w:tblPr>
      <w:tblGrid>
        <w:gridCol w:w="4026"/>
        <w:gridCol w:w="4776"/>
      </w:tblGrid>
      <w:tr w:rsidR="00390827" w:rsidTr="00041E0E">
        <w:tc>
          <w:tcPr>
            <w:tcW w:w="3899" w:type="dxa"/>
          </w:tcPr>
          <w:p w:rsidR="00390827" w:rsidRDefault="00390827" w:rsidP="009D67AB">
            <w:pPr>
              <w:pStyle w:val="ListParagraph"/>
              <w:ind w:left="0"/>
              <w:rPr>
                <w:noProof/>
                <w:lang w:eastAsia="en-GB"/>
              </w:rPr>
            </w:pPr>
            <w:r>
              <w:rPr>
                <w:noProof/>
                <w:lang w:eastAsia="en-GB"/>
              </w:rPr>
              <w:lastRenderedPageBreak/>
              <w:drawing>
                <wp:inline distT="0" distB="0" distL="0" distR="0" wp14:anchorId="6483B334" wp14:editId="2B7EC2BC">
                  <wp:extent cx="2413000" cy="2298820"/>
                  <wp:effectExtent l="0" t="0" r="6350" b="635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of_transect.jpg"/>
                          <pic:cNvPicPr/>
                        </pic:nvPicPr>
                        <pic:blipFill rotWithShape="1">
                          <a:blip r:embed="rId35">
                            <a:extLst>
                              <a:ext uri="{28A0092B-C50C-407E-A947-70E740481C1C}">
                                <a14:useLocalDpi xmlns:a14="http://schemas.microsoft.com/office/drawing/2010/main" val="0"/>
                              </a:ext>
                            </a:extLst>
                          </a:blip>
                          <a:srcRect l="22151" t="22105" r="7540" b="30496"/>
                          <a:stretch/>
                        </pic:blipFill>
                        <pic:spPr bwMode="auto">
                          <a:xfrm>
                            <a:off x="0" y="0"/>
                            <a:ext cx="2415332" cy="2301042"/>
                          </a:xfrm>
                          <a:prstGeom prst="rect">
                            <a:avLst/>
                          </a:prstGeom>
                          <a:ln>
                            <a:noFill/>
                          </a:ln>
                          <a:extLst>
                            <a:ext uri="{53640926-AAD7-44D8-BBD7-CCE9431645EC}">
                              <a14:shadowObscured xmlns:a14="http://schemas.microsoft.com/office/drawing/2010/main"/>
                            </a:ext>
                          </a:extLst>
                        </pic:spPr>
                      </pic:pic>
                    </a:graphicData>
                  </a:graphic>
                </wp:inline>
              </w:drawing>
            </w:r>
          </w:p>
        </w:tc>
        <w:tc>
          <w:tcPr>
            <w:tcW w:w="4623" w:type="dxa"/>
          </w:tcPr>
          <w:p w:rsidR="00390827" w:rsidRDefault="00390827" w:rsidP="009D67AB">
            <w:pPr>
              <w:pStyle w:val="ListParagraph"/>
              <w:ind w:left="0"/>
              <w:rPr>
                <w:noProof/>
                <w:lang w:eastAsia="en-GB"/>
              </w:rPr>
            </w:pPr>
            <w:r>
              <w:rPr>
                <w:b/>
                <w:noProof/>
                <w:color w:val="FF0000"/>
                <w:lang w:eastAsia="en-GB"/>
              </w:rPr>
              <w:drawing>
                <wp:inline distT="0" distB="0" distL="0" distR="0" wp14:anchorId="39016EE7" wp14:editId="07086E23">
                  <wp:extent cx="2888827" cy="2166780"/>
                  <wp:effectExtent l="0" t="0" r="6985" b="508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05_T2IMR.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90962" cy="2168381"/>
                          </a:xfrm>
                          <a:prstGeom prst="rect">
                            <a:avLst/>
                          </a:prstGeom>
                        </pic:spPr>
                      </pic:pic>
                    </a:graphicData>
                  </a:graphic>
                </wp:inline>
              </w:drawing>
            </w:r>
          </w:p>
        </w:tc>
      </w:tr>
    </w:tbl>
    <w:p w:rsidR="00390827" w:rsidRDefault="00390827" w:rsidP="009D67AB">
      <w:pPr>
        <w:pStyle w:val="ListParagraph"/>
        <w:rPr>
          <w:noProof/>
          <w:lang w:eastAsia="en-GB"/>
        </w:rPr>
      </w:pPr>
    </w:p>
    <w:p w:rsidR="009D67AB" w:rsidRDefault="009D67AB" w:rsidP="009D67AB">
      <w:pPr>
        <w:pStyle w:val="ListParagraph"/>
      </w:pPr>
    </w:p>
    <w:p w:rsidR="00390827" w:rsidRDefault="00041E0E" w:rsidP="00041E0E">
      <w:pPr>
        <w:pStyle w:val="ListParagraph"/>
        <w:ind w:left="0"/>
        <w:jc w:val="both"/>
      </w:pPr>
      <w:r>
        <w:t xml:space="preserve">Fig.8. </w:t>
      </w:r>
      <w:r w:rsidR="00390827">
        <w:t>Transect (T2IMR) running through dense scrub (indicated by red), to monitor regrowth of scrub following cutting (photo on the right).</w:t>
      </w:r>
    </w:p>
    <w:p w:rsidR="004B51A1" w:rsidRDefault="008E2C1D" w:rsidP="00A63326">
      <w:pPr>
        <w:rPr>
          <w:b/>
        </w:rPr>
      </w:pPr>
      <w:r>
        <w:rPr>
          <w:b/>
        </w:rPr>
        <w:t xml:space="preserve">Repeat </w:t>
      </w:r>
      <w:r w:rsidR="00A34262">
        <w:rPr>
          <w:b/>
        </w:rPr>
        <w:t>relevés</w:t>
      </w:r>
    </w:p>
    <w:p w:rsidR="008E2C1D" w:rsidRDefault="008E2C1D" w:rsidP="00A63326">
      <w:r w:rsidRPr="008E2C1D">
        <w:t xml:space="preserve">Repeat </w:t>
      </w:r>
      <w:r w:rsidR="00A34262">
        <w:t>relevés</w:t>
      </w:r>
      <w:r w:rsidRPr="008E2C1D">
        <w:t xml:space="preserve"> were taken in scrub patches either before cutting or after cutting and then repeated one</w:t>
      </w:r>
      <w:r w:rsidR="00AA388C">
        <w:t>, two or three</w:t>
      </w:r>
      <w:r w:rsidRPr="008E2C1D">
        <w:t xml:space="preserve"> years later</w:t>
      </w:r>
      <w:r w:rsidR="00AA388C">
        <w:t xml:space="preserve"> (Fig. 9)</w:t>
      </w:r>
    </w:p>
    <w:tbl>
      <w:tblPr>
        <w:tblStyle w:val="TableGrid"/>
        <w:tblW w:w="0" w:type="auto"/>
        <w:tblLook w:val="04A0" w:firstRow="1" w:lastRow="0" w:firstColumn="1" w:lastColumn="0" w:noHBand="0" w:noVBand="1"/>
      </w:tblPr>
      <w:tblGrid>
        <w:gridCol w:w="4621"/>
        <w:gridCol w:w="4116"/>
      </w:tblGrid>
      <w:tr w:rsidR="00AA388C" w:rsidTr="00346BED">
        <w:tc>
          <w:tcPr>
            <w:tcW w:w="4621" w:type="dxa"/>
          </w:tcPr>
          <w:p w:rsidR="00AA388C" w:rsidRDefault="00AA388C" w:rsidP="00346BED">
            <w:r>
              <w:rPr>
                <w:noProof/>
                <w:lang w:eastAsia="en-GB"/>
              </w:rPr>
              <w:drawing>
                <wp:inline distT="0" distB="0" distL="0" distR="0" wp14:anchorId="6975DC80" wp14:editId="699905A5">
                  <wp:extent cx="2476982" cy="1857873"/>
                  <wp:effectExtent l="0" t="0" r="0"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3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03931" cy="1878086"/>
                          </a:xfrm>
                          <a:prstGeom prst="rect">
                            <a:avLst/>
                          </a:prstGeom>
                        </pic:spPr>
                      </pic:pic>
                    </a:graphicData>
                  </a:graphic>
                </wp:inline>
              </w:drawing>
            </w:r>
          </w:p>
          <w:p w:rsidR="00AA388C" w:rsidRDefault="00AA388C" w:rsidP="00346BED">
            <w:r>
              <w:t>2014</w:t>
            </w:r>
          </w:p>
        </w:tc>
        <w:tc>
          <w:tcPr>
            <w:tcW w:w="2291" w:type="dxa"/>
          </w:tcPr>
          <w:p w:rsidR="00AA388C" w:rsidRDefault="00AA388C" w:rsidP="00346BED">
            <w:r>
              <w:rPr>
                <w:noProof/>
                <w:lang w:eastAsia="en-GB"/>
              </w:rPr>
              <w:drawing>
                <wp:inline distT="0" distB="0" distL="0" distR="0" wp14:anchorId="2E7A8168" wp14:editId="2CC32CED">
                  <wp:extent cx="2469081" cy="1851949"/>
                  <wp:effectExtent l="0" t="0" r="762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2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80546" cy="1860549"/>
                          </a:xfrm>
                          <a:prstGeom prst="rect">
                            <a:avLst/>
                          </a:prstGeom>
                        </pic:spPr>
                      </pic:pic>
                    </a:graphicData>
                  </a:graphic>
                </wp:inline>
              </w:drawing>
            </w:r>
            <w:r>
              <w:t>2017</w:t>
            </w:r>
          </w:p>
        </w:tc>
      </w:tr>
    </w:tbl>
    <w:p w:rsidR="00AA388C" w:rsidRDefault="00AA388C" w:rsidP="00A63326"/>
    <w:p w:rsidR="00AA388C" w:rsidRPr="008E2C1D" w:rsidRDefault="00AA388C" w:rsidP="00A63326">
      <w:proofErr w:type="gramStart"/>
      <w:r>
        <w:t>Fig. 9.</w:t>
      </w:r>
      <w:proofErr w:type="gramEnd"/>
      <w:r>
        <w:t xml:space="preserve"> </w:t>
      </w:r>
      <w:proofErr w:type="gramStart"/>
      <w:r>
        <w:t>Photo of repeat relevé.</w:t>
      </w:r>
      <w:proofErr w:type="gramEnd"/>
      <w:r>
        <w:t xml:space="preserve"> Relevé first taken before scrub cutting in 2014 and then repeated in 2017 following scrub cutting</w:t>
      </w:r>
    </w:p>
    <w:p w:rsidR="004B51A1" w:rsidRDefault="004B51A1" w:rsidP="00A63326">
      <w:pPr>
        <w:rPr>
          <w:b/>
        </w:rPr>
      </w:pPr>
      <w:r>
        <w:rPr>
          <w:b/>
        </w:rPr>
        <w:t xml:space="preserve">Paired </w:t>
      </w:r>
      <w:r w:rsidR="00A34262">
        <w:rPr>
          <w:b/>
        </w:rPr>
        <w:t>relevés</w:t>
      </w:r>
    </w:p>
    <w:p w:rsidR="00CB50BA" w:rsidRDefault="00CB50BA" w:rsidP="00125E03">
      <w:pPr>
        <w:jc w:val="both"/>
      </w:pPr>
      <w:r w:rsidRPr="008E2C1D">
        <w:t xml:space="preserve">Paired </w:t>
      </w:r>
      <w:r w:rsidR="00A34262">
        <w:t>relevés</w:t>
      </w:r>
      <w:r w:rsidRPr="008E2C1D">
        <w:t xml:space="preserve"> were used for </w:t>
      </w:r>
      <w:r w:rsidR="00E04B2F">
        <w:t>a</w:t>
      </w:r>
      <w:r w:rsidRPr="008E2C1D">
        <w:t xml:space="preserve">ssessing the </w:t>
      </w:r>
      <w:r w:rsidR="008E2C1D">
        <w:t>regrowth vegetation in scrub patches</w:t>
      </w:r>
      <w:r w:rsidR="00E04B2F">
        <w:t>. One relevé</w:t>
      </w:r>
      <w:r w:rsidRPr="008E2C1D">
        <w:t xml:space="preserve"> was recorded</w:t>
      </w:r>
      <w:r w:rsidR="008E2C1D">
        <w:t xml:space="preserve"> within the scrub patch </w:t>
      </w:r>
      <w:r w:rsidR="00E04B2F">
        <w:t>and</w:t>
      </w:r>
      <w:r w:rsidRPr="008E2C1D">
        <w:t xml:space="preserve"> another was recorded from vegetation unaffected by scrub encroachment. This</w:t>
      </w:r>
      <w:r w:rsidR="00125E03">
        <w:t xml:space="preserve"> analysis</w:t>
      </w:r>
      <w:r w:rsidRPr="008E2C1D">
        <w:t xml:space="preserve"> enabled assessment of </w:t>
      </w:r>
      <w:r w:rsidR="00E04B2F">
        <w:t>the developing vegetation</w:t>
      </w:r>
      <w:r w:rsidRPr="008E2C1D">
        <w:t xml:space="preserve"> after cutting or treatment, </w:t>
      </w:r>
      <w:r w:rsidR="00E04B2F">
        <w:t xml:space="preserve">and helped determine if </w:t>
      </w:r>
      <w:r w:rsidRPr="008E2C1D">
        <w:t xml:space="preserve">the vegetation in the scrub patch was approaching the ideal vegetation present </w:t>
      </w:r>
      <w:r w:rsidR="00AA388C">
        <w:t>within</w:t>
      </w:r>
      <w:r w:rsidRPr="008E2C1D">
        <w:t xml:space="preserve"> the same field.</w:t>
      </w:r>
      <w:r w:rsidR="00AA388C">
        <w:t xml:space="preserve">  All transects were accompanied by a set of paired relevés.</w:t>
      </w:r>
    </w:p>
    <w:p w:rsidR="007524CA" w:rsidRDefault="007524CA" w:rsidP="00A63326">
      <w:pPr>
        <w:rPr>
          <w:b/>
        </w:rPr>
      </w:pPr>
    </w:p>
    <w:p w:rsidR="004B51A1" w:rsidRDefault="00407F92" w:rsidP="00A63326">
      <w:pPr>
        <w:rPr>
          <w:b/>
        </w:rPr>
      </w:pPr>
      <w:r>
        <w:rPr>
          <w:b/>
        </w:rPr>
        <w:lastRenderedPageBreak/>
        <w:t>‘</w:t>
      </w:r>
      <w:r w:rsidR="004B51A1">
        <w:rPr>
          <w:b/>
        </w:rPr>
        <w:t>5</w:t>
      </w:r>
      <w:r>
        <w:rPr>
          <w:b/>
        </w:rPr>
        <w:t xml:space="preserve"> </w:t>
      </w:r>
      <w:r w:rsidR="004B51A1">
        <w:rPr>
          <w:b/>
        </w:rPr>
        <w:t>star</w:t>
      </w:r>
      <w:r>
        <w:rPr>
          <w:b/>
        </w:rPr>
        <w:t>’</w:t>
      </w:r>
      <w:r w:rsidR="004B51A1">
        <w:rPr>
          <w:b/>
        </w:rPr>
        <w:t xml:space="preserve"> </w:t>
      </w:r>
      <w:r w:rsidR="00A34262">
        <w:rPr>
          <w:b/>
        </w:rPr>
        <w:t>relevés</w:t>
      </w:r>
    </w:p>
    <w:p w:rsidR="008E2C1D" w:rsidRPr="008E2C1D" w:rsidRDefault="00125E03" w:rsidP="00A63326">
      <w:r>
        <w:t>During the course of the survey work, many areas were encountered that were perceived to be excellent examples of species-rich grassland. Relevés taken in such areas were labelled ‘5 star’ and analysis of these re</w:t>
      </w:r>
      <w:r w:rsidR="007524CA">
        <w:t>le</w:t>
      </w:r>
      <w:r>
        <w:t>vés enable</w:t>
      </w:r>
      <w:r w:rsidR="007524CA">
        <w:t>d</w:t>
      </w:r>
      <w:r>
        <w:t xml:space="preserve"> analysis of the character of high quality grassland vegetation and sets standards for orchid-rich grassland in the context of the Aran  Islands. </w:t>
      </w:r>
    </w:p>
    <w:p w:rsidR="00A73721" w:rsidRDefault="00A73721"/>
    <w:p w:rsidR="006C0309" w:rsidRPr="003B5CFA" w:rsidRDefault="006C0309" w:rsidP="003B5CFA">
      <w:pPr>
        <w:pStyle w:val="Heading2"/>
        <w:jc w:val="both"/>
      </w:pPr>
      <w:bookmarkStart w:id="17" w:name="_Toc3282089"/>
      <w:r w:rsidRPr="003B5CFA">
        <w:t>Conservation Assessments of the Priority Habitats: 6210* Orchid-rich calcareous grassland, 8240* Limestone pavement, 21A0* Machair.</w:t>
      </w:r>
      <w:bookmarkEnd w:id="17"/>
    </w:p>
    <w:p w:rsidR="00BC5809" w:rsidRPr="00BC5809" w:rsidRDefault="00BC5809" w:rsidP="00125E03">
      <w:pPr>
        <w:jc w:val="both"/>
      </w:pPr>
      <w:r>
        <w:t>The full list of indicator species for orchid-rich calcareous grassland, Limestone pavement and Machair are in Appendix 1. Below are the summary of the targets that are used to assign ‘Pass’ or ‘Fail’ status to the relevés described in the Results section.</w:t>
      </w:r>
    </w:p>
    <w:p w:rsidR="007B286A" w:rsidRDefault="00A73721" w:rsidP="00A63326">
      <w:pPr>
        <w:rPr>
          <w:b/>
        </w:rPr>
      </w:pPr>
      <w:r w:rsidRPr="00A73721">
        <w:rPr>
          <w:b/>
        </w:rPr>
        <w:t>Conservation Asse</w:t>
      </w:r>
      <w:r>
        <w:rPr>
          <w:b/>
        </w:rPr>
        <w:t>ss</w:t>
      </w:r>
      <w:r w:rsidRPr="00A73721">
        <w:rPr>
          <w:b/>
        </w:rPr>
        <w:t>ment Target</w:t>
      </w:r>
      <w:r w:rsidR="003B5CFA">
        <w:rPr>
          <w:b/>
        </w:rPr>
        <w:t>s for M</w:t>
      </w:r>
      <w:r w:rsidRPr="00A73721">
        <w:rPr>
          <w:b/>
        </w:rPr>
        <w:t>achair</w:t>
      </w:r>
    </w:p>
    <w:p w:rsidR="00CA5C7C" w:rsidRPr="00CA5C7C" w:rsidRDefault="00CA5C7C" w:rsidP="0034698F">
      <w:pPr>
        <w:jc w:val="both"/>
      </w:pPr>
      <w:r w:rsidRPr="00CA5C7C">
        <w:t>For a monitoring stop or relevé to pass the conservation assessment for Machair vegetation it must have at least 3 positive indicator species in every stop; more than 1% cover of bryophytes; and a combine cover of less than 5% negative species</w:t>
      </w:r>
      <w:r w:rsidR="0034698F">
        <w:t>. Each parameter must be passed to pass the conservation assessment.</w:t>
      </w:r>
    </w:p>
    <w:tbl>
      <w:tblPr>
        <w:tblStyle w:val="TableGrid"/>
        <w:tblW w:w="0" w:type="auto"/>
        <w:tblLook w:val="04A0" w:firstRow="1" w:lastRow="0" w:firstColumn="1" w:lastColumn="0" w:noHBand="0" w:noVBand="1"/>
      </w:tblPr>
      <w:tblGrid>
        <w:gridCol w:w="4621"/>
        <w:gridCol w:w="4621"/>
      </w:tblGrid>
      <w:tr w:rsidR="00A93167" w:rsidRPr="00A93167" w:rsidTr="00A93167">
        <w:tc>
          <w:tcPr>
            <w:tcW w:w="4621" w:type="dxa"/>
            <w:shd w:val="clear" w:color="auto" w:fill="auto"/>
          </w:tcPr>
          <w:p w:rsidR="00A93167" w:rsidRPr="00A93167" w:rsidRDefault="00A93167" w:rsidP="00A73721">
            <w:pPr>
              <w:rPr>
                <w:b/>
              </w:rPr>
            </w:pPr>
          </w:p>
        </w:tc>
        <w:tc>
          <w:tcPr>
            <w:tcW w:w="4621" w:type="dxa"/>
            <w:shd w:val="clear" w:color="auto" w:fill="auto"/>
          </w:tcPr>
          <w:p w:rsidR="00A93167" w:rsidRPr="00A93167" w:rsidRDefault="00A93167" w:rsidP="00A63326">
            <w:pPr>
              <w:rPr>
                <w:b/>
              </w:rPr>
            </w:pPr>
            <w:r w:rsidRPr="00A93167">
              <w:rPr>
                <w:b/>
              </w:rPr>
              <w:t>Targets for stop  to ‘Pass’</w:t>
            </w:r>
          </w:p>
        </w:tc>
      </w:tr>
      <w:tr w:rsidR="00A73721" w:rsidTr="00A73721">
        <w:tc>
          <w:tcPr>
            <w:tcW w:w="4621" w:type="dxa"/>
            <w:shd w:val="clear" w:color="auto" w:fill="92D050"/>
          </w:tcPr>
          <w:p w:rsidR="00A73721" w:rsidRDefault="00A73721" w:rsidP="00A73721">
            <w:r>
              <w:t>Positive Indicator species</w:t>
            </w:r>
          </w:p>
          <w:p w:rsidR="00A73721" w:rsidRDefault="00A73721" w:rsidP="00A63326"/>
        </w:tc>
        <w:tc>
          <w:tcPr>
            <w:tcW w:w="4621" w:type="dxa"/>
            <w:shd w:val="clear" w:color="auto" w:fill="92D050"/>
          </w:tcPr>
          <w:p w:rsidR="00A73721" w:rsidRDefault="00A73721" w:rsidP="00A63326">
            <w:r>
              <w:t>At least 3 present in every stop</w:t>
            </w:r>
          </w:p>
        </w:tc>
      </w:tr>
      <w:tr w:rsidR="00A73721" w:rsidTr="00A73721">
        <w:tc>
          <w:tcPr>
            <w:tcW w:w="4621" w:type="dxa"/>
            <w:shd w:val="clear" w:color="auto" w:fill="C4BC96" w:themeFill="background2" w:themeFillShade="BF"/>
          </w:tcPr>
          <w:p w:rsidR="00A73721" w:rsidRDefault="00A73721" w:rsidP="00A73721">
            <w:r>
              <w:t>% cover of bryophytes</w:t>
            </w:r>
          </w:p>
        </w:tc>
        <w:tc>
          <w:tcPr>
            <w:tcW w:w="4621" w:type="dxa"/>
            <w:shd w:val="clear" w:color="auto" w:fill="C4BC96" w:themeFill="background2" w:themeFillShade="BF"/>
          </w:tcPr>
          <w:p w:rsidR="00A73721" w:rsidRDefault="00A73721" w:rsidP="00A63326">
            <w:r>
              <w:t>Always &gt; 1%</w:t>
            </w:r>
          </w:p>
        </w:tc>
      </w:tr>
      <w:tr w:rsidR="00A73721" w:rsidTr="00A73721">
        <w:tc>
          <w:tcPr>
            <w:tcW w:w="4621" w:type="dxa"/>
            <w:shd w:val="clear" w:color="auto" w:fill="FFC000"/>
          </w:tcPr>
          <w:p w:rsidR="00A73721" w:rsidRDefault="00A73721" w:rsidP="00A73721">
            <w:r>
              <w:t>Combined cover of negative species</w:t>
            </w:r>
          </w:p>
        </w:tc>
        <w:tc>
          <w:tcPr>
            <w:tcW w:w="4621" w:type="dxa"/>
            <w:shd w:val="clear" w:color="auto" w:fill="FFC000"/>
          </w:tcPr>
          <w:p w:rsidR="00A73721" w:rsidRDefault="00A73721" w:rsidP="00A63326">
            <w:r>
              <w:t>&lt; 5%</w:t>
            </w:r>
          </w:p>
        </w:tc>
      </w:tr>
    </w:tbl>
    <w:p w:rsidR="00A73721" w:rsidRDefault="0034698F" w:rsidP="00A63326">
      <w:proofErr w:type="gramStart"/>
      <w:r>
        <w:t>Table 3</w:t>
      </w:r>
      <w:r w:rsidR="00CA5C7C">
        <w:t>.</w:t>
      </w:r>
      <w:proofErr w:type="gramEnd"/>
      <w:r w:rsidR="00CA5C7C">
        <w:t xml:space="preserve"> Summary of parameters required for monitoring stop to ‘Pass’ conservation </w:t>
      </w:r>
      <w:proofErr w:type="gramStart"/>
      <w:r w:rsidR="00CA5C7C">
        <w:t>assessment  of</w:t>
      </w:r>
      <w:proofErr w:type="gramEnd"/>
      <w:r w:rsidR="00CA5C7C">
        <w:t xml:space="preserve"> Machair</w:t>
      </w:r>
    </w:p>
    <w:p w:rsidR="00CA5C7C" w:rsidRDefault="0034698F" w:rsidP="00A63326">
      <w:r>
        <w:t xml:space="preserve">For example, </w:t>
      </w:r>
    </w:p>
    <w:tbl>
      <w:tblPr>
        <w:tblStyle w:val="TableGrid"/>
        <w:tblW w:w="0" w:type="auto"/>
        <w:jc w:val="center"/>
        <w:tblLook w:val="04A0" w:firstRow="1" w:lastRow="0" w:firstColumn="1" w:lastColumn="0" w:noHBand="0" w:noVBand="1"/>
      </w:tblPr>
      <w:tblGrid>
        <w:gridCol w:w="1668"/>
        <w:gridCol w:w="1842"/>
        <w:gridCol w:w="1701"/>
      </w:tblGrid>
      <w:tr w:rsidR="0034698F" w:rsidTr="0034698F">
        <w:trPr>
          <w:jc w:val="center"/>
        </w:trPr>
        <w:tc>
          <w:tcPr>
            <w:tcW w:w="1668" w:type="dxa"/>
            <w:shd w:val="clear" w:color="auto" w:fill="92D050"/>
          </w:tcPr>
          <w:p w:rsidR="0034698F" w:rsidRDefault="0034698F" w:rsidP="0034698F">
            <w:pPr>
              <w:jc w:val="center"/>
            </w:pPr>
            <w:r>
              <w:t>PASS</w:t>
            </w:r>
          </w:p>
        </w:tc>
        <w:tc>
          <w:tcPr>
            <w:tcW w:w="1842" w:type="dxa"/>
            <w:shd w:val="clear" w:color="auto" w:fill="C4BC96" w:themeFill="background2" w:themeFillShade="BF"/>
          </w:tcPr>
          <w:p w:rsidR="0034698F" w:rsidRDefault="0034698F" w:rsidP="0034698F">
            <w:pPr>
              <w:jc w:val="center"/>
            </w:pPr>
            <w:r>
              <w:t>FAIL</w:t>
            </w:r>
          </w:p>
        </w:tc>
        <w:tc>
          <w:tcPr>
            <w:tcW w:w="1701" w:type="dxa"/>
            <w:shd w:val="clear" w:color="auto" w:fill="FFC000"/>
          </w:tcPr>
          <w:p w:rsidR="0034698F" w:rsidRDefault="0034698F" w:rsidP="0034698F">
            <w:pPr>
              <w:jc w:val="center"/>
            </w:pPr>
            <w:r>
              <w:t>PASS</w:t>
            </w:r>
          </w:p>
        </w:tc>
      </w:tr>
    </w:tbl>
    <w:p w:rsidR="0034698F" w:rsidRDefault="0034698F" w:rsidP="00A63326">
      <w:r>
        <w:t xml:space="preserve">Means that the relevé fails the </w:t>
      </w:r>
      <w:r w:rsidR="00B4205E">
        <w:t>overall</w:t>
      </w:r>
      <w:r>
        <w:t xml:space="preserve"> assessment </w:t>
      </w:r>
      <w:proofErr w:type="gramStart"/>
      <w:r>
        <w:t>due  to</w:t>
      </w:r>
      <w:proofErr w:type="gramEnd"/>
      <w:r>
        <w:t xml:space="preserve"> insufficient  bryophyte cover</w:t>
      </w:r>
      <w:r w:rsidR="00B4205E">
        <w:t>, even though it passed the targets for positive and negative species.</w:t>
      </w:r>
    </w:p>
    <w:p w:rsidR="007B286A" w:rsidRDefault="00940A53" w:rsidP="00A63326">
      <w:pPr>
        <w:rPr>
          <w:b/>
        </w:rPr>
      </w:pPr>
      <w:r w:rsidRPr="00E04B2F">
        <w:rPr>
          <w:b/>
        </w:rPr>
        <w:t>Conse</w:t>
      </w:r>
      <w:r w:rsidR="006E2AC2" w:rsidRPr="00E04B2F">
        <w:rPr>
          <w:b/>
        </w:rPr>
        <w:t>rvation Assessment Targets for O</w:t>
      </w:r>
      <w:r w:rsidRPr="00E04B2F">
        <w:rPr>
          <w:b/>
        </w:rPr>
        <w:t>rchid-rich</w:t>
      </w:r>
      <w:r w:rsidR="006E2AC2" w:rsidRPr="00E04B2F">
        <w:rPr>
          <w:b/>
        </w:rPr>
        <w:t xml:space="preserve"> Calcareous G</w:t>
      </w:r>
      <w:r w:rsidRPr="00E04B2F">
        <w:rPr>
          <w:b/>
        </w:rPr>
        <w:t>rassland</w:t>
      </w:r>
    </w:p>
    <w:p w:rsidR="0034698F" w:rsidRPr="00CA5C7C" w:rsidRDefault="0034698F" w:rsidP="0034698F">
      <w:pPr>
        <w:jc w:val="both"/>
      </w:pPr>
      <w:r w:rsidRPr="00CA5C7C">
        <w:t xml:space="preserve">For a monitoring stop or relevé to pass the conservation assessment for </w:t>
      </w:r>
      <w:r>
        <w:t>Orchid-rich calcareous grassland</w:t>
      </w:r>
      <w:r w:rsidRPr="00CA5C7C">
        <w:t xml:space="preserve"> vegetation it must have at least</w:t>
      </w:r>
      <w:r>
        <w:t xml:space="preserve"> 2 high quality indicator species;</w:t>
      </w:r>
      <w:r w:rsidRPr="00CA5C7C">
        <w:t xml:space="preserve"> </w:t>
      </w:r>
      <w:r>
        <w:t>7</w:t>
      </w:r>
      <w:r w:rsidRPr="00CA5C7C">
        <w:t xml:space="preserve"> positive indicator species</w:t>
      </w:r>
      <w:r>
        <w:t>; less than 20% combined cover of negative species and less than 5% cover of scrub or bracken in every stop (Table 4).</w:t>
      </w:r>
    </w:p>
    <w:tbl>
      <w:tblPr>
        <w:tblStyle w:val="TableGrid"/>
        <w:tblW w:w="0" w:type="auto"/>
        <w:tblLook w:val="04A0" w:firstRow="1" w:lastRow="0" w:firstColumn="1" w:lastColumn="0" w:noHBand="0" w:noVBand="1"/>
      </w:tblPr>
      <w:tblGrid>
        <w:gridCol w:w="4621"/>
        <w:gridCol w:w="4621"/>
      </w:tblGrid>
      <w:tr w:rsidR="00A93167" w:rsidRPr="00A93167" w:rsidTr="00A93167">
        <w:tc>
          <w:tcPr>
            <w:tcW w:w="4621" w:type="dxa"/>
            <w:shd w:val="clear" w:color="auto" w:fill="auto"/>
          </w:tcPr>
          <w:p w:rsidR="00A93167" w:rsidRPr="00A93167" w:rsidRDefault="00A93167" w:rsidP="00A93167">
            <w:pPr>
              <w:rPr>
                <w:b/>
              </w:rPr>
            </w:pPr>
          </w:p>
        </w:tc>
        <w:tc>
          <w:tcPr>
            <w:tcW w:w="4621" w:type="dxa"/>
            <w:shd w:val="clear" w:color="auto" w:fill="auto"/>
          </w:tcPr>
          <w:p w:rsidR="00A93167" w:rsidRPr="00A93167" w:rsidRDefault="00A93167" w:rsidP="00A93167">
            <w:pPr>
              <w:rPr>
                <w:b/>
              </w:rPr>
            </w:pPr>
            <w:r w:rsidRPr="00A93167">
              <w:rPr>
                <w:b/>
              </w:rPr>
              <w:t>Targets for stop  to ‘Pass’</w:t>
            </w:r>
          </w:p>
        </w:tc>
      </w:tr>
      <w:tr w:rsidR="00940A53" w:rsidTr="006E2AC2">
        <w:tc>
          <w:tcPr>
            <w:tcW w:w="4621" w:type="dxa"/>
            <w:shd w:val="clear" w:color="auto" w:fill="00B050"/>
          </w:tcPr>
          <w:p w:rsidR="00940A53" w:rsidRDefault="00940A53" w:rsidP="00A63326">
            <w:r>
              <w:t>High quality indicator species</w:t>
            </w:r>
          </w:p>
        </w:tc>
        <w:tc>
          <w:tcPr>
            <w:tcW w:w="4621" w:type="dxa"/>
            <w:shd w:val="clear" w:color="auto" w:fill="00B050"/>
          </w:tcPr>
          <w:p w:rsidR="00940A53" w:rsidRDefault="00940A53" w:rsidP="00A63326">
            <w:r>
              <w:t>≥ 2</w:t>
            </w:r>
            <w:r w:rsidR="00A93167">
              <w:t xml:space="preserve"> present</w:t>
            </w:r>
          </w:p>
        </w:tc>
      </w:tr>
      <w:tr w:rsidR="00940A53" w:rsidTr="006E2AC2">
        <w:tc>
          <w:tcPr>
            <w:tcW w:w="4621" w:type="dxa"/>
            <w:shd w:val="clear" w:color="auto" w:fill="92D050"/>
          </w:tcPr>
          <w:p w:rsidR="00940A53" w:rsidRDefault="00940A53" w:rsidP="00A63326">
            <w:r>
              <w:t>Positive Indicator species</w:t>
            </w:r>
          </w:p>
        </w:tc>
        <w:tc>
          <w:tcPr>
            <w:tcW w:w="4621" w:type="dxa"/>
            <w:shd w:val="clear" w:color="auto" w:fill="92D050"/>
          </w:tcPr>
          <w:p w:rsidR="00940A53" w:rsidRDefault="00940A53" w:rsidP="00A63326">
            <w:r>
              <w:t>≥ 7</w:t>
            </w:r>
            <w:r w:rsidR="00A93167">
              <w:t xml:space="preserve"> present</w:t>
            </w:r>
          </w:p>
        </w:tc>
      </w:tr>
      <w:tr w:rsidR="00940A53" w:rsidTr="006E2AC2">
        <w:tc>
          <w:tcPr>
            <w:tcW w:w="4621" w:type="dxa"/>
            <w:shd w:val="clear" w:color="auto" w:fill="FFC000"/>
          </w:tcPr>
          <w:p w:rsidR="00940A53" w:rsidRDefault="00940A53" w:rsidP="00A63326">
            <w:r>
              <w:t>Combined cover of negative species</w:t>
            </w:r>
          </w:p>
        </w:tc>
        <w:tc>
          <w:tcPr>
            <w:tcW w:w="4621" w:type="dxa"/>
            <w:shd w:val="clear" w:color="auto" w:fill="FFC000"/>
          </w:tcPr>
          <w:p w:rsidR="00940A53" w:rsidRDefault="00940A53" w:rsidP="00A63326">
            <w:r>
              <w:t>≤ 20%</w:t>
            </w:r>
          </w:p>
        </w:tc>
      </w:tr>
      <w:tr w:rsidR="00940A53" w:rsidTr="006E2AC2">
        <w:tc>
          <w:tcPr>
            <w:tcW w:w="4621" w:type="dxa"/>
            <w:shd w:val="clear" w:color="auto" w:fill="CC6600"/>
          </w:tcPr>
          <w:p w:rsidR="00940A53" w:rsidRDefault="00940A53" w:rsidP="00A63326">
            <w:r>
              <w:t>Cover of scrub</w:t>
            </w:r>
            <w:r w:rsidR="0034698F">
              <w:t xml:space="preserve"> or </w:t>
            </w:r>
            <w:r>
              <w:t xml:space="preserve"> bracken</w:t>
            </w:r>
          </w:p>
        </w:tc>
        <w:tc>
          <w:tcPr>
            <w:tcW w:w="4621" w:type="dxa"/>
            <w:shd w:val="clear" w:color="auto" w:fill="CC6600"/>
          </w:tcPr>
          <w:p w:rsidR="00940A53" w:rsidRDefault="00940A53" w:rsidP="00A63326">
            <w:r>
              <w:t>≤ 5%</w:t>
            </w:r>
          </w:p>
        </w:tc>
      </w:tr>
    </w:tbl>
    <w:p w:rsidR="0034698F" w:rsidRDefault="0034698F" w:rsidP="0034698F">
      <w:proofErr w:type="gramStart"/>
      <w:r>
        <w:lastRenderedPageBreak/>
        <w:t>Table 4.</w:t>
      </w:r>
      <w:proofErr w:type="gramEnd"/>
      <w:r>
        <w:t xml:space="preserve">  Summary of parameters required for monitoring stop to ‘Pass’ conservation </w:t>
      </w:r>
      <w:proofErr w:type="gramStart"/>
      <w:r>
        <w:t>assessment  of</w:t>
      </w:r>
      <w:proofErr w:type="gramEnd"/>
      <w:r>
        <w:t xml:space="preserve"> Orchid-rich calcareous grassland</w:t>
      </w:r>
    </w:p>
    <w:p w:rsidR="00485096" w:rsidRDefault="00485096" w:rsidP="00BC5809">
      <w:pPr>
        <w:jc w:val="both"/>
      </w:pPr>
      <w:r>
        <w:t xml:space="preserve">Following analysis the vegetation analysis of land parcels with high scores, an additional set of </w:t>
      </w:r>
      <w:r w:rsidR="005674B8">
        <w:t xml:space="preserve">positive indicator </w:t>
      </w:r>
      <w:r>
        <w:t>species were regularly found in high quality fields and absent from fields that were more semi-natural in character</w:t>
      </w:r>
      <w:r w:rsidR="0034698F">
        <w:t xml:space="preserve"> (Table 5)</w:t>
      </w:r>
      <w:r w:rsidR="00BC5809">
        <w:t>. More details of this can be found in the following report: ‘Ecosyst</w:t>
      </w:r>
      <w:r w:rsidR="00AA388C">
        <w:t>ems fun</w:t>
      </w:r>
      <w:r w:rsidR="00BC5809">
        <w:t>ctions and restoration II-Optimal grazing scores’.</w:t>
      </w:r>
    </w:p>
    <w:tbl>
      <w:tblPr>
        <w:tblW w:w="5024" w:type="dxa"/>
        <w:tblInd w:w="2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2"/>
        <w:gridCol w:w="2512"/>
      </w:tblGrid>
      <w:tr w:rsidR="00041E0E" w:rsidRPr="00485096" w:rsidTr="00AA388C">
        <w:trPr>
          <w:trHeight w:val="300"/>
        </w:trPr>
        <w:tc>
          <w:tcPr>
            <w:tcW w:w="2512" w:type="dxa"/>
            <w:shd w:val="clear" w:color="auto" w:fill="auto"/>
            <w:noWrap/>
            <w:vAlign w:val="bottom"/>
            <w:hideMark/>
          </w:tcPr>
          <w:p w:rsidR="00041E0E" w:rsidRPr="00B4205E" w:rsidRDefault="00041E0E" w:rsidP="00BC5809">
            <w:pPr>
              <w:spacing w:after="0" w:line="240" w:lineRule="auto"/>
              <w:jc w:val="both"/>
              <w:rPr>
                <w:rFonts w:ascii="Calibri" w:eastAsia="Times New Roman" w:hAnsi="Calibri" w:cs="Times New Roman"/>
                <w:i/>
                <w:color w:val="000000"/>
                <w:lang w:eastAsia="en-GB"/>
              </w:rPr>
            </w:pPr>
            <w:proofErr w:type="spellStart"/>
            <w:r w:rsidRPr="00B4205E">
              <w:rPr>
                <w:rFonts w:ascii="Calibri" w:eastAsia="Times New Roman" w:hAnsi="Calibri" w:cs="Times New Roman"/>
                <w:i/>
                <w:color w:val="000000"/>
                <w:lang w:eastAsia="en-GB"/>
              </w:rPr>
              <w:t>Agrimonia_eupatoria</w:t>
            </w:r>
            <w:proofErr w:type="spellEnd"/>
          </w:p>
        </w:tc>
        <w:tc>
          <w:tcPr>
            <w:tcW w:w="2512" w:type="dxa"/>
          </w:tcPr>
          <w:p w:rsidR="00041E0E" w:rsidRPr="00041E0E" w:rsidRDefault="00041E0E" w:rsidP="00BC5809">
            <w:pPr>
              <w:spacing w:after="0" w:line="240" w:lineRule="auto"/>
              <w:jc w:val="both"/>
              <w:rPr>
                <w:rFonts w:ascii="Calibri" w:eastAsia="Times New Roman" w:hAnsi="Calibri" w:cs="Times New Roman"/>
                <w:color w:val="000000"/>
                <w:lang w:eastAsia="en-GB"/>
              </w:rPr>
            </w:pPr>
            <w:r>
              <w:rPr>
                <w:rFonts w:ascii="Calibri" w:eastAsia="Times New Roman" w:hAnsi="Calibri" w:cs="Times New Roman"/>
                <w:color w:val="000000"/>
                <w:lang w:eastAsia="en-GB"/>
              </w:rPr>
              <w:t>Hemp agrimony</w:t>
            </w:r>
          </w:p>
        </w:tc>
      </w:tr>
      <w:tr w:rsidR="00041E0E" w:rsidRPr="00485096" w:rsidTr="00AA388C">
        <w:trPr>
          <w:trHeight w:val="300"/>
        </w:trPr>
        <w:tc>
          <w:tcPr>
            <w:tcW w:w="2512" w:type="dxa"/>
            <w:shd w:val="clear" w:color="auto" w:fill="auto"/>
            <w:noWrap/>
            <w:vAlign w:val="bottom"/>
            <w:hideMark/>
          </w:tcPr>
          <w:p w:rsidR="00041E0E" w:rsidRPr="00B4205E" w:rsidRDefault="00041E0E" w:rsidP="00BC5809">
            <w:pPr>
              <w:spacing w:after="0" w:line="240" w:lineRule="auto"/>
              <w:jc w:val="both"/>
              <w:rPr>
                <w:rFonts w:ascii="Calibri" w:eastAsia="Times New Roman" w:hAnsi="Calibri" w:cs="Times New Roman"/>
                <w:i/>
                <w:color w:val="000000"/>
                <w:lang w:eastAsia="en-GB"/>
              </w:rPr>
            </w:pPr>
            <w:proofErr w:type="spellStart"/>
            <w:r w:rsidRPr="00B4205E">
              <w:rPr>
                <w:rFonts w:ascii="Calibri" w:eastAsia="Times New Roman" w:hAnsi="Calibri" w:cs="Times New Roman"/>
                <w:i/>
                <w:color w:val="000000"/>
                <w:lang w:eastAsia="en-GB"/>
              </w:rPr>
              <w:t>Euphrasia_officinalis_agg</w:t>
            </w:r>
            <w:proofErr w:type="spellEnd"/>
          </w:p>
        </w:tc>
        <w:tc>
          <w:tcPr>
            <w:tcW w:w="2512" w:type="dxa"/>
          </w:tcPr>
          <w:p w:rsidR="00041E0E" w:rsidRPr="00A93167" w:rsidRDefault="00041E0E" w:rsidP="00BC5809">
            <w:pPr>
              <w:spacing w:after="0" w:line="240" w:lineRule="auto"/>
              <w:jc w:val="both"/>
              <w:rPr>
                <w:rFonts w:ascii="Calibri" w:eastAsia="Times New Roman" w:hAnsi="Calibri" w:cs="Times New Roman"/>
                <w:i/>
                <w:color w:val="000000"/>
                <w:lang w:eastAsia="en-GB"/>
              </w:rPr>
            </w:pPr>
            <w:r>
              <w:rPr>
                <w:rFonts w:ascii="Calibri" w:eastAsia="Times New Roman" w:hAnsi="Calibri" w:cs="Times New Roman"/>
                <w:i/>
                <w:color w:val="000000"/>
                <w:lang w:eastAsia="en-GB"/>
              </w:rPr>
              <w:t>Eyebright</w:t>
            </w:r>
          </w:p>
        </w:tc>
      </w:tr>
      <w:tr w:rsidR="00041E0E" w:rsidRPr="00485096" w:rsidTr="00AA388C">
        <w:trPr>
          <w:trHeight w:val="300"/>
        </w:trPr>
        <w:tc>
          <w:tcPr>
            <w:tcW w:w="2512" w:type="dxa"/>
            <w:shd w:val="clear" w:color="auto" w:fill="auto"/>
            <w:noWrap/>
            <w:vAlign w:val="bottom"/>
            <w:hideMark/>
          </w:tcPr>
          <w:p w:rsidR="00041E0E" w:rsidRPr="00B4205E" w:rsidRDefault="00041E0E" w:rsidP="00BC5809">
            <w:pPr>
              <w:spacing w:after="0" w:line="240" w:lineRule="auto"/>
              <w:jc w:val="both"/>
              <w:rPr>
                <w:rFonts w:ascii="Calibri" w:eastAsia="Times New Roman" w:hAnsi="Calibri" w:cs="Times New Roman"/>
                <w:i/>
                <w:color w:val="000000"/>
                <w:lang w:eastAsia="en-GB"/>
              </w:rPr>
            </w:pPr>
            <w:proofErr w:type="spellStart"/>
            <w:r w:rsidRPr="00B4205E">
              <w:rPr>
                <w:rFonts w:ascii="Calibri" w:eastAsia="Times New Roman" w:hAnsi="Calibri" w:cs="Times New Roman"/>
                <w:i/>
                <w:color w:val="000000"/>
                <w:lang w:eastAsia="en-GB"/>
              </w:rPr>
              <w:t>Plantago_maritima</w:t>
            </w:r>
            <w:proofErr w:type="spellEnd"/>
          </w:p>
        </w:tc>
        <w:tc>
          <w:tcPr>
            <w:tcW w:w="2512" w:type="dxa"/>
          </w:tcPr>
          <w:p w:rsidR="00041E0E" w:rsidRPr="00A93167" w:rsidRDefault="00041E0E" w:rsidP="00BC5809">
            <w:pPr>
              <w:spacing w:after="0" w:line="240" w:lineRule="auto"/>
              <w:jc w:val="both"/>
              <w:rPr>
                <w:rFonts w:ascii="Calibri" w:eastAsia="Times New Roman" w:hAnsi="Calibri" w:cs="Times New Roman"/>
                <w:i/>
                <w:color w:val="000000"/>
                <w:lang w:eastAsia="en-GB"/>
              </w:rPr>
            </w:pPr>
            <w:r>
              <w:rPr>
                <w:rFonts w:ascii="Calibri" w:eastAsia="Times New Roman" w:hAnsi="Calibri" w:cs="Times New Roman"/>
                <w:i/>
                <w:color w:val="000000"/>
                <w:lang w:eastAsia="en-GB"/>
              </w:rPr>
              <w:t>Sea plantain</w:t>
            </w:r>
          </w:p>
        </w:tc>
      </w:tr>
      <w:tr w:rsidR="00041E0E" w:rsidRPr="00485096" w:rsidTr="00AA388C">
        <w:trPr>
          <w:trHeight w:val="300"/>
        </w:trPr>
        <w:tc>
          <w:tcPr>
            <w:tcW w:w="2512" w:type="dxa"/>
            <w:shd w:val="clear" w:color="auto" w:fill="auto"/>
            <w:noWrap/>
            <w:vAlign w:val="bottom"/>
            <w:hideMark/>
          </w:tcPr>
          <w:p w:rsidR="00041E0E" w:rsidRPr="00B4205E" w:rsidRDefault="00041E0E" w:rsidP="00BC5809">
            <w:pPr>
              <w:spacing w:after="0" w:line="240" w:lineRule="auto"/>
              <w:jc w:val="both"/>
              <w:rPr>
                <w:rFonts w:ascii="Calibri" w:eastAsia="Times New Roman" w:hAnsi="Calibri" w:cs="Times New Roman"/>
                <w:i/>
                <w:color w:val="000000"/>
                <w:lang w:eastAsia="en-GB"/>
              </w:rPr>
            </w:pPr>
            <w:proofErr w:type="spellStart"/>
            <w:r w:rsidRPr="00B4205E">
              <w:rPr>
                <w:rFonts w:ascii="Calibri" w:eastAsia="Times New Roman" w:hAnsi="Calibri" w:cs="Times New Roman"/>
                <w:i/>
                <w:color w:val="000000"/>
                <w:lang w:eastAsia="en-GB"/>
              </w:rPr>
              <w:t>Polygala_vulgaris</w:t>
            </w:r>
            <w:proofErr w:type="spellEnd"/>
            <w:r w:rsidRPr="00B4205E">
              <w:rPr>
                <w:rFonts w:ascii="Calibri" w:eastAsia="Times New Roman" w:hAnsi="Calibri" w:cs="Times New Roman"/>
                <w:i/>
                <w:color w:val="000000"/>
                <w:lang w:eastAsia="en-GB"/>
              </w:rPr>
              <w:t xml:space="preserve"> </w:t>
            </w:r>
          </w:p>
        </w:tc>
        <w:tc>
          <w:tcPr>
            <w:tcW w:w="2512" w:type="dxa"/>
          </w:tcPr>
          <w:p w:rsidR="00041E0E" w:rsidRPr="00A93167" w:rsidRDefault="00041E0E" w:rsidP="00BC5809">
            <w:pPr>
              <w:spacing w:after="0" w:line="240" w:lineRule="auto"/>
              <w:jc w:val="both"/>
              <w:rPr>
                <w:rFonts w:ascii="Calibri" w:eastAsia="Times New Roman" w:hAnsi="Calibri" w:cs="Times New Roman"/>
                <w:i/>
                <w:color w:val="000000"/>
                <w:lang w:eastAsia="en-GB"/>
              </w:rPr>
            </w:pPr>
            <w:r>
              <w:rPr>
                <w:rFonts w:ascii="Calibri" w:eastAsia="Times New Roman" w:hAnsi="Calibri" w:cs="Times New Roman"/>
                <w:i/>
                <w:color w:val="000000"/>
                <w:lang w:eastAsia="en-GB"/>
              </w:rPr>
              <w:t>Common milkwort</w:t>
            </w:r>
          </w:p>
        </w:tc>
      </w:tr>
      <w:tr w:rsidR="00041E0E" w:rsidRPr="00485096" w:rsidTr="00AA388C">
        <w:trPr>
          <w:trHeight w:val="300"/>
        </w:trPr>
        <w:tc>
          <w:tcPr>
            <w:tcW w:w="2512" w:type="dxa"/>
            <w:shd w:val="clear" w:color="auto" w:fill="auto"/>
            <w:noWrap/>
            <w:vAlign w:val="bottom"/>
            <w:hideMark/>
          </w:tcPr>
          <w:p w:rsidR="00041E0E" w:rsidRPr="00B4205E" w:rsidRDefault="00041E0E" w:rsidP="00BC5809">
            <w:pPr>
              <w:spacing w:after="0" w:line="240" w:lineRule="auto"/>
              <w:jc w:val="both"/>
              <w:rPr>
                <w:rFonts w:ascii="Calibri" w:eastAsia="Times New Roman" w:hAnsi="Calibri" w:cs="Times New Roman"/>
                <w:i/>
                <w:color w:val="000000"/>
                <w:lang w:eastAsia="en-GB"/>
              </w:rPr>
            </w:pPr>
            <w:proofErr w:type="spellStart"/>
            <w:r w:rsidRPr="00B4205E">
              <w:rPr>
                <w:rFonts w:ascii="Calibri" w:eastAsia="Times New Roman" w:hAnsi="Calibri" w:cs="Times New Roman"/>
                <w:i/>
                <w:color w:val="000000"/>
                <w:lang w:eastAsia="en-GB"/>
              </w:rPr>
              <w:t>Rhinanthus_minor</w:t>
            </w:r>
            <w:proofErr w:type="spellEnd"/>
          </w:p>
        </w:tc>
        <w:tc>
          <w:tcPr>
            <w:tcW w:w="2512" w:type="dxa"/>
          </w:tcPr>
          <w:p w:rsidR="00041E0E" w:rsidRPr="00A93167" w:rsidRDefault="00041E0E" w:rsidP="00BC5809">
            <w:pPr>
              <w:spacing w:after="0" w:line="240" w:lineRule="auto"/>
              <w:jc w:val="both"/>
              <w:rPr>
                <w:rFonts w:ascii="Calibri" w:eastAsia="Times New Roman" w:hAnsi="Calibri" w:cs="Times New Roman"/>
                <w:i/>
                <w:color w:val="000000"/>
                <w:lang w:eastAsia="en-GB"/>
              </w:rPr>
            </w:pPr>
            <w:r>
              <w:rPr>
                <w:rFonts w:ascii="Calibri" w:eastAsia="Times New Roman" w:hAnsi="Calibri" w:cs="Times New Roman"/>
                <w:i/>
                <w:color w:val="000000"/>
                <w:lang w:eastAsia="en-GB"/>
              </w:rPr>
              <w:t>Yellow rattle</w:t>
            </w:r>
          </w:p>
        </w:tc>
      </w:tr>
      <w:tr w:rsidR="00041E0E" w:rsidRPr="00485096" w:rsidTr="00AA388C">
        <w:trPr>
          <w:trHeight w:val="300"/>
        </w:trPr>
        <w:tc>
          <w:tcPr>
            <w:tcW w:w="2512" w:type="dxa"/>
            <w:shd w:val="clear" w:color="auto" w:fill="auto"/>
            <w:noWrap/>
            <w:vAlign w:val="bottom"/>
            <w:hideMark/>
          </w:tcPr>
          <w:p w:rsidR="00041E0E" w:rsidRPr="00B4205E" w:rsidRDefault="00041E0E" w:rsidP="00BC5809">
            <w:pPr>
              <w:spacing w:after="0" w:line="240" w:lineRule="auto"/>
              <w:jc w:val="both"/>
              <w:rPr>
                <w:rFonts w:ascii="Calibri" w:eastAsia="Times New Roman" w:hAnsi="Calibri" w:cs="Times New Roman"/>
                <w:i/>
                <w:color w:val="000000"/>
                <w:lang w:eastAsia="en-GB"/>
              </w:rPr>
            </w:pPr>
            <w:proofErr w:type="spellStart"/>
            <w:r w:rsidRPr="00B4205E">
              <w:rPr>
                <w:rFonts w:ascii="Calibri" w:eastAsia="Times New Roman" w:hAnsi="Calibri" w:cs="Times New Roman"/>
                <w:i/>
                <w:color w:val="000000"/>
                <w:lang w:eastAsia="en-GB"/>
              </w:rPr>
              <w:t>Succisa_pratensis</w:t>
            </w:r>
            <w:proofErr w:type="spellEnd"/>
          </w:p>
        </w:tc>
        <w:tc>
          <w:tcPr>
            <w:tcW w:w="2512" w:type="dxa"/>
          </w:tcPr>
          <w:p w:rsidR="00041E0E" w:rsidRPr="00A93167" w:rsidRDefault="00041E0E" w:rsidP="00BC5809">
            <w:pPr>
              <w:spacing w:after="0" w:line="240" w:lineRule="auto"/>
              <w:jc w:val="both"/>
              <w:rPr>
                <w:rFonts w:ascii="Calibri" w:eastAsia="Times New Roman" w:hAnsi="Calibri" w:cs="Times New Roman"/>
                <w:i/>
                <w:color w:val="000000"/>
                <w:lang w:eastAsia="en-GB"/>
              </w:rPr>
            </w:pPr>
            <w:r>
              <w:rPr>
                <w:rFonts w:ascii="Calibri" w:eastAsia="Times New Roman" w:hAnsi="Calibri" w:cs="Times New Roman"/>
                <w:i/>
                <w:color w:val="000000"/>
                <w:lang w:eastAsia="en-GB"/>
              </w:rPr>
              <w:t>Devil’s bit scabious</w:t>
            </w:r>
          </w:p>
        </w:tc>
      </w:tr>
      <w:tr w:rsidR="00041E0E" w:rsidRPr="00485096" w:rsidTr="00AA388C">
        <w:trPr>
          <w:trHeight w:val="300"/>
        </w:trPr>
        <w:tc>
          <w:tcPr>
            <w:tcW w:w="2512" w:type="dxa"/>
            <w:shd w:val="clear" w:color="auto" w:fill="auto"/>
            <w:noWrap/>
            <w:vAlign w:val="bottom"/>
            <w:hideMark/>
          </w:tcPr>
          <w:p w:rsidR="00041E0E" w:rsidRPr="00B4205E" w:rsidRDefault="00041E0E" w:rsidP="00BC5809">
            <w:pPr>
              <w:spacing w:after="0" w:line="240" w:lineRule="auto"/>
              <w:jc w:val="both"/>
              <w:rPr>
                <w:rFonts w:ascii="Calibri" w:eastAsia="Times New Roman" w:hAnsi="Calibri" w:cs="Times New Roman"/>
                <w:i/>
                <w:color w:val="000000"/>
                <w:lang w:eastAsia="en-GB"/>
              </w:rPr>
            </w:pPr>
            <w:proofErr w:type="spellStart"/>
            <w:r w:rsidRPr="00B4205E">
              <w:rPr>
                <w:rFonts w:ascii="Calibri" w:eastAsia="Times New Roman" w:hAnsi="Calibri" w:cs="Times New Roman"/>
                <w:i/>
                <w:color w:val="000000"/>
                <w:lang w:eastAsia="en-GB"/>
              </w:rPr>
              <w:t>Calluna_vulgaris</w:t>
            </w:r>
            <w:proofErr w:type="spellEnd"/>
          </w:p>
        </w:tc>
        <w:tc>
          <w:tcPr>
            <w:tcW w:w="2512" w:type="dxa"/>
          </w:tcPr>
          <w:p w:rsidR="00041E0E" w:rsidRPr="00A93167" w:rsidRDefault="00AA388C" w:rsidP="00BC5809">
            <w:pPr>
              <w:spacing w:after="0" w:line="240" w:lineRule="auto"/>
              <w:jc w:val="both"/>
              <w:rPr>
                <w:rFonts w:ascii="Calibri" w:eastAsia="Times New Roman" w:hAnsi="Calibri" w:cs="Times New Roman"/>
                <w:i/>
                <w:color w:val="000000"/>
                <w:lang w:eastAsia="en-GB"/>
              </w:rPr>
            </w:pPr>
            <w:r>
              <w:rPr>
                <w:rFonts w:ascii="Calibri" w:eastAsia="Times New Roman" w:hAnsi="Calibri" w:cs="Times New Roman"/>
                <w:i/>
                <w:color w:val="000000"/>
                <w:lang w:eastAsia="en-GB"/>
              </w:rPr>
              <w:t>Ling heather</w:t>
            </w:r>
          </w:p>
        </w:tc>
      </w:tr>
    </w:tbl>
    <w:p w:rsidR="00125E03" w:rsidRDefault="00125E03" w:rsidP="00A63326"/>
    <w:p w:rsidR="007B286A" w:rsidRDefault="00BC5809" w:rsidP="00A63326">
      <w:r>
        <w:t xml:space="preserve">Table </w:t>
      </w:r>
      <w:r w:rsidR="0034698F">
        <w:t>5</w:t>
      </w:r>
      <w:proofErr w:type="gramStart"/>
      <w:r w:rsidR="005674B8">
        <w:t>.</w:t>
      </w:r>
      <w:r>
        <w:t>.</w:t>
      </w:r>
      <w:proofErr w:type="gramEnd"/>
      <w:r>
        <w:t xml:space="preserve"> </w:t>
      </w:r>
      <w:proofErr w:type="gramStart"/>
      <w:r>
        <w:t xml:space="preserve">List of </w:t>
      </w:r>
      <w:r w:rsidR="005674B8">
        <w:t xml:space="preserve">additional positive indicator </w:t>
      </w:r>
      <w:r>
        <w:t>species that are consistently found in grasslands of high conservation value in the context of the Aran Islands.</w:t>
      </w:r>
      <w:proofErr w:type="gramEnd"/>
    </w:p>
    <w:p w:rsidR="00485096" w:rsidRDefault="000E08D3" w:rsidP="000E08D3">
      <w:pPr>
        <w:jc w:val="both"/>
      </w:pPr>
      <w:r>
        <w:t xml:space="preserve">In the following results section, relevés were analysed for presence of high quality, and positive indicator species as once these targets were met negative species or </w:t>
      </w:r>
      <w:proofErr w:type="spellStart"/>
      <w:r>
        <w:t>overdominance</w:t>
      </w:r>
      <w:proofErr w:type="spellEnd"/>
      <w:r>
        <w:t xml:space="preserve"> of scrub or bracken was not an issue. </w:t>
      </w:r>
      <w:r w:rsidR="00A34262">
        <w:t>Relevés</w:t>
      </w:r>
      <w:r w:rsidR="00485096">
        <w:t xml:space="preserve"> were </w:t>
      </w:r>
      <w:r>
        <w:t xml:space="preserve">also </w:t>
      </w:r>
      <w:r w:rsidR="00485096">
        <w:t xml:space="preserve">analysed for the </w:t>
      </w:r>
      <w:r>
        <w:t>presence of positive species in context of the Aran Islands (Table 5) and</w:t>
      </w:r>
      <w:r w:rsidR="00485096">
        <w:t xml:space="preserve"> rel</w:t>
      </w:r>
      <w:r w:rsidR="00125E03">
        <w:t>e</w:t>
      </w:r>
      <w:r w:rsidR="00485096">
        <w:t>v</w:t>
      </w:r>
      <w:r w:rsidR="00125E03">
        <w:t>é</w:t>
      </w:r>
      <w:r w:rsidR="00485096">
        <w:t xml:space="preserve">s which passed this criteria with additional </w:t>
      </w:r>
      <w:r>
        <w:t xml:space="preserve">Aran Island </w:t>
      </w:r>
      <w:r w:rsidR="00485096">
        <w:t>positive species are shown</w:t>
      </w:r>
      <w:r>
        <w:t xml:space="preserve"> highlighted in yellow. For example a relevé that receives the following analysis,</w:t>
      </w:r>
    </w:p>
    <w:tbl>
      <w:tblPr>
        <w:tblW w:w="2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6"/>
        <w:gridCol w:w="976"/>
        <w:gridCol w:w="976"/>
      </w:tblGrid>
      <w:tr w:rsidR="000E08D3" w:rsidRPr="008E733A" w:rsidTr="000E08D3">
        <w:trPr>
          <w:trHeight w:val="315"/>
          <w:jc w:val="center"/>
        </w:trPr>
        <w:tc>
          <w:tcPr>
            <w:tcW w:w="976" w:type="dxa"/>
            <w:shd w:val="clear" w:color="auto" w:fill="00B050"/>
            <w:noWrap/>
            <w:vAlign w:val="bottom"/>
            <w:hideMark/>
          </w:tcPr>
          <w:p w:rsidR="000E08D3" w:rsidRPr="008E733A" w:rsidRDefault="000E08D3" w:rsidP="00346BED">
            <w:pPr>
              <w:spacing w:after="0" w:line="240" w:lineRule="auto"/>
              <w:jc w:val="center"/>
              <w:rPr>
                <w:rFonts w:ascii="Calibri" w:eastAsia="Times New Roman" w:hAnsi="Calibri" w:cs="Times New Roman"/>
                <w:lang w:eastAsia="en-GB"/>
              </w:rPr>
            </w:pPr>
            <w:r w:rsidRPr="008E733A">
              <w:rPr>
                <w:rFonts w:ascii="Calibri" w:eastAsia="Times New Roman" w:hAnsi="Calibri" w:cs="Times New Roman"/>
                <w:lang w:eastAsia="en-GB"/>
              </w:rPr>
              <w:t>PASS</w:t>
            </w:r>
          </w:p>
        </w:tc>
        <w:tc>
          <w:tcPr>
            <w:tcW w:w="976" w:type="dxa"/>
            <w:shd w:val="clear" w:color="auto" w:fill="92D050"/>
            <w:noWrap/>
            <w:vAlign w:val="bottom"/>
            <w:hideMark/>
          </w:tcPr>
          <w:p w:rsidR="000E08D3" w:rsidRPr="004D43B0" w:rsidRDefault="000E08D3" w:rsidP="00346BED">
            <w:pPr>
              <w:spacing w:after="0" w:line="240" w:lineRule="auto"/>
              <w:jc w:val="center"/>
              <w:rPr>
                <w:rFonts w:ascii="Calibri" w:eastAsia="Times New Roman" w:hAnsi="Calibri" w:cs="Times New Roman"/>
                <w:color w:val="006100"/>
                <w:lang w:eastAsia="en-GB"/>
              </w:rPr>
            </w:pPr>
            <w:r w:rsidRPr="008E733A">
              <w:rPr>
                <w:rFonts w:ascii="Calibri" w:eastAsia="Times New Roman" w:hAnsi="Calibri" w:cs="Times New Roman"/>
                <w:lang w:eastAsia="en-GB"/>
              </w:rPr>
              <w:t>PASS</w:t>
            </w:r>
          </w:p>
        </w:tc>
        <w:tc>
          <w:tcPr>
            <w:tcW w:w="976" w:type="dxa"/>
            <w:shd w:val="clear" w:color="auto" w:fill="FFFF00"/>
            <w:noWrap/>
            <w:vAlign w:val="bottom"/>
            <w:hideMark/>
          </w:tcPr>
          <w:p w:rsidR="000E08D3" w:rsidRPr="008E733A" w:rsidRDefault="000E08D3" w:rsidP="00346BED">
            <w:pPr>
              <w:spacing w:after="0" w:line="240" w:lineRule="auto"/>
              <w:jc w:val="center"/>
              <w:rPr>
                <w:rFonts w:ascii="Calibri" w:eastAsia="Times New Roman" w:hAnsi="Calibri" w:cs="Times New Roman"/>
                <w:lang w:eastAsia="en-GB"/>
              </w:rPr>
            </w:pPr>
            <w:r w:rsidRPr="008E733A">
              <w:rPr>
                <w:rFonts w:ascii="Calibri" w:eastAsia="Times New Roman" w:hAnsi="Calibri" w:cs="Times New Roman"/>
                <w:lang w:eastAsia="en-GB"/>
              </w:rPr>
              <w:t>PASS</w:t>
            </w:r>
          </w:p>
        </w:tc>
      </w:tr>
    </w:tbl>
    <w:p w:rsidR="000E08D3" w:rsidRDefault="007524CA" w:rsidP="00A63326">
      <w:proofErr w:type="gramStart"/>
      <w:r>
        <w:t>h</w:t>
      </w:r>
      <w:r w:rsidR="000E08D3">
        <w:t>as</w:t>
      </w:r>
      <w:proofErr w:type="gramEnd"/>
      <w:r w:rsidR="000E08D3">
        <w:t xml:space="preserve"> passed the targets for high quality species (dark green), positive indicator species (light green), and positive indicator species</w:t>
      </w:r>
      <w:r w:rsidR="005674B8">
        <w:t xml:space="preserve"> in island context (yellow) and hence has passed the overall conservation assessment.</w:t>
      </w:r>
    </w:p>
    <w:p w:rsidR="000E08D3" w:rsidRDefault="000E08D3" w:rsidP="00A63326"/>
    <w:p w:rsidR="007B286A" w:rsidRPr="00E04B2F" w:rsidRDefault="006E2AC2" w:rsidP="00A63326">
      <w:pPr>
        <w:rPr>
          <w:b/>
        </w:rPr>
      </w:pPr>
      <w:r w:rsidRPr="00E04B2F">
        <w:rPr>
          <w:b/>
        </w:rPr>
        <w:t>Conservation Assessment Targets for Limestone Pavement</w:t>
      </w:r>
    </w:p>
    <w:tbl>
      <w:tblPr>
        <w:tblStyle w:val="TableGrid"/>
        <w:tblW w:w="0" w:type="auto"/>
        <w:tblLook w:val="04A0" w:firstRow="1" w:lastRow="0" w:firstColumn="1" w:lastColumn="0" w:noHBand="0" w:noVBand="1"/>
      </w:tblPr>
      <w:tblGrid>
        <w:gridCol w:w="4621"/>
        <w:gridCol w:w="4621"/>
      </w:tblGrid>
      <w:tr w:rsidR="00A93167" w:rsidRPr="00A93167" w:rsidTr="00A93167">
        <w:tc>
          <w:tcPr>
            <w:tcW w:w="4621" w:type="dxa"/>
            <w:shd w:val="clear" w:color="auto" w:fill="auto"/>
          </w:tcPr>
          <w:p w:rsidR="00A93167" w:rsidRPr="00A93167" w:rsidRDefault="00A93167" w:rsidP="00A93167">
            <w:pPr>
              <w:rPr>
                <w:b/>
              </w:rPr>
            </w:pPr>
          </w:p>
        </w:tc>
        <w:tc>
          <w:tcPr>
            <w:tcW w:w="4621" w:type="dxa"/>
            <w:shd w:val="clear" w:color="auto" w:fill="auto"/>
          </w:tcPr>
          <w:p w:rsidR="00A93167" w:rsidRPr="00A93167" w:rsidRDefault="00A93167" w:rsidP="00A93167">
            <w:pPr>
              <w:rPr>
                <w:b/>
              </w:rPr>
            </w:pPr>
            <w:r w:rsidRPr="00A93167">
              <w:rPr>
                <w:b/>
              </w:rPr>
              <w:t>Targets for stop  to ‘Pass’</w:t>
            </w:r>
          </w:p>
        </w:tc>
      </w:tr>
      <w:tr w:rsidR="006E2AC2" w:rsidTr="006E2AC2">
        <w:tc>
          <w:tcPr>
            <w:tcW w:w="4621" w:type="dxa"/>
            <w:shd w:val="clear" w:color="auto" w:fill="92D050"/>
          </w:tcPr>
          <w:p w:rsidR="006E2AC2" w:rsidRDefault="006E2AC2" w:rsidP="00A63326">
            <w:r>
              <w:t>Positive indicator Species</w:t>
            </w:r>
          </w:p>
        </w:tc>
        <w:tc>
          <w:tcPr>
            <w:tcW w:w="4621" w:type="dxa"/>
            <w:shd w:val="clear" w:color="auto" w:fill="92D050"/>
          </w:tcPr>
          <w:p w:rsidR="006E2AC2" w:rsidRDefault="006E2AC2" w:rsidP="00A63326">
            <w:r>
              <w:t>≥7</w:t>
            </w:r>
            <w:r w:rsidR="00A93167">
              <w:t xml:space="preserve"> present</w:t>
            </w:r>
          </w:p>
        </w:tc>
      </w:tr>
      <w:tr w:rsidR="006E2AC2" w:rsidTr="006E2AC2">
        <w:tc>
          <w:tcPr>
            <w:tcW w:w="4621" w:type="dxa"/>
            <w:shd w:val="clear" w:color="auto" w:fill="FFC000"/>
          </w:tcPr>
          <w:p w:rsidR="006E2AC2" w:rsidRDefault="006E2AC2" w:rsidP="006E2AC2">
            <w:r>
              <w:t>Combined cover of negative species</w:t>
            </w:r>
          </w:p>
        </w:tc>
        <w:tc>
          <w:tcPr>
            <w:tcW w:w="4621" w:type="dxa"/>
            <w:shd w:val="clear" w:color="auto" w:fill="FFC000"/>
          </w:tcPr>
          <w:p w:rsidR="006E2AC2" w:rsidRDefault="00A93167" w:rsidP="00A63326">
            <w:r>
              <w:t>≤ 1%</w:t>
            </w:r>
          </w:p>
        </w:tc>
      </w:tr>
      <w:tr w:rsidR="006E2AC2" w:rsidTr="006E2AC2">
        <w:tc>
          <w:tcPr>
            <w:tcW w:w="4621" w:type="dxa"/>
            <w:shd w:val="clear" w:color="auto" w:fill="CC6600"/>
          </w:tcPr>
          <w:p w:rsidR="006E2AC2" w:rsidRDefault="006E2AC2" w:rsidP="00A63326">
            <w:r>
              <w:t>Bracken cover</w:t>
            </w:r>
          </w:p>
        </w:tc>
        <w:tc>
          <w:tcPr>
            <w:tcW w:w="4621" w:type="dxa"/>
            <w:shd w:val="clear" w:color="auto" w:fill="CC6600"/>
          </w:tcPr>
          <w:p w:rsidR="006E2AC2" w:rsidRDefault="006E2AC2" w:rsidP="00A63326">
            <w:r>
              <w:t>≤ 10%</w:t>
            </w:r>
          </w:p>
        </w:tc>
      </w:tr>
      <w:tr w:rsidR="006E2AC2" w:rsidTr="006E2AC2">
        <w:tc>
          <w:tcPr>
            <w:tcW w:w="4621" w:type="dxa"/>
            <w:shd w:val="clear" w:color="auto" w:fill="CC0000"/>
          </w:tcPr>
          <w:p w:rsidR="006E2AC2" w:rsidRDefault="006E2AC2" w:rsidP="00A63326">
            <w:r>
              <w:t>Scrub cover</w:t>
            </w:r>
          </w:p>
        </w:tc>
        <w:tc>
          <w:tcPr>
            <w:tcW w:w="4621" w:type="dxa"/>
            <w:shd w:val="clear" w:color="auto" w:fill="CC0000"/>
          </w:tcPr>
          <w:p w:rsidR="006E2AC2" w:rsidRDefault="006E2AC2" w:rsidP="00A63326">
            <w:r>
              <w:t>≤ 25%</w:t>
            </w:r>
          </w:p>
        </w:tc>
      </w:tr>
    </w:tbl>
    <w:p w:rsidR="00BC5809" w:rsidRDefault="00346BED" w:rsidP="00A63326">
      <w:proofErr w:type="gramStart"/>
      <w:r>
        <w:t>Table 6.</w:t>
      </w:r>
      <w:proofErr w:type="gramEnd"/>
      <w:r>
        <w:t xml:space="preserve"> Summary targets for conservation assessment for Limestone pavement</w:t>
      </w:r>
    </w:p>
    <w:p w:rsidR="006E2AC2" w:rsidRDefault="00BC5809" w:rsidP="00A63326">
      <w:r>
        <w:t>For a relevé in Limestone pavement to pass the conservation assessment there must be greater than 7 positive indicator species present; the combined cover of negative species must be less than or equal to 1%; the cover of bracken must be less than or equal to 10% and scrub cover must not exceed 25%</w:t>
      </w:r>
      <w:r w:rsidR="00266FEE">
        <w:t xml:space="preserve"> (Table 6)</w:t>
      </w:r>
      <w:r>
        <w:t>.</w:t>
      </w:r>
    </w:p>
    <w:p w:rsidR="00E70C9D" w:rsidRDefault="00E70C9D" w:rsidP="00346BED">
      <w:pPr>
        <w:pStyle w:val="Heading2"/>
      </w:pPr>
      <w:bookmarkStart w:id="18" w:name="_Toc3282090"/>
      <w:r>
        <w:lastRenderedPageBreak/>
        <w:t>Vegetation communities</w:t>
      </w:r>
      <w:bookmarkEnd w:id="18"/>
    </w:p>
    <w:p w:rsidR="00E70C9D" w:rsidRDefault="00E70C9D" w:rsidP="00A63326">
      <w:r>
        <w:t>Vegetation communities for relevé data was ascertained using ERICA web application, which assigns communities defined by the Irish Vegetation Classification (IVC)</w:t>
      </w:r>
      <w:r w:rsidR="00346BED">
        <w:t xml:space="preserve"> (Perrin 2018)</w:t>
      </w:r>
      <w:r>
        <w:t xml:space="preserve">. </w:t>
      </w:r>
      <w:hyperlink r:id="rId39" w:history="1">
        <w:r w:rsidR="00346BED" w:rsidRPr="00222A48">
          <w:rPr>
            <w:rStyle w:val="Hyperlink"/>
          </w:rPr>
          <w:t>http://www.biodiversityireland.ie/projects/national-vegetation-database/irish-vegetation-classification/erica/</w:t>
        </w:r>
      </w:hyperlink>
    </w:p>
    <w:p w:rsidR="00346BED" w:rsidRDefault="00346BED" w:rsidP="00A63326"/>
    <w:p w:rsidR="007B286A" w:rsidRPr="000F1D93" w:rsidRDefault="00407F92" w:rsidP="003B5CFA">
      <w:pPr>
        <w:pStyle w:val="Heading2"/>
      </w:pPr>
      <w:bookmarkStart w:id="19" w:name="_Toc3282091"/>
      <w:r w:rsidRPr="000F1D93">
        <w:t>Scrub densities</w:t>
      </w:r>
      <w:bookmarkEnd w:id="19"/>
    </w:p>
    <w:p w:rsidR="00407F92" w:rsidRDefault="00407F92" w:rsidP="00BC5809">
      <w:pPr>
        <w:jc w:val="both"/>
      </w:pPr>
      <w:r>
        <w:t>When Scrub patches were being mapped for the farm</w:t>
      </w:r>
      <w:r w:rsidR="00BC5809">
        <w:t xml:space="preserve"> </w:t>
      </w:r>
      <w:r>
        <w:t xml:space="preserve">plan, an estimate of the density of the scrub was given </w:t>
      </w:r>
      <w:r w:rsidR="00BC5809">
        <w:t>based</w:t>
      </w:r>
      <w:r>
        <w:t xml:space="preserve"> on the percentage cover within the scrub patch. In </w:t>
      </w:r>
      <w:r w:rsidR="00BC5809">
        <w:t>‘</w:t>
      </w:r>
      <w:r>
        <w:t>Heavy</w:t>
      </w:r>
      <w:r w:rsidR="00BC5809">
        <w:t>’</w:t>
      </w:r>
      <w:r>
        <w:t xml:space="preserve"> scrub</w:t>
      </w:r>
      <w:r w:rsidR="00BC5809">
        <w:t>, 76% to 1</w:t>
      </w:r>
      <w:r>
        <w:t>00% of the area is covered in scrub</w:t>
      </w:r>
      <w:r w:rsidR="00BC5809">
        <w:t>; in ‘M</w:t>
      </w:r>
      <w:r>
        <w:t>edium</w:t>
      </w:r>
      <w:r w:rsidR="00BC5809">
        <w:t>’</w:t>
      </w:r>
      <w:r>
        <w:t xml:space="preserve"> scrub, 41% to 75% of the scrub patch is covered in scrub and in</w:t>
      </w:r>
      <w:r w:rsidR="00BC5809">
        <w:t xml:space="preserve"> ‘</w:t>
      </w:r>
      <w:r>
        <w:t>Light</w:t>
      </w:r>
      <w:r w:rsidR="00BC5809">
        <w:t>’</w:t>
      </w:r>
      <w:r>
        <w:t xml:space="preserve"> scrub, 15% to 40% of the patch </w:t>
      </w:r>
      <w:r w:rsidR="007E6C14">
        <w:t>is covered in scrub. Patches dominated by br</w:t>
      </w:r>
      <w:r w:rsidR="00BC5809">
        <w:t>acken were deemed Light density</w:t>
      </w:r>
      <w:r w:rsidR="007E6C14">
        <w:t>.</w:t>
      </w:r>
    </w:p>
    <w:p w:rsidR="00407F92" w:rsidRDefault="00407F92" w:rsidP="00A63326"/>
    <w:p w:rsidR="007B286A" w:rsidRPr="000F1D93" w:rsidRDefault="000F1D93" w:rsidP="003B5CFA">
      <w:pPr>
        <w:pStyle w:val="Heading2"/>
      </w:pPr>
      <w:bookmarkStart w:id="20" w:name="_Toc3282092"/>
      <w:r w:rsidRPr="000F1D93">
        <w:t>Optimal grazing score</w:t>
      </w:r>
      <w:bookmarkEnd w:id="20"/>
    </w:p>
    <w:p w:rsidR="007B286A" w:rsidRDefault="000F1D93" w:rsidP="00A63326">
      <w:pPr>
        <w:rPr>
          <w:rFonts w:eastAsia="Calibri"/>
          <w:lang w:val="en-IE"/>
        </w:rPr>
      </w:pPr>
      <w:r w:rsidRPr="00E86A92">
        <w:rPr>
          <w:rFonts w:eastAsia="Calibri"/>
          <w:lang w:val="en-IE"/>
        </w:rPr>
        <w:t xml:space="preserve">Each land parcel included in the project received a 1-5 score with </w:t>
      </w:r>
      <w:r>
        <w:rPr>
          <w:rFonts w:eastAsia="Calibri"/>
          <w:lang w:val="en-IE"/>
        </w:rPr>
        <w:t xml:space="preserve">five </w:t>
      </w:r>
      <w:r w:rsidRPr="00E86A92">
        <w:rPr>
          <w:rFonts w:eastAsia="Calibri"/>
          <w:lang w:val="en-IE"/>
        </w:rPr>
        <w:t>being top quality priority habitat</w:t>
      </w:r>
      <w:r w:rsidR="00676A5D">
        <w:rPr>
          <w:rFonts w:eastAsia="Calibri"/>
          <w:lang w:val="en-IE"/>
        </w:rPr>
        <w:t xml:space="preserve"> (Table </w:t>
      </w:r>
      <w:r w:rsidR="00266FEE">
        <w:rPr>
          <w:rFonts w:eastAsia="Calibri"/>
          <w:lang w:val="en-IE"/>
        </w:rPr>
        <w:t>7</w:t>
      </w:r>
      <w:r w:rsidR="00676A5D">
        <w:rPr>
          <w:rFonts w:eastAsia="Calibri"/>
          <w:lang w:val="en-IE"/>
        </w:rPr>
        <w:t>)</w:t>
      </w:r>
      <w:r>
        <w:rPr>
          <w:rFonts w:eastAsia="Calibri"/>
          <w:lang w:val="en-IE"/>
        </w:rPr>
        <w:t>.</w:t>
      </w:r>
    </w:p>
    <w:p w:rsidR="00676A5D" w:rsidRPr="009D27C8" w:rsidRDefault="00266FEE" w:rsidP="00676A5D">
      <w:proofErr w:type="gramStart"/>
      <w:r>
        <w:t>Table 7</w:t>
      </w:r>
      <w:r w:rsidR="00041E0E">
        <w:t>.</w:t>
      </w:r>
      <w:proofErr w:type="gramEnd"/>
      <w:r w:rsidR="00041E0E">
        <w:t xml:space="preserve">  </w:t>
      </w:r>
      <w:proofErr w:type="gramStart"/>
      <w:r w:rsidR="00E70C9D">
        <w:t xml:space="preserve">The </w:t>
      </w:r>
      <w:proofErr w:type="spellStart"/>
      <w:r w:rsidR="00676A5D">
        <w:t>AranLife</w:t>
      </w:r>
      <w:proofErr w:type="spellEnd"/>
      <w:r w:rsidR="00676A5D">
        <w:t xml:space="preserve"> scoring system.</w:t>
      </w:r>
      <w:proofErr w:type="gramEnd"/>
    </w:p>
    <w:tbl>
      <w:tblPr>
        <w:tblStyle w:val="TableGrid"/>
        <w:tblW w:w="0" w:type="auto"/>
        <w:tblLayout w:type="fixed"/>
        <w:tblLook w:val="04A0" w:firstRow="1" w:lastRow="0" w:firstColumn="1" w:lastColumn="0" w:noHBand="0" w:noVBand="1"/>
      </w:tblPr>
      <w:tblGrid>
        <w:gridCol w:w="5018"/>
        <w:gridCol w:w="4224"/>
      </w:tblGrid>
      <w:tr w:rsidR="00676A5D" w:rsidTr="00041E0E">
        <w:tc>
          <w:tcPr>
            <w:tcW w:w="5018" w:type="dxa"/>
          </w:tcPr>
          <w:p w:rsidR="00676A5D" w:rsidRPr="00796D0E" w:rsidRDefault="00676A5D" w:rsidP="00A93167">
            <w:pPr>
              <w:jc w:val="both"/>
            </w:pPr>
            <w:r w:rsidRPr="00796D0E">
              <w:rPr>
                <w:b/>
              </w:rPr>
              <w:t>Score 5</w:t>
            </w:r>
            <w:r>
              <w:rPr>
                <w:b/>
              </w:rPr>
              <w:t xml:space="preserve"> </w:t>
            </w:r>
            <w:r w:rsidRPr="009D27C8">
              <w:t>represents</w:t>
            </w:r>
            <w:r>
              <w:rPr>
                <w:b/>
              </w:rPr>
              <w:t xml:space="preserve"> </w:t>
            </w:r>
            <w:r>
              <w:t>g</w:t>
            </w:r>
            <w:r w:rsidRPr="00796D0E">
              <w:t>ood quality priority habitat</w:t>
            </w:r>
            <w:r>
              <w:t>. It is</w:t>
            </w:r>
            <w:r w:rsidRPr="00796D0E">
              <w:t xml:space="preserve"> </w:t>
            </w:r>
          </w:p>
          <w:p w:rsidR="00676A5D" w:rsidRPr="00796D0E" w:rsidRDefault="00676A5D" w:rsidP="00A93167">
            <w:pPr>
              <w:jc w:val="both"/>
            </w:pPr>
            <w:proofErr w:type="gramStart"/>
            <w:r>
              <w:t>w</w:t>
            </w:r>
            <w:r w:rsidRPr="00796D0E">
              <w:t>ell</w:t>
            </w:r>
            <w:proofErr w:type="gramEnd"/>
            <w:r w:rsidRPr="00796D0E">
              <w:t xml:space="preserve"> managed</w:t>
            </w:r>
            <w:r>
              <w:t xml:space="preserve"> with an appropriate grazing regime which usually involves grazing to a short turf in winter but may also involve a flash grazing during the summer if grass growth is good.</w:t>
            </w:r>
          </w:p>
          <w:p w:rsidR="00676A5D" w:rsidRDefault="00676A5D" w:rsidP="00A93167">
            <w:pPr>
              <w:jc w:val="both"/>
            </w:pPr>
            <w:r>
              <w:t>A score 5 has a h</w:t>
            </w:r>
            <w:r w:rsidRPr="00796D0E">
              <w:t>igh-species diversity</w:t>
            </w:r>
            <w:r>
              <w:t xml:space="preserve"> with frequent positive indicator species, producing a colourful array of flowers during the summer months including an abundance of orchid species. No fertiliser is applied to this grassland as doing so would reduce the species diversity significantly. Since the g</w:t>
            </w:r>
            <w:r w:rsidRPr="00796D0E">
              <w:t>razing</w:t>
            </w:r>
            <w:r>
              <w:t xml:space="preserve"> intensity is at an optimum level, scrub and bracken encroachment is not an issue or has been rectified by cutting.</w:t>
            </w:r>
          </w:p>
          <w:p w:rsidR="00676A5D" w:rsidRDefault="00676A5D" w:rsidP="003B5CFA">
            <w:pPr>
              <w:jc w:val="both"/>
            </w:pPr>
          </w:p>
        </w:tc>
        <w:tc>
          <w:tcPr>
            <w:tcW w:w="4224" w:type="dxa"/>
          </w:tcPr>
          <w:p w:rsidR="00676A5D" w:rsidRDefault="00676A5D" w:rsidP="00A93167">
            <w:pPr>
              <w:jc w:val="both"/>
            </w:pPr>
          </w:p>
          <w:p w:rsidR="00676A5D" w:rsidRDefault="00676A5D" w:rsidP="00A93167">
            <w:pPr>
              <w:jc w:val="both"/>
            </w:pPr>
          </w:p>
          <w:p w:rsidR="00676A5D" w:rsidRDefault="00676A5D" w:rsidP="00A93167">
            <w:pPr>
              <w:jc w:val="both"/>
            </w:pPr>
            <w:r w:rsidRPr="00796D0E">
              <w:rPr>
                <w:noProof/>
                <w:lang w:eastAsia="en-GB"/>
              </w:rPr>
              <w:drawing>
                <wp:inline distT="0" distB="0" distL="0" distR="0" wp14:anchorId="569F5823" wp14:editId="3A0520F7">
                  <wp:extent cx="1678329" cy="1258747"/>
                  <wp:effectExtent l="0" t="0" r="0" b="0"/>
                  <wp:docPr id="20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80294" cy="1260221"/>
                          </a:xfrm>
                          <a:prstGeom prst="rect">
                            <a:avLst/>
                          </a:prstGeom>
                        </pic:spPr>
                      </pic:pic>
                    </a:graphicData>
                  </a:graphic>
                </wp:inline>
              </w:drawing>
            </w:r>
          </w:p>
        </w:tc>
      </w:tr>
      <w:tr w:rsidR="00676A5D" w:rsidTr="00041E0E">
        <w:tc>
          <w:tcPr>
            <w:tcW w:w="5018" w:type="dxa"/>
          </w:tcPr>
          <w:p w:rsidR="00676A5D" w:rsidRPr="00796D0E" w:rsidRDefault="00676A5D" w:rsidP="00A93167">
            <w:pPr>
              <w:jc w:val="both"/>
              <w:rPr>
                <w:b/>
              </w:rPr>
            </w:pPr>
          </w:p>
          <w:p w:rsidR="00676A5D" w:rsidRDefault="00676A5D" w:rsidP="003B5CFA">
            <w:pPr>
              <w:jc w:val="both"/>
            </w:pPr>
            <w:r>
              <w:t xml:space="preserve">In </w:t>
            </w:r>
            <w:r w:rsidRPr="00796D0E">
              <w:rPr>
                <w:b/>
              </w:rPr>
              <w:t>Score 4</w:t>
            </w:r>
            <w:r>
              <w:rPr>
                <w:b/>
              </w:rPr>
              <w:t xml:space="preserve"> </w:t>
            </w:r>
            <w:r w:rsidRPr="00796D0E">
              <w:t xml:space="preserve">Priority habitat </w:t>
            </w:r>
            <w:r>
              <w:t xml:space="preserve">is present and it has </w:t>
            </w:r>
            <w:proofErr w:type="gramStart"/>
            <w:r>
              <w:t>a h</w:t>
            </w:r>
            <w:r w:rsidRPr="00796D0E">
              <w:t>igh</w:t>
            </w:r>
            <w:proofErr w:type="gramEnd"/>
            <w:r w:rsidRPr="00796D0E">
              <w:t>-species diversity</w:t>
            </w:r>
            <w:r>
              <w:t xml:space="preserve"> with frequently occurring positive indicator species. </w:t>
            </w:r>
            <w:r w:rsidRPr="00796D0E">
              <w:t xml:space="preserve"> </w:t>
            </w:r>
            <w:r>
              <w:t>The grazing level is appropriate for the most part however s</w:t>
            </w:r>
            <w:r w:rsidRPr="00796D0E">
              <w:t>crub o</w:t>
            </w:r>
            <w:r>
              <w:t xml:space="preserve">r bracken encroachment an issue. </w:t>
            </w:r>
          </w:p>
        </w:tc>
        <w:tc>
          <w:tcPr>
            <w:tcW w:w="4224" w:type="dxa"/>
          </w:tcPr>
          <w:p w:rsidR="00676A5D" w:rsidRDefault="00676A5D" w:rsidP="00A93167">
            <w:pPr>
              <w:jc w:val="both"/>
            </w:pPr>
            <w:r w:rsidRPr="00796D0E">
              <w:rPr>
                <w:noProof/>
                <w:lang w:eastAsia="en-GB"/>
              </w:rPr>
              <w:drawing>
                <wp:inline distT="0" distB="0" distL="0" distR="0" wp14:anchorId="71CE6CEF" wp14:editId="1735F86D">
                  <wp:extent cx="1678329" cy="1258747"/>
                  <wp:effectExtent l="0" t="0" r="0" b="0"/>
                  <wp:docPr id="20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81605" cy="1261204"/>
                          </a:xfrm>
                          <a:prstGeom prst="rect">
                            <a:avLst/>
                          </a:prstGeom>
                        </pic:spPr>
                      </pic:pic>
                    </a:graphicData>
                  </a:graphic>
                </wp:inline>
              </w:drawing>
            </w:r>
          </w:p>
        </w:tc>
      </w:tr>
      <w:tr w:rsidR="00676A5D" w:rsidTr="00041E0E">
        <w:tc>
          <w:tcPr>
            <w:tcW w:w="5018" w:type="dxa"/>
          </w:tcPr>
          <w:p w:rsidR="00676A5D" w:rsidRDefault="00676A5D" w:rsidP="00041E0E">
            <w:pPr>
              <w:jc w:val="both"/>
            </w:pPr>
            <w:r>
              <w:rPr>
                <w:b/>
                <w:bCs/>
              </w:rPr>
              <w:t>S</w:t>
            </w:r>
            <w:r w:rsidRPr="00796D0E">
              <w:rPr>
                <w:b/>
                <w:bCs/>
              </w:rPr>
              <w:t>core 3b</w:t>
            </w:r>
            <w:r>
              <w:rPr>
                <w:b/>
                <w:bCs/>
              </w:rPr>
              <w:t xml:space="preserve"> is </w:t>
            </w:r>
            <w:r>
              <w:rPr>
                <w:bCs/>
              </w:rPr>
              <w:t>p</w:t>
            </w:r>
            <w:r w:rsidRPr="00796D0E">
              <w:t>riority habitat with reduced no of positive indicator sp</w:t>
            </w:r>
            <w:r>
              <w:t>ecies</w:t>
            </w:r>
            <w:r w:rsidRPr="00796D0E">
              <w:t>.</w:t>
            </w:r>
            <w:r>
              <w:t xml:space="preserve"> It has a low species because of the inadequate grazing levels which favours a dominance of rank tall grasses and a high</w:t>
            </w:r>
            <w:r w:rsidR="007524CA">
              <w:t>e</w:t>
            </w:r>
            <w:r>
              <w:t xml:space="preserve">r </w:t>
            </w:r>
            <w:r>
              <w:lastRenderedPageBreak/>
              <w:t>sward height in summer which shades out the herbaceous species typical of calcareous grassland. Scrub or bracken is an issue in these fields which is also a consequence of the sub-optimal grazing regime.</w:t>
            </w:r>
          </w:p>
        </w:tc>
        <w:tc>
          <w:tcPr>
            <w:tcW w:w="4224" w:type="dxa"/>
          </w:tcPr>
          <w:p w:rsidR="00676A5D" w:rsidRDefault="00676A5D" w:rsidP="00A93167">
            <w:pPr>
              <w:jc w:val="both"/>
            </w:pPr>
          </w:p>
          <w:p w:rsidR="00676A5D" w:rsidRDefault="00676A5D" w:rsidP="00A93167">
            <w:pPr>
              <w:jc w:val="both"/>
            </w:pPr>
            <w:r w:rsidRPr="00796D0E">
              <w:rPr>
                <w:noProof/>
                <w:lang w:eastAsia="en-GB"/>
              </w:rPr>
              <w:lastRenderedPageBreak/>
              <w:drawing>
                <wp:inline distT="0" distB="0" distL="0" distR="0" wp14:anchorId="0C881AC8" wp14:editId="5C783270">
                  <wp:extent cx="1678329" cy="1258747"/>
                  <wp:effectExtent l="0" t="0" r="0" b="0"/>
                  <wp:docPr id="20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76133" cy="1257100"/>
                          </a:xfrm>
                          <a:prstGeom prst="rect">
                            <a:avLst/>
                          </a:prstGeom>
                        </pic:spPr>
                      </pic:pic>
                    </a:graphicData>
                  </a:graphic>
                </wp:inline>
              </w:drawing>
            </w:r>
          </w:p>
        </w:tc>
      </w:tr>
      <w:tr w:rsidR="00676A5D" w:rsidTr="00041E0E">
        <w:tc>
          <w:tcPr>
            <w:tcW w:w="5018" w:type="dxa"/>
          </w:tcPr>
          <w:p w:rsidR="00676A5D" w:rsidRDefault="00676A5D" w:rsidP="003B5CFA">
            <w:pPr>
              <w:jc w:val="both"/>
            </w:pPr>
            <w:r>
              <w:rPr>
                <w:b/>
              </w:rPr>
              <w:lastRenderedPageBreak/>
              <w:t>Score 3a covers a</w:t>
            </w:r>
            <w:r w:rsidRPr="00C61F4C">
              <w:t>reas of priority habitat either not in agricultural use or where grazing is not occurring or where the grazing rate is so low it there is a substantial build-up of grass</w:t>
            </w:r>
            <w:r>
              <w:t xml:space="preserve">. </w:t>
            </w:r>
          </w:p>
        </w:tc>
        <w:tc>
          <w:tcPr>
            <w:tcW w:w="4224" w:type="dxa"/>
          </w:tcPr>
          <w:p w:rsidR="00676A5D" w:rsidRDefault="00676A5D" w:rsidP="00A93167">
            <w:pPr>
              <w:jc w:val="both"/>
            </w:pPr>
            <w:r w:rsidRPr="00C61F4C">
              <w:rPr>
                <w:noProof/>
                <w:lang w:eastAsia="en-GB"/>
              </w:rPr>
              <w:drawing>
                <wp:inline distT="0" distB="0" distL="0" distR="0" wp14:anchorId="0A33CCFB" wp14:editId="004B67F1">
                  <wp:extent cx="1608881" cy="1206660"/>
                  <wp:effectExtent l="0" t="0" r="0" b="0"/>
                  <wp:docPr id="2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12623" cy="1209467"/>
                          </a:xfrm>
                          <a:prstGeom prst="rect">
                            <a:avLst/>
                          </a:prstGeom>
                        </pic:spPr>
                      </pic:pic>
                    </a:graphicData>
                  </a:graphic>
                </wp:inline>
              </w:drawing>
            </w:r>
            <w:r w:rsidR="003B5CFA" w:rsidRPr="00C61F4C">
              <w:rPr>
                <w:noProof/>
                <w:lang w:eastAsia="en-GB"/>
              </w:rPr>
              <w:drawing>
                <wp:inline distT="0" distB="0" distL="0" distR="0" wp14:anchorId="67DF4936" wp14:editId="7C089374">
                  <wp:extent cx="1608881" cy="1206661"/>
                  <wp:effectExtent l="0" t="0" r="0" b="0"/>
                  <wp:docPr id="20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14770" cy="1211077"/>
                          </a:xfrm>
                          <a:prstGeom prst="rect">
                            <a:avLst/>
                          </a:prstGeom>
                        </pic:spPr>
                      </pic:pic>
                    </a:graphicData>
                  </a:graphic>
                </wp:inline>
              </w:drawing>
            </w:r>
          </w:p>
        </w:tc>
      </w:tr>
      <w:tr w:rsidR="00676A5D" w:rsidTr="00041E0E">
        <w:tc>
          <w:tcPr>
            <w:tcW w:w="5018" w:type="dxa"/>
          </w:tcPr>
          <w:p w:rsidR="00676A5D" w:rsidRPr="00C61F4C" w:rsidRDefault="00676A5D" w:rsidP="00A93167">
            <w:pPr>
              <w:jc w:val="both"/>
            </w:pPr>
            <w:r w:rsidRPr="00C61F4C">
              <w:rPr>
                <w:b/>
              </w:rPr>
              <w:t>Score 2</w:t>
            </w:r>
            <w:r>
              <w:rPr>
                <w:b/>
              </w:rPr>
              <w:t xml:space="preserve"> </w:t>
            </w:r>
            <w:proofErr w:type="spellStart"/>
            <w:r>
              <w:rPr>
                <w:b/>
              </w:rPr>
              <w:t>reresents</w:t>
            </w:r>
            <w:proofErr w:type="spellEnd"/>
            <w:r>
              <w:rPr>
                <w:b/>
              </w:rPr>
              <w:t xml:space="preserve"> </w:t>
            </w:r>
            <w:r w:rsidRPr="00C61F4C">
              <w:t xml:space="preserve">Semi-improved </w:t>
            </w:r>
            <w:r>
              <w:t>grassland</w:t>
            </w:r>
            <w:r w:rsidRPr="00C61F4C">
              <w:t xml:space="preserve"> with limited indicators of priority habitat, </w:t>
            </w:r>
          </w:p>
          <w:p w:rsidR="00676A5D" w:rsidRDefault="00676A5D" w:rsidP="00A93167">
            <w:pPr>
              <w:jc w:val="both"/>
            </w:pPr>
            <w:r>
              <w:t>The vegetation is</w:t>
            </w:r>
            <w:r w:rsidRPr="00C61F4C">
              <w:t xml:space="preserve"> grass dominated, with higher levels of fertility or more recently made grasslands</w:t>
            </w:r>
            <w:r>
              <w:t>. This grassland t</w:t>
            </w:r>
            <w:r w:rsidR="00041E0E">
              <w:t>ype does not rec</w:t>
            </w:r>
            <w:r w:rsidR="007524CA">
              <w:t>e</w:t>
            </w:r>
            <w:r w:rsidR="00041E0E">
              <w:t>ive any payment.</w:t>
            </w:r>
          </w:p>
        </w:tc>
        <w:tc>
          <w:tcPr>
            <w:tcW w:w="4224" w:type="dxa"/>
          </w:tcPr>
          <w:p w:rsidR="00041E0E" w:rsidRDefault="00041E0E" w:rsidP="00A93167">
            <w:pPr>
              <w:jc w:val="both"/>
              <w:rPr>
                <w:noProof/>
                <w:lang w:eastAsia="en-GB"/>
              </w:rPr>
            </w:pPr>
          </w:p>
          <w:p w:rsidR="00676A5D" w:rsidRDefault="00676A5D" w:rsidP="00A93167">
            <w:pPr>
              <w:jc w:val="both"/>
            </w:pPr>
            <w:r w:rsidRPr="00C61F4C">
              <w:rPr>
                <w:noProof/>
                <w:lang w:eastAsia="en-GB"/>
              </w:rPr>
              <w:drawing>
                <wp:inline distT="0" distB="0" distL="0" distR="0" wp14:anchorId="700DB483" wp14:editId="58D2EAAB">
                  <wp:extent cx="1608881" cy="1388962"/>
                  <wp:effectExtent l="0" t="0" r="0" b="1905"/>
                  <wp:docPr id="2064" name="Picture 2" descr="C:\Users\brownea\Pictures\photos\Releve photos\Inis Oirr\IMG_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brownea\Pictures\photos\Releve photos\Inis Oirr\IMG_4420.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4942" t="7987" r="33318" b="43963"/>
                          <a:stretch/>
                        </pic:blipFill>
                        <pic:spPr bwMode="auto">
                          <a:xfrm>
                            <a:off x="0" y="0"/>
                            <a:ext cx="1614249" cy="13935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76A5D" w:rsidTr="00041E0E">
        <w:tc>
          <w:tcPr>
            <w:tcW w:w="5018" w:type="dxa"/>
          </w:tcPr>
          <w:p w:rsidR="00676A5D" w:rsidRDefault="00676A5D" w:rsidP="00A93167">
            <w:pPr>
              <w:jc w:val="both"/>
              <w:rPr>
                <w:b/>
              </w:rPr>
            </w:pPr>
            <w:r>
              <w:rPr>
                <w:b/>
              </w:rPr>
              <w:t>Score 1</w:t>
            </w:r>
          </w:p>
          <w:p w:rsidR="00676A5D" w:rsidRPr="00C61F4C" w:rsidRDefault="00676A5D" w:rsidP="00041E0E">
            <w:pPr>
              <w:jc w:val="both"/>
              <w:rPr>
                <w:b/>
              </w:rPr>
            </w:pPr>
            <w:r w:rsidRPr="00C61F4C">
              <w:t>Non-priority habitat</w:t>
            </w:r>
            <w:r>
              <w:t xml:space="preserve"> or not one of the three habitats Orchid-rich grassland, limestone pavement or machair</w:t>
            </w:r>
            <w:r w:rsidRPr="00C61F4C">
              <w:t xml:space="preserve"> and therefore not covered by the LIFE project</w:t>
            </w:r>
            <w:r>
              <w:t xml:space="preserve">. </w:t>
            </w:r>
          </w:p>
        </w:tc>
        <w:tc>
          <w:tcPr>
            <w:tcW w:w="4224" w:type="dxa"/>
          </w:tcPr>
          <w:p w:rsidR="00676A5D" w:rsidRPr="00C61F4C" w:rsidRDefault="00676A5D" w:rsidP="00A93167">
            <w:pPr>
              <w:jc w:val="both"/>
            </w:pPr>
            <w:r>
              <w:rPr>
                <w:noProof/>
                <w:lang w:eastAsia="en-GB"/>
              </w:rPr>
              <w:drawing>
                <wp:inline distT="0" distB="0" distL="0" distR="0" wp14:anchorId="2E817D4F" wp14:editId="38B11BB6">
                  <wp:extent cx="1608881" cy="1206749"/>
                  <wp:effectExtent l="0" t="0" r="0" b="0"/>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7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14262" cy="1210785"/>
                          </a:xfrm>
                          <a:prstGeom prst="rect">
                            <a:avLst/>
                          </a:prstGeom>
                        </pic:spPr>
                      </pic:pic>
                    </a:graphicData>
                  </a:graphic>
                </wp:inline>
              </w:drawing>
            </w:r>
          </w:p>
        </w:tc>
      </w:tr>
    </w:tbl>
    <w:p w:rsidR="00676A5D" w:rsidRPr="005A6D81" w:rsidRDefault="00676A5D" w:rsidP="00676A5D">
      <w:pPr>
        <w:jc w:val="both"/>
      </w:pPr>
    </w:p>
    <w:p w:rsidR="00676A5D" w:rsidRDefault="00676A5D" w:rsidP="00A63326"/>
    <w:p w:rsidR="007B286A" w:rsidRDefault="007B286A" w:rsidP="00A63326"/>
    <w:p w:rsidR="007B286A" w:rsidRDefault="007B286A" w:rsidP="00A63326"/>
    <w:p w:rsidR="007B286A" w:rsidRDefault="007B286A" w:rsidP="00A63326"/>
    <w:p w:rsidR="007B286A" w:rsidRDefault="007B286A" w:rsidP="00A63326"/>
    <w:p w:rsidR="007B286A" w:rsidRDefault="007B286A" w:rsidP="00A63326"/>
    <w:p w:rsidR="00CF299C" w:rsidRDefault="00CF299C" w:rsidP="007A13E2">
      <w:pPr>
        <w:rPr>
          <w:b/>
          <w:sz w:val="28"/>
          <w:szCs w:val="28"/>
        </w:rPr>
      </w:pPr>
    </w:p>
    <w:p w:rsidR="00041E0E" w:rsidRDefault="00041E0E" w:rsidP="00041E0E">
      <w:pPr>
        <w:pStyle w:val="Heading1"/>
      </w:pPr>
      <w:bookmarkStart w:id="21" w:name="_Toc3282093"/>
      <w:r>
        <w:t>Results</w:t>
      </w:r>
      <w:bookmarkEnd w:id="21"/>
    </w:p>
    <w:p w:rsidR="007A13E2" w:rsidRDefault="00CF299C" w:rsidP="00041E0E">
      <w:pPr>
        <w:pStyle w:val="Heading2"/>
      </w:pPr>
      <w:bookmarkStart w:id="22" w:name="_Toc3282094"/>
      <w:r>
        <w:t>Assessment of impact of cutting trials on bracken regrowth</w:t>
      </w:r>
      <w:r w:rsidR="002A1908">
        <w:t xml:space="preserve"> on Machair</w:t>
      </w:r>
      <w:bookmarkEnd w:id="22"/>
    </w:p>
    <w:p w:rsidR="004F6592" w:rsidRDefault="004F6592" w:rsidP="004F6592">
      <w:pPr>
        <w:pStyle w:val="ListParagraph"/>
        <w:numPr>
          <w:ilvl w:val="0"/>
          <w:numId w:val="17"/>
        </w:numPr>
      </w:pPr>
      <w:r>
        <w:t xml:space="preserve">Transects </w:t>
      </w:r>
    </w:p>
    <w:p w:rsidR="004F6592" w:rsidRPr="004F6592" w:rsidRDefault="004F6592" w:rsidP="004F6592">
      <w:pPr>
        <w:pStyle w:val="ListParagraph"/>
      </w:pPr>
      <w:r>
        <w:t>1m</w:t>
      </w:r>
      <w:r w:rsidRPr="002A1908">
        <w:rPr>
          <w:vertAlign w:val="superscript"/>
        </w:rPr>
        <w:t>2</w:t>
      </w:r>
      <w:r>
        <w:t xml:space="preserve"> plots every 5m. Stem count and % cover of target species recorded. Paired relevé for analysis of the vegetation also recorded.</w:t>
      </w:r>
    </w:p>
    <w:tbl>
      <w:tblPr>
        <w:tblW w:w="9077" w:type="dxa"/>
        <w:tblInd w:w="103" w:type="dxa"/>
        <w:tblLook w:val="04A0" w:firstRow="1" w:lastRow="0" w:firstColumn="1" w:lastColumn="0" w:noHBand="0" w:noVBand="1"/>
      </w:tblPr>
      <w:tblGrid>
        <w:gridCol w:w="1848"/>
        <w:gridCol w:w="7229"/>
      </w:tblGrid>
      <w:tr w:rsidR="007A13E2" w:rsidRPr="00E71C4D" w:rsidTr="006C0309">
        <w:trPr>
          <w:trHeight w:val="300"/>
        </w:trPr>
        <w:tc>
          <w:tcPr>
            <w:tcW w:w="1848" w:type="dxa"/>
            <w:tcBorders>
              <w:top w:val="single" w:sz="4" w:space="0" w:color="auto"/>
              <w:left w:val="single" w:sz="4" w:space="0" w:color="auto"/>
              <w:bottom w:val="single" w:sz="4" w:space="0" w:color="auto"/>
              <w:right w:val="nil"/>
            </w:tcBorders>
            <w:shd w:val="clear" w:color="auto" w:fill="auto"/>
            <w:noWrap/>
            <w:vAlign w:val="bottom"/>
            <w:hideMark/>
          </w:tcPr>
          <w:p w:rsidR="007A13E2" w:rsidRPr="006C0309" w:rsidRDefault="007A13E2" w:rsidP="00CF299C">
            <w:pPr>
              <w:spacing w:after="0" w:line="240" w:lineRule="auto"/>
              <w:rPr>
                <w:rFonts w:ascii="Calibri" w:eastAsia="Times New Roman" w:hAnsi="Calibri" w:cs="Times New Roman"/>
                <w:b/>
                <w:bCs/>
                <w:color w:val="000000"/>
                <w:lang w:eastAsia="en-GB"/>
              </w:rPr>
            </w:pPr>
            <w:r w:rsidRPr="006C0309">
              <w:rPr>
                <w:rFonts w:ascii="Calibri" w:eastAsia="Times New Roman" w:hAnsi="Calibri" w:cs="Times New Roman"/>
                <w:b/>
                <w:bCs/>
                <w:color w:val="000000"/>
                <w:lang w:eastAsia="en-GB"/>
              </w:rPr>
              <w:t xml:space="preserve">Transect code </w:t>
            </w:r>
          </w:p>
        </w:tc>
        <w:tc>
          <w:tcPr>
            <w:tcW w:w="7229"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7A13E2" w:rsidRPr="006C0309" w:rsidRDefault="007A13E2" w:rsidP="00CF299C">
            <w:pPr>
              <w:spacing w:after="0" w:line="240" w:lineRule="auto"/>
              <w:rPr>
                <w:rFonts w:ascii="Calibri" w:eastAsia="Times New Roman" w:hAnsi="Calibri" w:cs="Times New Roman"/>
                <w:b/>
                <w:bCs/>
                <w:color w:val="000000"/>
                <w:lang w:eastAsia="en-GB"/>
              </w:rPr>
            </w:pPr>
            <w:r w:rsidRPr="006C0309">
              <w:rPr>
                <w:rFonts w:ascii="Calibri" w:eastAsia="Times New Roman" w:hAnsi="Calibri" w:cs="Times New Roman"/>
                <w:b/>
                <w:bCs/>
                <w:color w:val="000000"/>
                <w:lang w:eastAsia="en-GB"/>
              </w:rPr>
              <w:t>T1IMN</w:t>
            </w:r>
          </w:p>
        </w:tc>
      </w:tr>
      <w:tr w:rsidR="006E2AC2" w:rsidRPr="00E71C4D" w:rsidTr="006C030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1848" w:type="dxa"/>
            <w:shd w:val="clear" w:color="auto" w:fill="auto"/>
            <w:noWrap/>
            <w:vAlign w:val="bottom"/>
          </w:tcPr>
          <w:p w:rsidR="006E2AC2" w:rsidRPr="006C0309" w:rsidRDefault="006E2AC2" w:rsidP="006E2AC2">
            <w:pPr>
              <w:spacing w:after="0" w:line="240" w:lineRule="auto"/>
              <w:rPr>
                <w:rFonts w:ascii="Calibri" w:eastAsia="Times New Roman" w:hAnsi="Calibri" w:cs="Times New Roman"/>
                <w:b/>
                <w:bCs/>
                <w:color w:val="000000"/>
                <w:lang w:eastAsia="en-GB"/>
              </w:rPr>
            </w:pPr>
            <w:r w:rsidRPr="006C0309">
              <w:rPr>
                <w:rFonts w:ascii="Calibri" w:eastAsia="Times New Roman" w:hAnsi="Calibri" w:cs="Times New Roman"/>
                <w:b/>
                <w:bCs/>
                <w:color w:val="000000"/>
                <w:lang w:eastAsia="en-GB"/>
              </w:rPr>
              <w:t>Habitat</w:t>
            </w:r>
          </w:p>
        </w:tc>
        <w:tc>
          <w:tcPr>
            <w:tcW w:w="7229" w:type="dxa"/>
            <w:shd w:val="clear" w:color="auto" w:fill="auto"/>
            <w:noWrap/>
            <w:vAlign w:val="bottom"/>
          </w:tcPr>
          <w:p w:rsidR="006E2AC2" w:rsidRPr="006C0309" w:rsidRDefault="006E2AC2" w:rsidP="006E2AC2">
            <w:pPr>
              <w:spacing w:after="0" w:line="240" w:lineRule="auto"/>
              <w:rPr>
                <w:rFonts w:ascii="Calibri" w:eastAsia="Times New Roman" w:hAnsi="Calibri" w:cs="Times New Roman"/>
                <w:b/>
                <w:color w:val="000000"/>
                <w:lang w:eastAsia="en-GB"/>
              </w:rPr>
            </w:pPr>
            <w:r w:rsidRPr="006C0309">
              <w:rPr>
                <w:rFonts w:ascii="Calibri" w:eastAsia="Times New Roman" w:hAnsi="Calibri" w:cs="Times New Roman"/>
                <w:b/>
                <w:color w:val="000000"/>
                <w:lang w:eastAsia="en-GB"/>
              </w:rPr>
              <w:t>Machair</w:t>
            </w:r>
          </w:p>
        </w:tc>
      </w:tr>
      <w:tr w:rsidR="00A86719" w:rsidRPr="00E71C4D" w:rsidTr="006C030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1848" w:type="dxa"/>
            <w:shd w:val="clear" w:color="auto" w:fill="auto"/>
            <w:noWrap/>
            <w:vAlign w:val="bottom"/>
            <w:hideMark/>
          </w:tcPr>
          <w:p w:rsidR="00A86719" w:rsidRPr="006C0309" w:rsidRDefault="00A86719" w:rsidP="006E2AC2">
            <w:pPr>
              <w:spacing w:after="0" w:line="240" w:lineRule="auto"/>
              <w:rPr>
                <w:rFonts w:ascii="Calibri" w:eastAsia="Times New Roman" w:hAnsi="Calibri" w:cs="Times New Roman"/>
                <w:b/>
                <w:bCs/>
                <w:color w:val="000000"/>
                <w:lang w:eastAsia="en-GB"/>
              </w:rPr>
            </w:pPr>
            <w:r w:rsidRPr="006C0309">
              <w:rPr>
                <w:rFonts w:ascii="Calibri" w:eastAsia="Times New Roman" w:hAnsi="Calibri" w:cs="Times New Roman"/>
                <w:b/>
                <w:bCs/>
                <w:color w:val="000000"/>
                <w:lang w:eastAsia="en-GB"/>
              </w:rPr>
              <w:t>Target Species</w:t>
            </w:r>
          </w:p>
        </w:tc>
        <w:tc>
          <w:tcPr>
            <w:tcW w:w="7229" w:type="dxa"/>
            <w:shd w:val="clear" w:color="auto" w:fill="auto"/>
            <w:noWrap/>
            <w:vAlign w:val="bottom"/>
            <w:hideMark/>
          </w:tcPr>
          <w:p w:rsidR="00A86719" w:rsidRPr="006C0309" w:rsidRDefault="00A86719" w:rsidP="006E2AC2">
            <w:pPr>
              <w:spacing w:after="0" w:line="240" w:lineRule="auto"/>
              <w:rPr>
                <w:rFonts w:ascii="Calibri" w:eastAsia="Times New Roman" w:hAnsi="Calibri" w:cs="Times New Roman"/>
                <w:b/>
                <w:color w:val="000000"/>
                <w:lang w:eastAsia="en-GB"/>
              </w:rPr>
            </w:pPr>
            <w:r w:rsidRPr="006C0309">
              <w:rPr>
                <w:rFonts w:ascii="Calibri" w:eastAsia="Times New Roman" w:hAnsi="Calibri" w:cs="Times New Roman"/>
                <w:b/>
                <w:color w:val="000000"/>
                <w:lang w:eastAsia="en-GB"/>
              </w:rPr>
              <w:t>bracken</w:t>
            </w:r>
          </w:p>
        </w:tc>
      </w:tr>
      <w:tr w:rsidR="00A86719" w:rsidRPr="00E71C4D" w:rsidTr="006C030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848" w:type="dxa"/>
            <w:shd w:val="clear" w:color="auto" w:fill="auto"/>
            <w:noWrap/>
            <w:vAlign w:val="bottom"/>
          </w:tcPr>
          <w:p w:rsidR="00A86719" w:rsidRPr="006C0309" w:rsidRDefault="00A86719" w:rsidP="006E2AC2">
            <w:pPr>
              <w:spacing w:after="0" w:line="240" w:lineRule="auto"/>
              <w:rPr>
                <w:rFonts w:ascii="Calibri" w:eastAsia="Times New Roman" w:hAnsi="Calibri" w:cs="Times New Roman"/>
                <w:b/>
                <w:bCs/>
                <w:color w:val="000000"/>
                <w:lang w:eastAsia="en-GB"/>
              </w:rPr>
            </w:pPr>
            <w:r w:rsidRPr="006C0309">
              <w:rPr>
                <w:rFonts w:ascii="Calibri" w:eastAsia="Times New Roman" w:hAnsi="Calibri" w:cs="Times New Roman"/>
                <w:b/>
                <w:bCs/>
                <w:color w:val="000000"/>
                <w:lang w:eastAsia="en-GB"/>
              </w:rPr>
              <w:t>Density</w:t>
            </w:r>
          </w:p>
        </w:tc>
        <w:tc>
          <w:tcPr>
            <w:tcW w:w="7229" w:type="dxa"/>
            <w:shd w:val="clear" w:color="auto" w:fill="auto"/>
            <w:noWrap/>
            <w:vAlign w:val="bottom"/>
          </w:tcPr>
          <w:p w:rsidR="00A86719" w:rsidRPr="006C0309" w:rsidRDefault="00A86719" w:rsidP="006E2AC2">
            <w:pPr>
              <w:spacing w:after="0" w:line="240" w:lineRule="auto"/>
              <w:rPr>
                <w:rFonts w:ascii="Calibri" w:eastAsia="Times New Roman" w:hAnsi="Calibri" w:cs="Times New Roman"/>
                <w:b/>
                <w:color w:val="000000"/>
                <w:lang w:eastAsia="en-GB"/>
              </w:rPr>
            </w:pPr>
            <w:r w:rsidRPr="006C0309">
              <w:rPr>
                <w:rFonts w:ascii="Calibri" w:eastAsia="Times New Roman" w:hAnsi="Calibri" w:cs="Times New Roman"/>
                <w:b/>
                <w:color w:val="000000"/>
                <w:lang w:eastAsia="en-GB"/>
              </w:rPr>
              <w:t>Light</w:t>
            </w:r>
          </w:p>
        </w:tc>
      </w:tr>
      <w:tr w:rsidR="00A86719" w:rsidRPr="00E71C4D" w:rsidTr="006C030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1848" w:type="dxa"/>
            <w:shd w:val="clear" w:color="auto" w:fill="auto"/>
            <w:noWrap/>
            <w:vAlign w:val="bottom"/>
            <w:hideMark/>
          </w:tcPr>
          <w:p w:rsidR="00A86719" w:rsidRPr="006C0309" w:rsidRDefault="00A86719" w:rsidP="006E2AC2">
            <w:pPr>
              <w:spacing w:after="0" w:line="240" w:lineRule="auto"/>
              <w:rPr>
                <w:rFonts w:ascii="Calibri" w:eastAsia="Times New Roman" w:hAnsi="Calibri" w:cs="Times New Roman"/>
                <w:b/>
                <w:bCs/>
                <w:color w:val="000000"/>
                <w:lang w:eastAsia="en-GB"/>
              </w:rPr>
            </w:pPr>
            <w:r w:rsidRPr="006C0309">
              <w:rPr>
                <w:rFonts w:ascii="Calibri" w:eastAsia="Times New Roman" w:hAnsi="Calibri" w:cs="Times New Roman"/>
                <w:b/>
                <w:bCs/>
                <w:color w:val="000000"/>
                <w:lang w:eastAsia="en-GB"/>
              </w:rPr>
              <w:t>Treatment</w:t>
            </w:r>
          </w:p>
        </w:tc>
        <w:tc>
          <w:tcPr>
            <w:tcW w:w="7229" w:type="dxa"/>
            <w:shd w:val="clear" w:color="auto" w:fill="auto"/>
            <w:noWrap/>
            <w:vAlign w:val="bottom"/>
            <w:hideMark/>
          </w:tcPr>
          <w:p w:rsidR="00A86719" w:rsidRPr="006C0309" w:rsidRDefault="00A86719" w:rsidP="006E2AC2">
            <w:pPr>
              <w:spacing w:after="0" w:line="240" w:lineRule="auto"/>
              <w:rPr>
                <w:rFonts w:ascii="Calibri" w:eastAsia="Times New Roman" w:hAnsi="Calibri" w:cs="Times New Roman"/>
                <w:b/>
                <w:color w:val="000000"/>
                <w:lang w:eastAsia="en-GB"/>
              </w:rPr>
            </w:pPr>
            <w:r w:rsidRPr="006C0309">
              <w:rPr>
                <w:rFonts w:ascii="Calibri" w:eastAsia="Times New Roman" w:hAnsi="Calibri" w:cs="Times New Roman"/>
                <w:b/>
                <w:color w:val="000000"/>
                <w:lang w:eastAsia="en-GB"/>
              </w:rPr>
              <w:t> Cut 2015, 2016, 2017 (twice cut annually in late May and 6 weeks later)</w:t>
            </w:r>
          </w:p>
        </w:tc>
      </w:tr>
    </w:tbl>
    <w:p w:rsidR="007A13E2" w:rsidRDefault="007A13E2" w:rsidP="007A13E2"/>
    <w:tbl>
      <w:tblPr>
        <w:tblStyle w:val="TableGrid"/>
        <w:tblW w:w="0" w:type="auto"/>
        <w:tblLook w:val="04A0" w:firstRow="1" w:lastRow="0" w:firstColumn="1" w:lastColumn="0" w:noHBand="0" w:noVBand="1"/>
      </w:tblPr>
      <w:tblGrid>
        <w:gridCol w:w="3115"/>
        <w:gridCol w:w="2898"/>
        <w:gridCol w:w="3229"/>
      </w:tblGrid>
      <w:tr w:rsidR="007A13E2" w:rsidTr="00A86719">
        <w:tc>
          <w:tcPr>
            <w:tcW w:w="3115" w:type="dxa"/>
          </w:tcPr>
          <w:p w:rsidR="007A13E2" w:rsidRDefault="00A86719" w:rsidP="00CF299C">
            <w:r>
              <w:t>2</w:t>
            </w:r>
            <w:r w:rsidR="007A13E2">
              <w:t>014</w:t>
            </w:r>
          </w:p>
        </w:tc>
        <w:tc>
          <w:tcPr>
            <w:tcW w:w="2898" w:type="dxa"/>
          </w:tcPr>
          <w:p w:rsidR="007A13E2" w:rsidRDefault="007A13E2" w:rsidP="00CF299C">
            <w:pPr>
              <w:rPr>
                <w:noProof/>
                <w:lang w:eastAsia="en-GB"/>
              </w:rPr>
            </w:pPr>
            <w:r>
              <w:rPr>
                <w:noProof/>
                <w:lang w:eastAsia="en-GB"/>
              </w:rPr>
              <w:t>2017</w:t>
            </w:r>
          </w:p>
        </w:tc>
        <w:tc>
          <w:tcPr>
            <w:tcW w:w="3229" w:type="dxa"/>
          </w:tcPr>
          <w:p w:rsidR="007A13E2" w:rsidRDefault="007A13E2" w:rsidP="00CF299C">
            <w:pPr>
              <w:rPr>
                <w:noProof/>
                <w:lang w:eastAsia="en-GB"/>
              </w:rPr>
            </w:pPr>
            <w:r>
              <w:rPr>
                <w:noProof/>
                <w:lang w:eastAsia="en-GB"/>
              </w:rPr>
              <w:t>2018</w:t>
            </w:r>
          </w:p>
        </w:tc>
      </w:tr>
      <w:tr w:rsidR="007A13E2" w:rsidTr="00A86719">
        <w:tc>
          <w:tcPr>
            <w:tcW w:w="3115" w:type="dxa"/>
          </w:tcPr>
          <w:p w:rsidR="007A13E2" w:rsidRDefault="007A13E2" w:rsidP="00CF299C">
            <w:r>
              <w:br w:type="page"/>
            </w:r>
            <w:r>
              <w:rPr>
                <w:noProof/>
                <w:lang w:eastAsia="en-GB"/>
              </w:rPr>
              <w:drawing>
                <wp:inline distT="0" distB="0" distL="0" distR="0" wp14:anchorId="7D80F10D" wp14:editId="56AC7B0E">
                  <wp:extent cx="1962633" cy="147208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0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67310" cy="1475591"/>
                          </a:xfrm>
                          <a:prstGeom prst="rect">
                            <a:avLst/>
                          </a:prstGeom>
                        </pic:spPr>
                      </pic:pic>
                    </a:graphicData>
                  </a:graphic>
                </wp:inline>
              </w:drawing>
            </w:r>
          </w:p>
        </w:tc>
        <w:tc>
          <w:tcPr>
            <w:tcW w:w="2898" w:type="dxa"/>
          </w:tcPr>
          <w:p w:rsidR="007A13E2" w:rsidRDefault="007A13E2" w:rsidP="00CF299C">
            <w:r>
              <w:rPr>
                <w:noProof/>
                <w:lang w:eastAsia="en-GB"/>
              </w:rPr>
              <w:drawing>
                <wp:inline distT="0" distB="0" distL="0" distR="0" wp14:anchorId="31F9A154" wp14:editId="50AED3CE">
                  <wp:extent cx="1815267" cy="1361551"/>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8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17754" cy="1363416"/>
                          </a:xfrm>
                          <a:prstGeom prst="rect">
                            <a:avLst/>
                          </a:prstGeom>
                        </pic:spPr>
                      </pic:pic>
                    </a:graphicData>
                  </a:graphic>
                </wp:inline>
              </w:drawing>
            </w:r>
          </w:p>
        </w:tc>
        <w:tc>
          <w:tcPr>
            <w:tcW w:w="3229" w:type="dxa"/>
          </w:tcPr>
          <w:p w:rsidR="007A13E2" w:rsidRDefault="007A13E2" w:rsidP="00CF299C">
            <w:pPr>
              <w:rPr>
                <w:noProof/>
                <w:lang w:eastAsia="en-GB"/>
              </w:rPr>
            </w:pPr>
            <w:r>
              <w:rPr>
                <w:noProof/>
                <w:lang w:eastAsia="en-GB"/>
              </w:rPr>
              <w:drawing>
                <wp:inline distT="0" distB="0" distL="0" distR="0" wp14:anchorId="5E0059D4" wp14:editId="4E830B9B">
                  <wp:extent cx="2039577" cy="1529796"/>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41135" cy="1530964"/>
                          </a:xfrm>
                          <a:prstGeom prst="rect">
                            <a:avLst/>
                          </a:prstGeom>
                        </pic:spPr>
                      </pic:pic>
                    </a:graphicData>
                  </a:graphic>
                </wp:inline>
              </w:drawing>
            </w:r>
          </w:p>
        </w:tc>
      </w:tr>
    </w:tbl>
    <w:p w:rsidR="007A13E2" w:rsidRDefault="00346BED" w:rsidP="007A13E2">
      <w:r>
        <w:t>Fig.</w:t>
      </w:r>
      <w:r w:rsidR="00B51057">
        <w:t>10. View of transect T1IMN.</w:t>
      </w:r>
    </w:p>
    <w:tbl>
      <w:tblPr>
        <w:tblStyle w:val="TableGrid"/>
        <w:tblW w:w="0" w:type="auto"/>
        <w:tblLook w:val="04A0" w:firstRow="1" w:lastRow="0" w:firstColumn="1" w:lastColumn="0" w:noHBand="0" w:noVBand="1"/>
      </w:tblPr>
      <w:tblGrid>
        <w:gridCol w:w="4760"/>
        <w:gridCol w:w="4482"/>
      </w:tblGrid>
      <w:tr w:rsidR="004F6592" w:rsidTr="004F6592">
        <w:tc>
          <w:tcPr>
            <w:tcW w:w="4621" w:type="dxa"/>
          </w:tcPr>
          <w:p w:rsidR="004F6592" w:rsidRDefault="004F6592" w:rsidP="007A13E2">
            <w:r>
              <w:rPr>
                <w:noProof/>
                <w:lang w:eastAsia="en-GB"/>
              </w:rPr>
              <w:drawing>
                <wp:inline distT="0" distB="0" distL="0" distR="0" wp14:anchorId="1461213D" wp14:editId="6D44D229">
                  <wp:extent cx="3078866" cy="2245488"/>
                  <wp:effectExtent l="0" t="0" r="26670" b="21590"/>
                  <wp:docPr id="350" name="Chart 3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c>
          <w:tcPr>
            <w:tcW w:w="4621" w:type="dxa"/>
          </w:tcPr>
          <w:p w:rsidR="004F6592" w:rsidRDefault="004F6592" w:rsidP="007A13E2">
            <w:r>
              <w:rPr>
                <w:noProof/>
                <w:lang w:eastAsia="en-GB"/>
              </w:rPr>
              <w:drawing>
                <wp:inline distT="0" distB="0" distL="0" distR="0" wp14:anchorId="043F6729" wp14:editId="0F65318A">
                  <wp:extent cx="2889956" cy="2246489"/>
                  <wp:effectExtent l="0" t="0" r="24765" b="2095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r>
    </w:tbl>
    <w:p w:rsidR="004F6592" w:rsidRDefault="004F6592" w:rsidP="007A13E2"/>
    <w:p w:rsidR="004F6592" w:rsidRDefault="00B51057" w:rsidP="004F6592">
      <w:pPr>
        <w:jc w:val="both"/>
      </w:pPr>
      <w:r>
        <w:t>Fig.11</w:t>
      </w:r>
      <w:r w:rsidR="004F6592">
        <w:t xml:space="preserve">. After 3 consecutive years of twice cutting annually, occasional bracken fronds are still present but cover </w:t>
      </w:r>
      <w:proofErr w:type="gramStart"/>
      <w:r w:rsidR="004F6592">
        <w:t>is  significantly</w:t>
      </w:r>
      <w:proofErr w:type="gramEnd"/>
      <w:r w:rsidR="004F6592">
        <w:t xml:space="preserve"> reduced across the transect.</w:t>
      </w:r>
    </w:p>
    <w:p w:rsidR="004F6592" w:rsidRDefault="004F6592" w:rsidP="004F6592"/>
    <w:p w:rsidR="007A13E2" w:rsidRDefault="007A13E2" w:rsidP="007A13E2"/>
    <w:p w:rsidR="007A13E2" w:rsidRDefault="007A13E2" w:rsidP="007A13E2">
      <w:pPr>
        <w:rPr>
          <w:b/>
        </w:rPr>
      </w:pPr>
    </w:p>
    <w:p w:rsidR="007A13E2" w:rsidRPr="003C16F5" w:rsidRDefault="007A13E2" w:rsidP="007A13E2">
      <w:pPr>
        <w:rPr>
          <w:b/>
        </w:rPr>
      </w:pPr>
      <w:r w:rsidRPr="003C16F5">
        <w:rPr>
          <w:b/>
        </w:rPr>
        <w:t>Vegetation Assessment</w:t>
      </w:r>
    </w:p>
    <w:tbl>
      <w:tblPr>
        <w:tblStyle w:val="TableGrid"/>
        <w:tblW w:w="0" w:type="auto"/>
        <w:tblLook w:val="04A0" w:firstRow="1" w:lastRow="0" w:firstColumn="1" w:lastColumn="0" w:noHBand="0" w:noVBand="1"/>
      </w:tblPr>
      <w:tblGrid>
        <w:gridCol w:w="3001"/>
        <w:gridCol w:w="3385"/>
        <w:gridCol w:w="2856"/>
      </w:tblGrid>
      <w:tr w:rsidR="007A13E2" w:rsidTr="00CF299C">
        <w:tc>
          <w:tcPr>
            <w:tcW w:w="3001" w:type="dxa"/>
          </w:tcPr>
          <w:p w:rsidR="004F6592" w:rsidRDefault="007A13E2" w:rsidP="00CF299C">
            <w:r>
              <w:t>R15IMN 8/9/14</w:t>
            </w:r>
            <w:r w:rsidR="004F6592">
              <w:t xml:space="preserve"> </w:t>
            </w:r>
          </w:p>
          <w:p w:rsidR="007A13E2" w:rsidRDefault="004F6592" w:rsidP="004F6592">
            <w:r>
              <w:t>Relevé in bracken</w:t>
            </w:r>
          </w:p>
        </w:tc>
        <w:tc>
          <w:tcPr>
            <w:tcW w:w="3385" w:type="dxa"/>
          </w:tcPr>
          <w:p w:rsidR="007A13E2" w:rsidRDefault="007A13E2" w:rsidP="00CF299C">
            <w:r>
              <w:t>23/8/17</w:t>
            </w:r>
          </w:p>
          <w:p w:rsidR="004F6592" w:rsidRDefault="004F6592" w:rsidP="00CF299C">
            <w:r>
              <w:t>Relevé in bracken</w:t>
            </w:r>
          </w:p>
        </w:tc>
        <w:tc>
          <w:tcPr>
            <w:tcW w:w="2856" w:type="dxa"/>
          </w:tcPr>
          <w:p w:rsidR="007A13E2" w:rsidRDefault="007A13E2" w:rsidP="00CF299C">
            <w:r>
              <w:t>16/5/18</w:t>
            </w:r>
          </w:p>
          <w:p w:rsidR="004F6592" w:rsidRDefault="004F6592" w:rsidP="00CF299C">
            <w:r>
              <w:t>Relevé in bracken</w:t>
            </w:r>
          </w:p>
        </w:tc>
      </w:tr>
      <w:tr w:rsidR="007A13E2" w:rsidTr="00CF299C">
        <w:tc>
          <w:tcPr>
            <w:tcW w:w="3001" w:type="dxa"/>
          </w:tcPr>
          <w:p w:rsidR="007A13E2" w:rsidRDefault="007A13E2" w:rsidP="00CF299C">
            <w:r>
              <w:rPr>
                <w:noProof/>
                <w:lang w:eastAsia="en-GB"/>
              </w:rPr>
              <w:drawing>
                <wp:inline distT="0" distB="0" distL="0" distR="0" wp14:anchorId="382A43F7" wp14:editId="487E237C">
                  <wp:extent cx="1668379" cy="1251376"/>
                  <wp:effectExtent l="0" t="0" r="8255" b="63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0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72992" cy="1254836"/>
                          </a:xfrm>
                          <a:prstGeom prst="rect">
                            <a:avLst/>
                          </a:prstGeom>
                        </pic:spPr>
                      </pic:pic>
                    </a:graphicData>
                  </a:graphic>
                </wp:inline>
              </w:drawing>
            </w:r>
          </w:p>
        </w:tc>
        <w:tc>
          <w:tcPr>
            <w:tcW w:w="3385" w:type="dxa"/>
          </w:tcPr>
          <w:p w:rsidR="007A13E2" w:rsidRDefault="007A13E2" w:rsidP="00CF299C">
            <w:r>
              <w:rPr>
                <w:noProof/>
                <w:lang w:eastAsia="en-GB"/>
              </w:rPr>
              <w:drawing>
                <wp:inline distT="0" distB="0" distL="0" distR="0" wp14:anchorId="2A243433" wp14:editId="49F34E6F">
                  <wp:extent cx="1689645" cy="1267327"/>
                  <wp:effectExtent l="0" t="0" r="635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8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91090" cy="1268411"/>
                          </a:xfrm>
                          <a:prstGeom prst="rect">
                            <a:avLst/>
                          </a:prstGeom>
                        </pic:spPr>
                      </pic:pic>
                    </a:graphicData>
                  </a:graphic>
                </wp:inline>
              </w:drawing>
            </w:r>
          </w:p>
        </w:tc>
        <w:tc>
          <w:tcPr>
            <w:tcW w:w="2856" w:type="dxa"/>
          </w:tcPr>
          <w:p w:rsidR="007A13E2" w:rsidRDefault="007A13E2" w:rsidP="00CF299C">
            <w:pPr>
              <w:rPr>
                <w:noProof/>
                <w:lang w:eastAsia="en-GB"/>
              </w:rPr>
            </w:pPr>
            <w:r>
              <w:rPr>
                <w:noProof/>
                <w:lang w:eastAsia="en-GB"/>
              </w:rPr>
              <w:drawing>
                <wp:inline distT="0" distB="0" distL="0" distR="0" wp14:anchorId="1614E439" wp14:editId="3A8427C3">
                  <wp:extent cx="1674056" cy="1255636"/>
                  <wp:effectExtent l="0" t="0" r="2540" b="190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77159" cy="1257963"/>
                          </a:xfrm>
                          <a:prstGeom prst="rect">
                            <a:avLst/>
                          </a:prstGeom>
                        </pic:spPr>
                      </pic:pic>
                    </a:graphicData>
                  </a:graphic>
                </wp:inline>
              </w:drawing>
            </w:r>
          </w:p>
        </w:tc>
      </w:tr>
      <w:tr w:rsidR="007A13E2" w:rsidTr="00CF299C">
        <w:tc>
          <w:tcPr>
            <w:tcW w:w="3001" w:type="dxa"/>
          </w:tcPr>
          <w:p w:rsidR="007A13E2" w:rsidRDefault="007A13E2" w:rsidP="00CF299C">
            <w:r>
              <w:rPr>
                <w:noProof/>
                <w:lang w:eastAsia="en-GB"/>
              </w:rPr>
              <w:drawing>
                <wp:inline distT="0" distB="0" distL="0" distR="0" wp14:anchorId="7AF6417F" wp14:editId="543BA749">
                  <wp:extent cx="1668379" cy="1251376"/>
                  <wp:effectExtent l="0" t="0" r="8255" b="635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0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69684" cy="1252355"/>
                          </a:xfrm>
                          <a:prstGeom prst="rect">
                            <a:avLst/>
                          </a:prstGeom>
                        </pic:spPr>
                      </pic:pic>
                    </a:graphicData>
                  </a:graphic>
                </wp:inline>
              </w:drawing>
            </w:r>
          </w:p>
        </w:tc>
        <w:tc>
          <w:tcPr>
            <w:tcW w:w="3385" w:type="dxa"/>
          </w:tcPr>
          <w:p w:rsidR="007A13E2" w:rsidRDefault="007A13E2" w:rsidP="00CF299C">
            <w:r>
              <w:rPr>
                <w:noProof/>
                <w:lang w:eastAsia="en-GB"/>
              </w:rPr>
              <w:drawing>
                <wp:inline distT="0" distB="0" distL="0" distR="0" wp14:anchorId="0F8D88FE" wp14:editId="43CD3A36">
                  <wp:extent cx="1700463" cy="1275441"/>
                  <wp:effectExtent l="0" t="0" r="0" b="127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8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06256" cy="1279786"/>
                          </a:xfrm>
                          <a:prstGeom prst="rect">
                            <a:avLst/>
                          </a:prstGeom>
                        </pic:spPr>
                      </pic:pic>
                    </a:graphicData>
                  </a:graphic>
                </wp:inline>
              </w:drawing>
            </w:r>
          </w:p>
        </w:tc>
        <w:tc>
          <w:tcPr>
            <w:tcW w:w="2856" w:type="dxa"/>
          </w:tcPr>
          <w:p w:rsidR="007A13E2" w:rsidRDefault="007A13E2" w:rsidP="00CF299C">
            <w:pPr>
              <w:rPr>
                <w:noProof/>
                <w:lang w:eastAsia="en-GB"/>
              </w:rPr>
            </w:pPr>
            <w:r>
              <w:rPr>
                <w:noProof/>
                <w:lang w:eastAsia="en-GB"/>
              </w:rPr>
              <w:drawing>
                <wp:inline distT="0" distB="0" distL="0" distR="0" wp14:anchorId="333EFD77" wp14:editId="128E7B86">
                  <wp:extent cx="1674056" cy="1255635"/>
                  <wp:effectExtent l="0" t="0" r="2540" b="190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85657" cy="1264337"/>
                          </a:xfrm>
                          <a:prstGeom prst="rect">
                            <a:avLst/>
                          </a:prstGeom>
                        </pic:spPr>
                      </pic:pic>
                    </a:graphicData>
                  </a:graphic>
                </wp:inline>
              </w:drawing>
            </w:r>
          </w:p>
        </w:tc>
      </w:tr>
      <w:tr w:rsidR="007A13E2" w:rsidTr="00CF299C">
        <w:tc>
          <w:tcPr>
            <w:tcW w:w="3001" w:type="dxa"/>
          </w:tcPr>
          <w:p w:rsidR="007A13E2" w:rsidRDefault="007A13E2" w:rsidP="00CF299C">
            <w:r>
              <w:rPr>
                <w:noProof/>
                <w:lang w:eastAsia="en-GB"/>
              </w:rPr>
              <w:drawing>
                <wp:inline distT="0" distB="0" distL="0" distR="0" wp14:anchorId="7F258D7B" wp14:editId="5EB1A4AA">
                  <wp:extent cx="1668379" cy="1251377"/>
                  <wp:effectExtent l="0" t="0" r="8255" b="635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0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72778" cy="1254677"/>
                          </a:xfrm>
                          <a:prstGeom prst="rect">
                            <a:avLst/>
                          </a:prstGeom>
                        </pic:spPr>
                      </pic:pic>
                    </a:graphicData>
                  </a:graphic>
                </wp:inline>
              </w:drawing>
            </w:r>
          </w:p>
        </w:tc>
        <w:tc>
          <w:tcPr>
            <w:tcW w:w="3385" w:type="dxa"/>
          </w:tcPr>
          <w:p w:rsidR="007A13E2" w:rsidRDefault="007A13E2" w:rsidP="00CF299C">
            <w:r>
              <w:rPr>
                <w:noProof/>
                <w:lang w:eastAsia="en-GB"/>
              </w:rPr>
              <w:drawing>
                <wp:inline distT="0" distB="0" distL="0" distR="0" wp14:anchorId="6006E6B2" wp14:editId="03CD2BCF">
                  <wp:extent cx="1700463" cy="1275440"/>
                  <wp:effectExtent l="0" t="0" r="0" b="127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8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706255" cy="1279784"/>
                          </a:xfrm>
                          <a:prstGeom prst="rect">
                            <a:avLst/>
                          </a:prstGeom>
                        </pic:spPr>
                      </pic:pic>
                    </a:graphicData>
                  </a:graphic>
                </wp:inline>
              </w:drawing>
            </w:r>
          </w:p>
        </w:tc>
        <w:tc>
          <w:tcPr>
            <w:tcW w:w="2856" w:type="dxa"/>
          </w:tcPr>
          <w:p w:rsidR="007A13E2" w:rsidRDefault="007A13E2" w:rsidP="00CF299C">
            <w:pPr>
              <w:rPr>
                <w:noProof/>
                <w:lang w:eastAsia="en-GB"/>
              </w:rPr>
            </w:pPr>
            <w:r>
              <w:rPr>
                <w:noProof/>
                <w:lang w:eastAsia="en-GB"/>
              </w:rPr>
              <w:drawing>
                <wp:inline distT="0" distB="0" distL="0" distR="0" wp14:anchorId="71166250" wp14:editId="02C68729">
                  <wp:extent cx="1674056" cy="1255635"/>
                  <wp:effectExtent l="0" t="0" r="2540" b="190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680636" cy="1260570"/>
                          </a:xfrm>
                          <a:prstGeom prst="rect">
                            <a:avLst/>
                          </a:prstGeom>
                        </pic:spPr>
                      </pic:pic>
                    </a:graphicData>
                  </a:graphic>
                </wp:inline>
              </w:drawing>
            </w:r>
          </w:p>
        </w:tc>
      </w:tr>
      <w:tr w:rsidR="007A13E2" w:rsidTr="00CF299C">
        <w:tc>
          <w:tcPr>
            <w:tcW w:w="3001" w:type="dxa"/>
          </w:tcPr>
          <w:p w:rsidR="007A13E2" w:rsidRDefault="007A13E2" w:rsidP="00CF299C">
            <w:pPr>
              <w:rPr>
                <w:noProof/>
                <w:lang w:eastAsia="en-GB"/>
              </w:rPr>
            </w:pPr>
            <w:r>
              <w:rPr>
                <w:noProof/>
                <w:lang w:eastAsia="en-GB"/>
              </w:rPr>
              <w:t>SCORE 4</w:t>
            </w:r>
          </w:p>
        </w:tc>
        <w:tc>
          <w:tcPr>
            <w:tcW w:w="3385" w:type="dxa"/>
          </w:tcPr>
          <w:p w:rsidR="007A13E2" w:rsidRDefault="007A13E2" w:rsidP="00CF299C">
            <w:pPr>
              <w:rPr>
                <w:noProof/>
                <w:lang w:eastAsia="en-GB"/>
              </w:rPr>
            </w:pPr>
            <w:r>
              <w:rPr>
                <w:noProof/>
                <w:lang w:eastAsia="en-GB"/>
              </w:rPr>
              <w:t>SCORE 5</w:t>
            </w:r>
          </w:p>
        </w:tc>
        <w:tc>
          <w:tcPr>
            <w:tcW w:w="2856" w:type="dxa"/>
          </w:tcPr>
          <w:p w:rsidR="007A13E2" w:rsidRDefault="007A13E2" w:rsidP="00CF299C">
            <w:pPr>
              <w:rPr>
                <w:noProof/>
                <w:lang w:eastAsia="en-GB"/>
              </w:rPr>
            </w:pPr>
            <w:r>
              <w:rPr>
                <w:noProof/>
                <w:lang w:eastAsia="en-GB"/>
              </w:rPr>
              <w:t>SCORE 5</w:t>
            </w:r>
          </w:p>
        </w:tc>
      </w:tr>
      <w:tr w:rsidR="007A13E2" w:rsidTr="00CF299C">
        <w:tc>
          <w:tcPr>
            <w:tcW w:w="3001" w:type="dxa"/>
          </w:tcPr>
          <w:p w:rsidR="007A13E2" w:rsidRDefault="007A13E2" w:rsidP="00CF299C">
            <w:pPr>
              <w:rPr>
                <w:rFonts w:ascii="Calibri" w:hAnsi="Calibri"/>
                <w:color w:val="006100"/>
              </w:rPr>
            </w:pPr>
            <w:r>
              <w:rPr>
                <w:rFonts w:ascii="Calibri" w:hAnsi="Calibri"/>
                <w:color w:val="006100"/>
              </w:rPr>
              <w:t xml:space="preserve">GL3C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proofErr w:type="spellStart"/>
            <w:r>
              <w:rPr>
                <w:rFonts w:ascii="Calibri" w:hAnsi="Calibri"/>
                <w:color w:val="006100"/>
              </w:rPr>
              <w:t>lanceolata</w:t>
            </w:r>
            <w:proofErr w:type="spellEnd"/>
          </w:p>
          <w:p w:rsidR="007A13E2" w:rsidRDefault="007A13E2" w:rsidP="00CF299C">
            <w:pPr>
              <w:rPr>
                <w:noProof/>
                <w:lang w:eastAsia="en-GB"/>
              </w:rPr>
            </w:pPr>
          </w:p>
        </w:tc>
        <w:tc>
          <w:tcPr>
            <w:tcW w:w="3385" w:type="dxa"/>
          </w:tcPr>
          <w:p w:rsidR="007A13E2" w:rsidRDefault="007A13E2" w:rsidP="00CF299C">
            <w:pPr>
              <w:rPr>
                <w:rFonts w:ascii="Calibri" w:hAnsi="Calibri"/>
                <w:color w:val="006100"/>
              </w:rPr>
            </w:pPr>
            <w:r>
              <w:rPr>
                <w:rFonts w:ascii="Calibri" w:hAnsi="Calibri"/>
                <w:color w:val="006100"/>
              </w:rPr>
              <w:t xml:space="preserve">GL3C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proofErr w:type="spellStart"/>
            <w:r>
              <w:rPr>
                <w:rFonts w:ascii="Calibri" w:hAnsi="Calibri"/>
                <w:color w:val="006100"/>
              </w:rPr>
              <w:t>lanceolata</w:t>
            </w:r>
            <w:proofErr w:type="spellEnd"/>
          </w:p>
          <w:p w:rsidR="007A13E2" w:rsidRDefault="007A13E2" w:rsidP="00CF299C">
            <w:pPr>
              <w:rPr>
                <w:noProof/>
                <w:lang w:eastAsia="en-GB"/>
              </w:rPr>
            </w:pPr>
          </w:p>
        </w:tc>
        <w:tc>
          <w:tcPr>
            <w:tcW w:w="2856" w:type="dxa"/>
          </w:tcPr>
          <w:p w:rsidR="007A13E2" w:rsidRDefault="007A13E2" w:rsidP="00CF299C">
            <w:pPr>
              <w:rPr>
                <w:rFonts w:ascii="Calibri" w:hAnsi="Calibri"/>
                <w:color w:val="006100"/>
              </w:rPr>
            </w:pPr>
            <w:r>
              <w:rPr>
                <w:rFonts w:ascii="Calibri" w:hAnsi="Calibri"/>
                <w:color w:val="006100"/>
              </w:rPr>
              <w:t xml:space="preserve">GL3C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proofErr w:type="spellStart"/>
            <w:r>
              <w:rPr>
                <w:rFonts w:ascii="Calibri" w:hAnsi="Calibri"/>
                <w:color w:val="006100"/>
              </w:rPr>
              <w:t>lanceolata</w:t>
            </w:r>
            <w:proofErr w:type="spellEnd"/>
          </w:p>
          <w:p w:rsidR="007A13E2" w:rsidRDefault="007A13E2" w:rsidP="00CF299C">
            <w:pPr>
              <w:rPr>
                <w:noProof/>
                <w:lang w:eastAsia="en-GB"/>
              </w:rPr>
            </w:pPr>
          </w:p>
        </w:tc>
      </w:tr>
      <w:tr w:rsidR="00EA4659" w:rsidTr="00CF299C">
        <w:tc>
          <w:tcPr>
            <w:tcW w:w="3001" w:type="dxa"/>
          </w:tcPr>
          <w:tbl>
            <w:tblPr>
              <w:tblW w:w="2405" w:type="dxa"/>
              <w:tblLook w:val="04A0" w:firstRow="1" w:lastRow="0" w:firstColumn="1" w:lastColumn="0" w:noHBand="0" w:noVBand="1"/>
            </w:tblPr>
            <w:tblGrid>
              <w:gridCol w:w="670"/>
              <w:gridCol w:w="633"/>
              <w:gridCol w:w="1102"/>
            </w:tblGrid>
            <w:tr w:rsidR="00EA4659" w:rsidRPr="00EA4659" w:rsidTr="00EA4659">
              <w:trPr>
                <w:trHeight w:val="300"/>
              </w:trPr>
              <w:tc>
                <w:tcPr>
                  <w:tcW w:w="670"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EA4659" w:rsidRPr="00EA4659" w:rsidRDefault="00EA4659" w:rsidP="00EA4659">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Pass</w:t>
                  </w:r>
                </w:p>
              </w:tc>
              <w:tc>
                <w:tcPr>
                  <w:tcW w:w="633" w:type="dxa"/>
                  <w:tcBorders>
                    <w:top w:val="single" w:sz="4" w:space="0" w:color="auto"/>
                    <w:left w:val="nil"/>
                    <w:bottom w:val="single" w:sz="4" w:space="0" w:color="auto"/>
                    <w:right w:val="single" w:sz="4" w:space="0" w:color="auto"/>
                  </w:tcBorders>
                  <w:shd w:val="clear" w:color="000000" w:fill="C4BD97"/>
                  <w:noWrap/>
                  <w:vAlign w:val="bottom"/>
                  <w:hideMark/>
                </w:tcPr>
                <w:p w:rsidR="00EA4659" w:rsidRPr="00EA4659" w:rsidRDefault="00EA4659" w:rsidP="00EA4659">
                  <w:pPr>
                    <w:spacing w:after="0" w:line="240" w:lineRule="auto"/>
                    <w:jc w:val="center"/>
                    <w:rPr>
                      <w:rFonts w:ascii="Calibri" w:eastAsia="Times New Roman" w:hAnsi="Calibri" w:cs="Times New Roman"/>
                      <w:color w:val="000000"/>
                      <w:lang w:eastAsia="en-GB"/>
                    </w:rPr>
                  </w:pPr>
                  <w:r w:rsidRPr="00EA4659">
                    <w:rPr>
                      <w:rFonts w:ascii="Calibri" w:eastAsia="Times New Roman" w:hAnsi="Calibri" w:cs="Times New Roman"/>
                      <w:color w:val="000000"/>
                      <w:lang w:eastAsia="en-GB"/>
                    </w:rPr>
                    <w:t>Pass</w:t>
                  </w:r>
                </w:p>
              </w:tc>
              <w:tc>
                <w:tcPr>
                  <w:tcW w:w="1102" w:type="dxa"/>
                  <w:tcBorders>
                    <w:top w:val="single" w:sz="4" w:space="0" w:color="auto"/>
                    <w:left w:val="nil"/>
                    <w:bottom w:val="single" w:sz="4" w:space="0" w:color="auto"/>
                    <w:right w:val="single" w:sz="4" w:space="0" w:color="auto"/>
                  </w:tcBorders>
                  <w:shd w:val="clear" w:color="000000" w:fill="FFC000"/>
                  <w:noWrap/>
                  <w:vAlign w:val="bottom"/>
                  <w:hideMark/>
                </w:tcPr>
                <w:p w:rsidR="00EA4659" w:rsidRPr="00EA4659" w:rsidRDefault="00EA4659" w:rsidP="00EA4659">
                  <w:pPr>
                    <w:spacing w:after="0" w:line="240" w:lineRule="auto"/>
                    <w:jc w:val="center"/>
                    <w:rPr>
                      <w:rFonts w:ascii="Calibri" w:eastAsia="Times New Roman" w:hAnsi="Calibri" w:cs="Times New Roman"/>
                      <w:color w:val="000000"/>
                      <w:lang w:eastAsia="en-GB"/>
                    </w:rPr>
                  </w:pPr>
                  <w:r w:rsidRPr="00EA4659">
                    <w:rPr>
                      <w:rFonts w:ascii="Calibri" w:eastAsia="Times New Roman" w:hAnsi="Calibri" w:cs="Times New Roman"/>
                      <w:color w:val="000000"/>
                      <w:lang w:eastAsia="en-GB"/>
                    </w:rPr>
                    <w:t>Fail</w:t>
                  </w:r>
                </w:p>
              </w:tc>
            </w:tr>
          </w:tbl>
          <w:p w:rsidR="00EA4659" w:rsidRDefault="00EA4659" w:rsidP="00CF299C">
            <w:pPr>
              <w:rPr>
                <w:rFonts w:ascii="Calibri" w:hAnsi="Calibri"/>
                <w:color w:val="006100"/>
              </w:rPr>
            </w:pPr>
          </w:p>
        </w:tc>
        <w:tc>
          <w:tcPr>
            <w:tcW w:w="3385" w:type="dxa"/>
          </w:tcPr>
          <w:tbl>
            <w:tblPr>
              <w:tblW w:w="2405" w:type="dxa"/>
              <w:tblLook w:val="04A0" w:firstRow="1" w:lastRow="0" w:firstColumn="1" w:lastColumn="0" w:noHBand="0" w:noVBand="1"/>
            </w:tblPr>
            <w:tblGrid>
              <w:gridCol w:w="670"/>
              <w:gridCol w:w="633"/>
              <w:gridCol w:w="1102"/>
            </w:tblGrid>
            <w:tr w:rsidR="00EA4659" w:rsidRPr="00EA4659" w:rsidTr="006E2AC2">
              <w:trPr>
                <w:trHeight w:val="300"/>
              </w:trPr>
              <w:tc>
                <w:tcPr>
                  <w:tcW w:w="670"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EA4659" w:rsidRPr="00EA4659" w:rsidRDefault="00EA4659" w:rsidP="006E2AC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Pass</w:t>
                  </w:r>
                </w:p>
              </w:tc>
              <w:tc>
                <w:tcPr>
                  <w:tcW w:w="633" w:type="dxa"/>
                  <w:tcBorders>
                    <w:top w:val="single" w:sz="4" w:space="0" w:color="auto"/>
                    <w:left w:val="nil"/>
                    <w:bottom w:val="single" w:sz="4" w:space="0" w:color="auto"/>
                    <w:right w:val="single" w:sz="4" w:space="0" w:color="auto"/>
                  </w:tcBorders>
                  <w:shd w:val="clear" w:color="000000" w:fill="C4BD97"/>
                  <w:noWrap/>
                  <w:vAlign w:val="bottom"/>
                  <w:hideMark/>
                </w:tcPr>
                <w:p w:rsidR="00EA4659" w:rsidRPr="00EA4659" w:rsidRDefault="00EA4659" w:rsidP="006E2AC2">
                  <w:pPr>
                    <w:spacing w:after="0" w:line="240" w:lineRule="auto"/>
                    <w:jc w:val="center"/>
                    <w:rPr>
                      <w:rFonts w:ascii="Calibri" w:eastAsia="Times New Roman" w:hAnsi="Calibri" w:cs="Times New Roman"/>
                      <w:color w:val="000000"/>
                      <w:lang w:eastAsia="en-GB"/>
                    </w:rPr>
                  </w:pPr>
                  <w:r w:rsidRPr="00EA4659">
                    <w:rPr>
                      <w:rFonts w:ascii="Calibri" w:eastAsia="Times New Roman" w:hAnsi="Calibri" w:cs="Times New Roman"/>
                      <w:color w:val="000000"/>
                      <w:lang w:eastAsia="en-GB"/>
                    </w:rPr>
                    <w:t>Pass</w:t>
                  </w:r>
                </w:p>
              </w:tc>
              <w:tc>
                <w:tcPr>
                  <w:tcW w:w="1102" w:type="dxa"/>
                  <w:tcBorders>
                    <w:top w:val="single" w:sz="4" w:space="0" w:color="auto"/>
                    <w:left w:val="nil"/>
                    <w:bottom w:val="single" w:sz="4" w:space="0" w:color="auto"/>
                    <w:right w:val="single" w:sz="4" w:space="0" w:color="auto"/>
                  </w:tcBorders>
                  <w:shd w:val="clear" w:color="000000" w:fill="FFC000"/>
                  <w:noWrap/>
                  <w:vAlign w:val="bottom"/>
                  <w:hideMark/>
                </w:tcPr>
                <w:p w:rsidR="00EA4659" w:rsidRPr="00EA4659" w:rsidRDefault="00EA4659" w:rsidP="006E2AC2">
                  <w:pPr>
                    <w:spacing w:after="0" w:line="240" w:lineRule="auto"/>
                    <w:jc w:val="center"/>
                    <w:rPr>
                      <w:rFonts w:ascii="Calibri" w:eastAsia="Times New Roman" w:hAnsi="Calibri" w:cs="Times New Roman"/>
                      <w:color w:val="000000"/>
                      <w:lang w:eastAsia="en-GB"/>
                    </w:rPr>
                  </w:pPr>
                  <w:r w:rsidRPr="00EA4659">
                    <w:rPr>
                      <w:rFonts w:ascii="Calibri" w:eastAsia="Times New Roman" w:hAnsi="Calibri" w:cs="Times New Roman"/>
                      <w:color w:val="000000"/>
                      <w:lang w:eastAsia="en-GB"/>
                    </w:rPr>
                    <w:t>Fail</w:t>
                  </w:r>
                </w:p>
              </w:tc>
            </w:tr>
          </w:tbl>
          <w:p w:rsidR="00EA4659" w:rsidRDefault="00EA4659" w:rsidP="00CF299C">
            <w:pPr>
              <w:rPr>
                <w:rFonts w:ascii="Calibri" w:hAnsi="Calibri"/>
                <w:color w:val="006100"/>
              </w:rPr>
            </w:pPr>
          </w:p>
        </w:tc>
        <w:tc>
          <w:tcPr>
            <w:tcW w:w="2856" w:type="dxa"/>
          </w:tcPr>
          <w:tbl>
            <w:tblPr>
              <w:tblW w:w="2405" w:type="dxa"/>
              <w:tblLook w:val="04A0" w:firstRow="1" w:lastRow="0" w:firstColumn="1" w:lastColumn="0" w:noHBand="0" w:noVBand="1"/>
            </w:tblPr>
            <w:tblGrid>
              <w:gridCol w:w="670"/>
              <w:gridCol w:w="633"/>
              <w:gridCol w:w="1102"/>
            </w:tblGrid>
            <w:tr w:rsidR="00EA4659" w:rsidRPr="00EA4659" w:rsidTr="006E2AC2">
              <w:trPr>
                <w:trHeight w:val="300"/>
              </w:trPr>
              <w:tc>
                <w:tcPr>
                  <w:tcW w:w="670"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EA4659" w:rsidRPr="00EA4659" w:rsidRDefault="00EA4659" w:rsidP="006E2AC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Pass</w:t>
                  </w:r>
                </w:p>
              </w:tc>
              <w:tc>
                <w:tcPr>
                  <w:tcW w:w="633" w:type="dxa"/>
                  <w:tcBorders>
                    <w:top w:val="single" w:sz="4" w:space="0" w:color="auto"/>
                    <w:left w:val="nil"/>
                    <w:bottom w:val="single" w:sz="4" w:space="0" w:color="auto"/>
                    <w:right w:val="single" w:sz="4" w:space="0" w:color="auto"/>
                  </w:tcBorders>
                  <w:shd w:val="clear" w:color="000000" w:fill="C4BD97"/>
                  <w:noWrap/>
                  <w:vAlign w:val="bottom"/>
                  <w:hideMark/>
                </w:tcPr>
                <w:p w:rsidR="00EA4659" w:rsidRPr="00EA4659" w:rsidRDefault="00EA4659" w:rsidP="006E2AC2">
                  <w:pPr>
                    <w:spacing w:after="0" w:line="240" w:lineRule="auto"/>
                    <w:jc w:val="center"/>
                    <w:rPr>
                      <w:rFonts w:ascii="Calibri" w:eastAsia="Times New Roman" w:hAnsi="Calibri" w:cs="Times New Roman"/>
                      <w:color w:val="000000"/>
                      <w:lang w:eastAsia="en-GB"/>
                    </w:rPr>
                  </w:pPr>
                  <w:r w:rsidRPr="00EA4659">
                    <w:rPr>
                      <w:rFonts w:ascii="Calibri" w:eastAsia="Times New Roman" w:hAnsi="Calibri" w:cs="Times New Roman"/>
                      <w:color w:val="000000"/>
                      <w:lang w:eastAsia="en-GB"/>
                    </w:rPr>
                    <w:t>Pass</w:t>
                  </w:r>
                </w:p>
              </w:tc>
              <w:tc>
                <w:tcPr>
                  <w:tcW w:w="1102" w:type="dxa"/>
                  <w:tcBorders>
                    <w:top w:val="single" w:sz="4" w:space="0" w:color="auto"/>
                    <w:left w:val="nil"/>
                    <w:bottom w:val="single" w:sz="4" w:space="0" w:color="auto"/>
                    <w:right w:val="single" w:sz="4" w:space="0" w:color="auto"/>
                  </w:tcBorders>
                  <w:shd w:val="clear" w:color="000000" w:fill="FFC000"/>
                  <w:noWrap/>
                  <w:vAlign w:val="bottom"/>
                  <w:hideMark/>
                </w:tcPr>
                <w:p w:rsidR="00EA4659" w:rsidRPr="00EA4659" w:rsidRDefault="00EA4659" w:rsidP="006E2AC2">
                  <w:pPr>
                    <w:spacing w:after="0" w:line="240" w:lineRule="auto"/>
                    <w:jc w:val="center"/>
                    <w:rPr>
                      <w:rFonts w:ascii="Calibri" w:eastAsia="Times New Roman" w:hAnsi="Calibri" w:cs="Times New Roman"/>
                      <w:color w:val="000000"/>
                      <w:lang w:eastAsia="en-GB"/>
                    </w:rPr>
                  </w:pPr>
                  <w:r w:rsidRPr="00EA4659">
                    <w:rPr>
                      <w:rFonts w:ascii="Calibri" w:eastAsia="Times New Roman" w:hAnsi="Calibri" w:cs="Times New Roman"/>
                      <w:color w:val="000000"/>
                      <w:lang w:eastAsia="en-GB"/>
                    </w:rPr>
                    <w:t>Fail</w:t>
                  </w:r>
                </w:p>
              </w:tc>
            </w:tr>
          </w:tbl>
          <w:p w:rsidR="00EA4659" w:rsidRDefault="00EA4659" w:rsidP="00CF299C">
            <w:pPr>
              <w:rPr>
                <w:rFonts w:ascii="Calibri" w:hAnsi="Calibri"/>
                <w:color w:val="006100"/>
              </w:rPr>
            </w:pPr>
          </w:p>
        </w:tc>
      </w:tr>
    </w:tbl>
    <w:p w:rsidR="007A13E2" w:rsidRDefault="007A13E2" w:rsidP="007A13E2"/>
    <w:p w:rsidR="00A73721" w:rsidRDefault="00A73721" w:rsidP="007A13E2"/>
    <w:p w:rsidR="007A13E2" w:rsidRDefault="008B6919" w:rsidP="007A13E2">
      <w:r>
        <w:rPr>
          <w:b/>
        </w:rPr>
        <w:t>Summary</w:t>
      </w:r>
    </w:p>
    <w:p w:rsidR="00A86719" w:rsidRDefault="00A86719" w:rsidP="00B51057">
      <w:pPr>
        <w:jc w:val="both"/>
      </w:pPr>
      <w:r>
        <w:t>Following the bi-annual</w:t>
      </w:r>
      <w:r w:rsidR="0051219D">
        <w:t xml:space="preserve"> cutting of bracken over a period of 3 years, bracken dominance has been considerably reduced</w:t>
      </w:r>
      <w:r w:rsidR="004F6592">
        <w:t xml:space="preserve"> (</w:t>
      </w:r>
      <w:r w:rsidR="00B51057">
        <w:t>Fig. 10 &amp; 11)</w:t>
      </w:r>
      <w:r w:rsidR="0051219D">
        <w:t xml:space="preserve">. Continued cutting will be necessary for maintain control. Following bracken control </w:t>
      </w:r>
      <w:r w:rsidR="00EA4659">
        <w:t>%cover of bracken has gone from 41% (2014) to 8% (2018), however</w:t>
      </w:r>
      <w:r w:rsidR="00B51057">
        <w:t>,</w:t>
      </w:r>
      <w:r w:rsidR="00EA4659">
        <w:t xml:space="preserve"> this is over the 5% target for bracken cover for a monitoring stop to achieve </w:t>
      </w:r>
      <w:proofErr w:type="gramStart"/>
      <w:r w:rsidR="00EA4659">
        <w:t>a  favourable</w:t>
      </w:r>
      <w:proofErr w:type="gramEnd"/>
      <w:r w:rsidR="00EA4659">
        <w:t xml:space="preserve"> conservation status. Even with Bracken dominance in 2014, the </w:t>
      </w:r>
      <w:r w:rsidR="00A34262">
        <w:t>relevé</w:t>
      </w:r>
      <w:r w:rsidR="00EA4659">
        <w:t xml:space="preserve"> passed the criteria of positive indicator species and bryophyte cover. Since the issue of bracken dominance has been controlled the score of the L.P went from 4 to 5.</w:t>
      </w:r>
      <w:r w:rsidR="00B51057">
        <w:t xml:space="preserve"> The &gt;5% target for bracken for each monitoring stop, seems a bit excessive and a combined cover per field or for a number of monitoring stops may be a more reasonable target in the context of the Aran Islands.</w:t>
      </w:r>
    </w:p>
    <w:p w:rsidR="007A13E2" w:rsidRDefault="007A13E2" w:rsidP="007A13E2"/>
    <w:p w:rsidR="007A13E2" w:rsidRDefault="007A13E2" w:rsidP="007A13E2"/>
    <w:tbl>
      <w:tblPr>
        <w:tblW w:w="9219" w:type="dxa"/>
        <w:tblInd w:w="103" w:type="dxa"/>
        <w:tblLook w:val="04A0" w:firstRow="1" w:lastRow="0" w:firstColumn="1" w:lastColumn="0" w:noHBand="0" w:noVBand="1"/>
      </w:tblPr>
      <w:tblGrid>
        <w:gridCol w:w="1851"/>
        <w:gridCol w:w="7368"/>
      </w:tblGrid>
      <w:tr w:rsidR="007A13E2" w:rsidRPr="006C0309" w:rsidTr="00C2157F">
        <w:trPr>
          <w:trHeight w:val="300"/>
        </w:trPr>
        <w:tc>
          <w:tcPr>
            <w:tcW w:w="1851" w:type="dxa"/>
            <w:tcBorders>
              <w:top w:val="single" w:sz="4" w:space="0" w:color="auto"/>
              <w:left w:val="single" w:sz="4" w:space="0" w:color="auto"/>
              <w:bottom w:val="single" w:sz="4" w:space="0" w:color="auto"/>
              <w:right w:val="single" w:sz="4" w:space="0" w:color="auto"/>
            </w:tcBorders>
            <w:shd w:val="clear" w:color="auto" w:fill="auto"/>
            <w:noWrap/>
            <w:hideMark/>
          </w:tcPr>
          <w:p w:rsidR="007A13E2" w:rsidRPr="006C0309" w:rsidRDefault="007A13E2" w:rsidP="00C2157F">
            <w:pPr>
              <w:spacing w:after="0" w:line="240" w:lineRule="auto"/>
              <w:jc w:val="center"/>
              <w:rPr>
                <w:rFonts w:ascii="Calibri" w:eastAsia="Times New Roman" w:hAnsi="Calibri" w:cs="Times New Roman"/>
                <w:b/>
                <w:bCs/>
                <w:color w:val="000000"/>
                <w:lang w:eastAsia="en-GB"/>
              </w:rPr>
            </w:pPr>
            <w:r>
              <w:rPr>
                <w:b/>
                <w:color w:val="FF0000"/>
              </w:rPr>
              <w:br w:type="page"/>
            </w:r>
            <w:r w:rsidRPr="006C0309">
              <w:rPr>
                <w:rFonts w:ascii="Calibri" w:eastAsia="Times New Roman" w:hAnsi="Calibri" w:cs="Times New Roman"/>
                <w:b/>
                <w:bCs/>
                <w:color w:val="000000"/>
                <w:lang w:eastAsia="en-GB"/>
              </w:rPr>
              <w:t>Transect code</w:t>
            </w:r>
          </w:p>
        </w:tc>
        <w:tc>
          <w:tcPr>
            <w:tcW w:w="7368" w:type="dxa"/>
            <w:tcBorders>
              <w:top w:val="single" w:sz="4" w:space="0" w:color="auto"/>
              <w:left w:val="single" w:sz="4" w:space="0" w:color="auto"/>
              <w:bottom w:val="single" w:sz="4" w:space="0" w:color="auto"/>
              <w:right w:val="single" w:sz="4" w:space="0" w:color="auto"/>
            </w:tcBorders>
          </w:tcPr>
          <w:p w:rsidR="007A13E2" w:rsidRPr="006C0309" w:rsidRDefault="007A13E2" w:rsidP="00C2157F">
            <w:pPr>
              <w:spacing w:after="0" w:line="240" w:lineRule="auto"/>
              <w:jc w:val="center"/>
              <w:rPr>
                <w:rFonts w:ascii="Calibri" w:hAnsi="Calibri"/>
                <w:b/>
                <w:color w:val="000000"/>
              </w:rPr>
            </w:pPr>
            <w:r w:rsidRPr="006C0309">
              <w:rPr>
                <w:rFonts w:ascii="Calibri" w:hAnsi="Calibri"/>
                <w:b/>
                <w:color w:val="000000"/>
              </w:rPr>
              <w:t>T2IMN</w:t>
            </w:r>
          </w:p>
        </w:tc>
      </w:tr>
      <w:tr w:rsidR="006E2AC2" w:rsidRPr="006C0309" w:rsidTr="00C2157F">
        <w:trPr>
          <w:trHeight w:val="340"/>
        </w:trPr>
        <w:tc>
          <w:tcPr>
            <w:tcW w:w="1851" w:type="dxa"/>
            <w:tcBorders>
              <w:top w:val="nil"/>
              <w:left w:val="single" w:sz="4" w:space="0" w:color="auto"/>
              <w:bottom w:val="single" w:sz="4" w:space="0" w:color="auto"/>
              <w:right w:val="single" w:sz="4" w:space="0" w:color="auto"/>
            </w:tcBorders>
            <w:shd w:val="clear" w:color="auto" w:fill="auto"/>
            <w:noWrap/>
          </w:tcPr>
          <w:p w:rsidR="006E2AC2" w:rsidRPr="006C0309" w:rsidRDefault="00C2157F" w:rsidP="00C2157F">
            <w:pPr>
              <w:spacing w:after="0" w:line="240" w:lineRule="auto"/>
              <w:jc w:val="center"/>
              <w:rPr>
                <w:rFonts w:ascii="Calibri" w:eastAsia="Times New Roman" w:hAnsi="Calibri" w:cs="Times New Roman"/>
                <w:b/>
                <w:bCs/>
                <w:color w:val="000000"/>
                <w:lang w:eastAsia="en-GB"/>
              </w:rPr>
            </w:pPr>
            <w:r w:rsidRPr="006C0309">
              <w:rPr>
                <w:rFonts w:ascii="Calibri" w:eastAsia="Times New Roman" w:hAnsi="Calibri" w:cs="Times New Roman"/>
                <w:b/>
                <w:bCs/>
                <w:color w:val="000000"/>
                <w:lang w:eastAsia="en-GB"/>
              </w:rPr>
              <w:t>H</w:t>
            </w:r>
            <w:r w:rsidR="006E2AC2" w:rsidRPr="006C0309">
              <w:rPr>
                <w:rFonts w:ascii="Calibri" w:eastAsia="Times New Roman" w:hAnsi="Calibri" w:cs="Times New Roman"/>
                <w:b/>
                <w:bCs/>
                <w:color w:val="000000"/>
                <w:lang w:eastAsia="en-GB"/>
              </w:rPr>
              <w:t>abitat</w:t>
            </w:r>
          </w:p>
        </w:tc>
        <w:tc>
          <w:tcPr>
            <w:tcW w:w="7368" w:type="dxa"/>
            <w:tcBorders>
              <w:top w:val="single" w:sz="4" w:space="0" w:color="auto"/>
              <w:left w:val="single" w:sz="4" w:space="0" w:color="auto"/>
              <w:bottom w:val="single" w:sz="4" w:space="0" w:color="auto"/>
              <w:right w:val="single" w:sz="4" w:space="0" w:color="auto"/>
            </w:tcBorders>
          </w:tcPr>
          <w:p w:rsidR="006E2AC2" w:rsidRPr="006C0309" w:rsidRDefault="006E2AC2" w:rsidP="00C2157F">
            <w:pPr>
              <w:spacing w:after="0" w:line="240" w:lineRule="auto"/>
              <w:jc w:val="center"/>
              <w:rPr>
                <w:rFonts w:ascii="Calibri" w:hAnsi="Calibri"/>
                <w:b/>
                <w:color w:val="000000"/>
              </w:rPr>
            </w:pPr>
            <w:r w:rsidRPr="006C0309">
              <w:rPr>
                <w:rFonts w:ascii="Calibri" w:hAnsi="Calibri"/>
                <w:b/>
                <w:color w:val="000000"/>
              </w:rPr>
              <w:t>Machair</w:t>
            </w:r>
          </w:p>
        </w:tc>
      </w:tr>
      <w:tr w:rsidR="006E2AC2" w:rsidRPr="006C0309" w:rsidTr="00C2157F">
        <w:trPr>
          <w:trHeight w:val="340"/>
        </w:trPr>
        <w:tc>
          <w:tcPr>
            <w:tcW w:w="1851" w:type="dxa"/>
            <w:tcBorders>
              <w:top w:val="nil"/>
              <w:left w:val="single" w:sz="4" w:space="0" w:color="auto"/>
              <w:bottom w:val="single" w:sz="4" w:space="0" w:color="auto"/>
              <w:right w:val="single" w:sz="4" w:space="0" w:color="auto"/>
            </w:tcBorders>
            <w:shd w:val="clear" w:color="auto" w:fill="auto"/>
            <w:noWrap/>
            <w:hideMark/>
          </w:tcPr>
          <w:p w:rsidR="006E2AC2" w:rsidRPr="006C0309" w:rsidRDefault="006E2AC2" w:rsidP="00C2157F">
            <w:pPr>
              <w:spacing w:after="0" w:line="240" w:lineRule="auto"/>
              <w:jc w:val="center"/>
              <w:rPr>
                <w:rFonts w:ascii="Calibri" w:eastAsia="Times New Roman" w:hAnsi="Calibri" w:cs="Times New Roman"/>
                <w:b/>
                <w:bCs/>
                <w:color w:val="000000"/>
                <w:lang w:eastAsia="en-GB"/>
              </w:rPr>
            </w:pPr>
            <w:r w:rsidRPr="006C0309">
              <w:rPr>
                <w:rFonts w:ascii="Calibri" w:eastAsia="Times New Roman" w:hAnsi="Calibri" w:cs="Times New Roman"/>
                <w:b/>
                <w:bCs/>
                <w:color w:val="000000"/>
                <w:lang w:eastAsia="en-GB"/>
              </w:rPr>
              <w:t>Target Species</w:t>
            </w:r>
          </w:p>
        </w:tc>
        <w:tc>
          <w:tcPr>
            <w:tcW w:w="7368" w:type="dxa"/>
            <w:tcBorders>
              <w:top w:val="single" w:sz="4" w:space="0" w:color="auto"/>
              <w:left w:val="single" w:sz="4" w:space="0" w:color="auto"/>
              <w:bottom w:val="single" w:sz="4" w:space="0" w:color="auto"/>
              <w:right w:val="single" w:sz="4" w:space="0" w:color="auto"/>
            </w:tcBorders>
          </w:tcPr>
          <w:p w:rsidR="006E2AC2" w:rsidRPr="006C0309" w:rsidRDefault="006E2AC2" w:rsidP="00C2157F">
            <w:pPr>
              <w:spacing w:after="0" w:line="240" w:lineRule="auto"/>
              <w:jc w:val="center"/>
              <w:rPr>
                <w:rFonts w:ascii="Calibri" w:hAnsi="Calibri"/>
                <w:b/>
                <w:color w:val="000000"/>
              </w:rPr>
            </w:pPr>
            <w:r w:rsidRPr="006C0309">
              <w:rPr>
                <w:rFonts w:ascii="Calibri" w:hAnsi="Calibri"/>
                <w:b/>
                <w:color w:val="000000"/>
              </w:rPr>
              <w:t>bracken</w:t>
            </w:r>
          </w:p>
        </w:tc>
      </w:tr>
      <w:tr w:rsidR="006E2AC2" w:rsidRPr="006C0309" w:rsidTr="00C2157F">
        <w:trPr>
          <w:trHeight w:val="20"/>
        </w:trPr>
        <w:tc>
          <w:tcPr>
            <w:tcW w:w="1851" w:type="dxa"/>
            <w:tcBorders>
              <w:top w:val="nil"/>
              <w:left w:val="single" w:sz="4" w:space="0" w:color="auto"/>
              <w:bottom w:val="single" w:sz="4" w:space="0" w:color="auto"/>
              <w:right w:val="single" w:sz="4" w:space="0" w:color="auto"/>
            </w:tcBorders>
            <w:shd w:val="clear" w:color="auto" w:fill="auto"/>
            <w:noWrap/>
          </w:tcPr>
          <w:p w:rsidR="006E2AC2" w:rsidRPr="006C0309" w:rsidRDefault="006E2AC2" w:rsidP="00C2157F">
            <w:pPr>
              <w:spacing w:after="0" w:line="240" w:lineRule="auto"/>
              <w:jc w:val="center"/>
              <w:rPr>
                <w:rFonts w:ascii="Calibri" w:eastAsia="Times New Roman" w:hAnsi="Calibri" w:cs="Times New Roman"/>
                <w:b/>
                <w:bCs/>
                <w:color w:val="000000"/>
                <w:lang w:eastAsia="en-GB"/>
              </w:rPr>
            </w:pPr>
            <w:r w:rsidRPr="006C0309">
              <w:rPr>
                <w:rFonts w:ascii="Calibri" w:eastAsia="Times New Roman" w:hAnsi="Calibri" w:cs="Times New Roman"/>
                <w:b/>
                <w:bCs/>
                <w:color w:val="000000"/>
                <w:lang w:eastAsia="en-GB"/>
              </w:rPr>
              <w:t>Density</w:t>
            </w:r>
          </w:p>
        </w:tc>
        <w:tc>
          <w:tcPr>
            <w:tcW w:w="7368" w:type="dxa"/>
            <w:tcBorders>
              <w:top w:val="single" w:sz="4" w:space="0" w:color="auto"/>
              <w:left w:val="single" w:sz="4" w:space="0" w:color="auto"/>
              <w:bottom w:val="single" w:sz="4" w:space="0" w:color="auto"/>
              <w:right w:val="single" w:sz="4" w:space="0" w:color="auto"/>
            </w:tcBorders>
          </w:tcPr>
          <w:p w:rsidR="006E2AC2" w:rsidRPr="006C0309" w:rsidRDefault="006E2AC2" w:rsidP="00C2157F">
            <w:pPr>
              <w:spacing w:after="0" w:line="240" w:lineRule="auto"/>
              <w:jc w:val="center"/>
              <w:rPr>
                <w:rFonts w:ascii="Calibri" w:hAnsi="Calibri"/>
                <w:b/>
                <w:color w:val="000000"/>
              </w:rPr>
            </w:pPr>
            <w:r w:rsidRPr="006C0309">
              <w:rPr>
                <w:rFonts w:ascii="Calibri" w:hAnsi="Calibri"/>
                <w:b/>
                <w:color w:val="000000"/>
              </w:rPr>
              <w:t>Light</w:t>
            </w:r>
          </w:p>
        </w:tc>
      </w:tr>
      <w:tr w:rsidR="006E2AC2" w:rsidRPr="006C0309" w:rsidTr="00C2157F">
        <w:trPr>
          <w:trHeight w:val="20"/>
        </w:trPr>
        <w:tc>
          <w:tcPr>
            <w:tcW w:w="1851" w:type="dxa"/>
            <w:tcBorders>
              <w:top w:val="nil"/>
              <w:left w:val="single" w:sz="4" w:space="0" w:color="auto"/>
              <w:bottom w:val="single" w:sz="4" w:space="0" w:color="auto"/>
              <w:right w:val="single" w:sz="4" w:space="0" w:color="auto"/>
            </w:tcBorders>
            <w:shd w:val="clear" w:color="auto" w:fill="auto"/>
            <w:noWrap/>
            <w:hideMark/>
          </w:tcPr>
          <w:p w:rsidR="006E2AC2" w:rsidRPr="006C0309" w:rsidRDefault="006E2AC2" w:rsidP="00C2157F">
            <w:pPr>
              <w:spacing w:after="0" w:line="240" w:lineRule="auto"/>
              <w:jc w:val="center"/>
              <w:rPr>
                <w:rFonts w:ascii="Calibri" w:eastAsia="Times New Roman" w:hAnsi="Calibri" w:cs="Times New Roman"/>
                <w:b/>
                <w:bCs/>
                <w:color w:val="000000"/>
                <w:lang w:eastAsia="en-GB"/>
              </w:rPr>
            </w:pPr>
            <w:r w:rsidRPr="006C0309">
              <w:rPr>
                <w:rFonts w:ascii="Calibri" w:eastAsia="Times New Roman" w:hAnsi="Calibri" w:cs="Times New Roman"/>
                <w:b/>
                <w:bCs/>
                <w:color w:val="000000"/>
                <w:lang w:eastAsia="en-GB"/>
              </w:rPr>
              <w:t>Treatment</w:t>
            </w:r>
          </w:p>
        </w:tc>
        <w:tc>
          <w:tcPr>
            <w:tcW w:w="7368" w:type="dxa"/>
            <w:tcBorders>
              <w:top w:val="single" w:sz="4" w:space="0" w:color="auto"/>
              <w:left w:val="single" w:sz="4" w:space="0" w:color="auto"/>
              <w:bottom w:val="single" w:sz="4" w:space="0" w:color="auto"/>
              <w:right w:val="single" w:sz="4" w:space="0" w:color="auto"/>
            </w:tcBorders>
          </w:tcPr>
          <w:p w:rsidR="006E2AC2" w:rsidRPr="006C0309" w:rsidRDefault="006E2AC2" w:rsidP="00C2157F">
            <w:pPr>
              <w:spacing w:after="0" w:line="240" w:lineRule="auto"/>
              <w:jc w:val="center"/>
              <w:rPr>
                <w:rFonts w:ascii="Calibri" w:hAnsi="Calibri"/>
                <w:b/>
                <w:color w:val="000000"/>
              </w:rPr>
            </w:pPr>
            <w:r w:rsidRPr="006C0309">
              <w:rPr>
                <w:rFonts w:ascii="Calibri" w:hAnsi="Calibri"/>
                <w:b/>
                <w:color w:val="000000"/>
              </w:rPr>
              <w:t>Cut twice 2</w:t>
            </w:r>
            <w:r w:rsidR="00DA40F0" w:rsidRPr="006C0309">
              <w:rPr>
                <w:rFonts w:ascii="Calibri" w:hAnsi="Calibri"/>
                <w:b/>
                <w:color w:val="000000"/>
              </w:rPr>
              <w:t>015 and 2016</w:t>
            </w:r>
          </w:p>
        </w:tc>
      </w:tr>
    </w:tbl>
    <w:p w:rsidR="007A13E2" w:rsidRDefault="007A13E2" w:rsidP="007A13E2">
      <w:pPr>
        <w:rPr>
          <w:b/>
          <w:color w:val="FF0000"/>
        </w:rPr>
      </w:pPr>
    </w:p>
    <w:tbl>
      <w:tblPr>
        <w:tblStyle w:val="TableGrid"/>
        <w:tblW w:w="0" w:type="auto"/>
        <w:tblLook w:val="04A0" w:firstRow="1" w:lastRow="0" w:firstColumn="1" w:lastColumn="0" w:noHBand="0" w:noVBand="1"/>
      </w:tblPr>
      <w:tblGrid>
        <w:gridCol w:w="3410"/>
        <w:gridCol w:w="3066"/>
        <w:gridCol w:w="2766"/>
      </w:tblGrid>
      <w:tr w:rsidR="007A13E2" w:rsidRPr="00A17BAE" w:rsidTr="00DA40F0">
        <w:tc>
          <w:tcPr>
            <w:tcW w:w="3410" w:type="dxa"/>
          </w:tcPr>
          <w:p w:rsidR="007A13E2" w:rsidRPr="00A17BAE" w:rsidRDefault="007A13E2" w:rsidP="00CF299C">
            <w:pPr>
              <w:rPr>
                <w:b/>
                <w:noProof/>
                <w:lang w:eastAsia="en-GB"/>
              </w:rPr>
            </w:pPr>
            <w:r w:rsidRPr="00A17BAE">
              <w:rPr>
                <w:b/>
                <w:noProof/>
                <w:lang w:eastAsia="en-GB"/>
              </w:rPr>
              <w:t>2014</w:t>
            </w:r>
          </w:p>
        </w:tc>
        <w:tc>
          <w:tcPr>
            <w:tcW w:w="3066" w:type="dxa"/>
          </w:tcPr>
          <w:p w:rsidR="007A13E2" w:rsidRPr="00A17BAE" w:rsidRDefault="007A13E2" w:rsidP="00CF299C">
            <w:pPr>
              <w:rPr>
                <w:b/>
                <w:noProof/>
                <w:lang w:eastAsia="en-GB"/>
              </w:rPr>
            </w:pPr>
            <w:r w:rsidRPr="00A17BAE">
              <w:rPr>
                <w:b/>
                <w:noProof/>
                <w:lang w:eastAsia="en-GB"/>
              </w:rPr>
              <w:t>2017</w:t>
            </w:r>
          </w:p>
        </w:tc>
        <w:tc>
          <w:tcPr>
            <w:tcW w:w="2766" w:type="dxa"/>
          </w:tcPr>
          <w:p w:rsidR="007A13E2" w:rsidRPr="00A17BAE" w:rsidRDefault="007A13E2" w:rsidP="00CF299C">
            <w:pPr>
              <w:rPr>
                <w:b/>
                <w:noProof/>
                <w:lang w:eastAsia="en-GB"/>
              </w:rPr>
            </w:pPr>
            <w:r>
              <w:rPr>
                <w:b/>
                <w:noProof/>
                <w:lang w:eastAsia="en-GB"/>
              </w:rPr>
              <w:t>2018</w:t>
            </w:r>
          </w:p>
        </w:tc>
      </w:tr>
      <w:tr w:rsidR="007A13E2" w:rsidTr="00DA40F0">
        <w:tc>
          <w:tcPr>
            <w:tcW w:w="3410" w:type="dxa"/>
          </w:tcPr>
          <w:p w:rsidR="007A13E2" w:rsidRDefault="007A13E2" w:rsidP="00CF299C">
            <w:pPr>
              <w:rPr>
                <w:b/>
                <w:color w:val="FF0000"/>
              </w:rPr>
            </w:pPr>
            <w:r>
              <w:rPr>
                <w:b/>
                <w:noProof/>
                <w:color w:val="FF0000"/>
                <w:lang w:eastAsia="en-GB"/>
              </w:rPr>
              <w:drawing>
                <wp:inline distT="0" distB="0" distL="0" distR="0" wp14:anchorId="153BD92F" wp14:editId="340796C6">
                  <wp:extent cx="1768510" cy="1326480"/>
                  <wp:effectExtent l="0" t="0" r="3175"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1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768909" cy="1326779"/>
                          </a:xfrm>
                          <a:prstGeom prst="rect">
                            <a:avLst/>
                          </a:prstGeom>
                        </pic:spPr>
                      </pic:pic>
                    </a:graphicData>
                  </a:graphic>
                </wp:inline>
              </w:drawing>
            </w:r>
          </w:p>
        </w:tc>
        <w:tc>
          <w:tcPr>
            <w:tcW w:w="3066" w:type="dxa"/>
          </w:tcPr>
          <w:p w:rsidR="007A13E2" w:rsidRDefault="007A13E2" w:rsidP="00CF299C">
            <w:pPr>
              <w:rPr>
                <w:b/>
                <w:color w:val="FF0000"/>
              </w:rPr>
            </w:pPr>
            <w:r>
              <w:rPr>
                <w:b/>
                <w:noProof/>
                <w:color w:val="FF0000"/>
                <w:lang w:eastAsia="en-GB"/>
              </w:rPr>
              <w:drawing>
                <wp:inline distT="0" distB="0" distL="0" distR="0" wp14:anchorId="22300B57" wp14:editId="282FC12E">
                  <wp:extent cx="1808570" cy="1356528"/>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5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09773" cy="1357430"/>
                          </a:xfrm>
                          <a:prstGeom prst="rect">
                            <a:avLst/>
                          </a:prstGeom>
                        </pic:spPr>
                      </pic:pic>
                    </a:graphicData>
                  </a:graphic>
                </wp:inline>
              </w:drawing>
            </w:r>
          </w:p>
        </w:tc>
        <w:tc>
          <w:tcPr>
            <w:tcW w:w="2766" w:type="dxa"/>
          </w:tcPr>
          <w:p w:rsidR="007A13E2" w:rsidRDefault="007A13E2" w:rsidP="00CF299C">
            <w:pPr>
              <w:rPr>
                <w:b/>
                <w:color w:val="FF0000"/>
              </w:rPr>
            </w:pPr>
            <w:r>
              <w:rPr>
                <w:b/>
                <w:noProof/>
                <w:color w:val="FF0000"/>
                <w:lang w:eastAsia="en-GB"/>
              </w:rPr>
              <w:drawing>
                <wp:inline distT="0" distB="0" distL="0" distR="0" wp14:anchorId="4B12BA82" wp14:editId="2889DAEE">
                  <wp:extent cx="1617558" cy="1213258"/>
                  <wp:effectExtent l="0" t="0" r="1905" b="635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5.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618896" cy="1214261"/>
                          </a:xfrm>
                          <a:prstGeom prst="rect">
                            <a:avLst/>
                          </a:prstGeom>
                        </pic:spPr>
                      </pic:pic>
                    </a:graphicData>
                  </a:graphic>
                </wp:inline>
              </w:drawing>
            </w:r>
          </w:p>
        </w:tc>
      </w:tr>
    </w:tbl>
    <w:p w:rsidR="00DA40F0" w:rsidRPr="00B51057" w:rsidRDefault="00346BED" w:rsidP="007A13E2">
      <w:pPr>
        <w:rPr>
          <w:b/>
          <w:color w:val="000000" w:themeColor="text1"/>
        </w:rPr>
      </w:pPr>
      <w:r>
        <w:rPr>
          <w:b/>
          <w:color w:val="000000" w:themeColor="text1"/>
        </w:rPr>
        <w:t>Fig.</w:t>
      </w:r>
      <w:r w:rsidR="00B51057">
        <w:rPr>
          <w:b/>
          <w:color w:val="000000" w:themeColor="text1"/>
        </w:rPr>
        <w:t>12. View of Transect T2IMN.</w:t>
      </w:r>
    </w:p>
    <w:p w:rsidR="007A13E2" w:rsidRDefault="00DA40F0" w:rsidP="007A13E2">
      <w:pPr>
        <w:rPr>
          <w:b/>
          <w:color w:val="FF0000"/>
        </w:rPr>
      </w:pPr>
      <w:r w:rsidRPr="00DA40F0">
        <w:rPr>
          <w:b/>
          <w:noProof/>
          <w:color w:val="FF0000"/>
          <w:lang w:eastAsia="en-GB"/>
        </w:rPr>
        <mc:AlternateContent>
          <mc:Choice Requires="wps">
            <w:drawing>
              <wp:anchor distT="0" distB="0" distL="114300" distR="114300" simplePos="0" relativeHeight="251663360" behindDoc="0" locked="0" layoutInCell="1" allowOverlap="1" wp14:anchorId="4BA09DCC" wp14:editId="6BD283EF">
                <wp:simplePos x="0" y="0"/>
                <wp:positionH relativeFrom="column">
                  <wp:posOffset>3632787</wp:posOffset>
                </wp:positionH>
                <wp:positionV relativeFrom="paragraph">
                  <wp:posOffset>1378633</wp:posOffset>
                </wp:positionV>
                <wp:extent cx="2374265" cy="1403985"/>
                <wp:effectExtent l="0" t="0" r="12700" b="19050"/>
                <wp:wrapNone/>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9E3EB3" w:rsidRDefault="009E3EB3">
                            <w:r>
                              <w:t>Fig. 13.Twice cutting for two years reduces number of bracken stalks and cover, however once cutting is stopped bracken increases in number of stems and cover.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86.05pt;margin-top:108.55pt;width:186.95pt;height:110.55pt;z-index:2516633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">
                <v:textbox style="mso-fit-shape-to-text:t">
                  <w:txbxContent>
                    <w:p w:rsidR="009E3EB3" w:rsidRDefault="009E3EB3">
                      <w:r>
                        <w:t>Fig. 13.Twice cutting for two years reduces number of bracken stalks and cover, however once cutting is stopped bracken increases in number of stems and cover.</w:t>
                      </w:r>
                    </w:p>
                  </w:txbxContent>
                </v:textbox>
              </v:shape>
            </w:pict>
          </mc:Fallback>
        </mc:AlternateContent>
      </w:r>
      <w:r>
        <w:rPr>
          <w:noProof/>
          <w:lang w:eastAsia="en-GB"/>
        </w:rPr>
        <w:drawing>
          <wp:inline distT="0" distB="0" distL="0" distR="0" wp14:anchorId="061C4616" wp14:editId="05B980F4">
            <wp:extent cx="3629465" cy="2025747"/>
            <wp:effectExtent l="0" t="0" r="9525" b="12700"/>
            <wp:docPr id="254" name="Chart 2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7A13E2" w:rsidRDefault="00DA40F0" w:rsidP="007A13E2">
      <w:pPr>
        <w:rPr>
          <w:b/>
          <w:color w:val="FF0000"/>
        </w:rPr>
      </w:pPr>
      <w:r>
        <w:rPr>
          <w:noProof/>
          <w:lang w:eastAsia="en-GB"/>
        </w:rPr>
        <w:drawing>
          <wp:inline distT="0" distB="0" distL="0" distR="0" wp14:anchorId="3894C4A4" wp14:editId="3E48A3AA">
            <wp:extent cx="3530991" cy="2194560"/>
            <wp:effectExtent l="0" t="0" r="12700" b="15240"/>
            <wp:docPr id="255" name="Chart 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346BED" w:rsidRDefault="00346BED" w:rsidP="007A13E2">
      <w:pPr>
        <w:rPr>
          <w:b/>
        </w:rPr>
      </w:pPr>
    </w:p>
    <w:p w:rsidR="00346BED" w:rsidRDefault="00346BED" w:rsidP="007A13E2">
      <w:pPr>
        <w:rPr>
          <w:b/>
        </w:rPr>
      </w:pPr>
    </w:p>
    <w:p w:rsidR="00346BED" w:rsidRDefault="00346BED" w:rsidP="007A13E2">
      <w:pPr>
        <w:rPr>
          <w:b/>
        </w:rPr>
      </w:pPr>
    </w:p>
    <w:p w:rsidR="007A13E2" w:rsidRDefault="007A13E2" w:rsidP="007A13E2">
      <w:pPr>
        <w:rPr>
          <w:b/>
        </w:rPr>
      </w:pPr>
      <w:r w:rsidRPr="009F310A">
        <w:rPr>
          <w:b/>
        </w:rPr>
        <w:t>V</w:t>
      </w:r>
      <w:r>
        <w:rPr>
          <w:b/>
        </w:rPr>
        <w:t>egetation assessment</w:t>
      </w:r>
    </w:p>
    <w:tbl>
      <w:tblPr>
        <w:tblStyle w:val="TableGrid"/>
        <w:tblW w:w="0" w:type="auto"/>
        <w:tblLook w:val="04A0" w:firstRow="1" w:lastRow="0" w:firstColumn="1" w:lastColumn="0" w:noHBand="0" w:noVBand="1"/>
      </w:tblPr>
      <w:tblGrid>
        <w:gridCol w:w="2943"/>
        <w:gridCol w:w="2967"/>
        <w:gridCol w:w="2896"/>
      </w:tblGrid>
      <w:tr w:rsidR="007A13E2" w:rsidTr="00D61046">
        <w:tc>
          <w:tcPr>
            <w:tcW w:w="2943" w:type="dxa"/>
          </w:tcPr>
          <w:p w:rsidR="007A13E2" w:rsidRDefault="007A13E2" w:rsidP="00CF299C">
            <w:r>
              <w:t>R17IMN 8/9/14</w:t>
            </w:r>
          </w:p>
        </w:tc>
        <w:tc>
          <w:tcPr>
            <w:tcW w:w="2856" w:type="dxa"/>
          </w:tcPr>
          <w:p w:rsidR="007A13E2" w:rsidRDefault="007A13E2" w:rsidP="00CF299C">
            <w:r>
              <w:t>21/8/17</w:t>
            </w:r>
          </w:p>
        </w:tc>
        <w:tc>
          <w:tcPr>
            <w:tcW w:w="2896" w:type="dxa"/>
          </w:tcPr>
          <w:p w:rsidR="007A13E2" w:rsidRDefault="007A13E2" w:rsidP="00CF299C">
            <w:r>
              <w:t>16/5/18</w:t>
            </w:r>
          </w:p>
        </w:tc>
      </w:tr>
      <w:tr w:rsidR="007A13E2" w:rsidTr="00D61046">
        <w:tc>
          <w:tcPr>
            <w:tcW w:w="2943" w:type="dxa"/>
          </w:tcPr>
          <w:p w:rsidR="007A13E2" w:rsidRDefault="007A13E2" w:rsidP="00CF299C">
            <w:r>
              <w:rPr>
                <w:noProof/>
                <w:lang w:eastAsia="en-GB"/>
              </w:rPr>
              <w:drawing>
                <wp:inline distT="0" distB="0" distL="0" distR="0" wp14:anchorId="03BB93AB" wp14:editId="4E1CB19B">
                  <wp:extent cx="1668255" cy="1251284"/>
                  <wp:effectExtent l="0" t="0" r="8255" b="635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09.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669682" cy="1252354"/>
                          </a:xfrm>
                          <a:prstGeom prst="rect">
                            <a:avLst/>
                          </a:prstGeom>
                        </pic:spPr>
                      </pic:pic>
                    </a:graphicData>
                  </a:graphic>
                </wp:inline>
              </w:drawing>
            </w:r>
          </w:p>
        </w:tc>
        <w:tc>
          <w:tcPr>
            <w:tcW w:w="2856" w:type="dxa"/>
          </w:tcPr>
          <w:p w:rsidR="007A13E2" w:rsidRDefault="007A13E2" w:rsidP="00CF299C">
            <w:r>
              <w:rPr>
                <w:noProof/>
                <w:lang w:eastAsia="en-GB"/>
              </w:rPr>
              <w:drawing>
                <wp:inline distT="0" distB="0" distL="0" distR="0" wp14:anchorId="3DD660C6" wp14:editId="644B611F">
                  <wp:extent cx="1668255" cy="1251284"/>
                  <wp:effectExtent l="0" t="0" r="8255" b="635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6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669560" cy="1252262"/>
                          </a:xfrm>
                          <a:prstGeom prst="rect">
                            <a:avLst/>
                          </a:prstGeom>
                        </pic:spPr>
                      </pic:pic>
                    </a:graphicData>
                  </a:graphic>
                </wp:inline>
              </w:drawing>
            </w:r>
          </w:p>
        </w:tc>
        <w:tc>
          <w:tcPr>
            <w:tcW w:w="2896" w:type="dxa"/>
          </w:tcPr>
          <w:p w:rsidR="007A13E2" w:rsidRDefault="007A13E2" w:rsidP="00CF299C">
            <w:pPr>
              <w:rPr>
                <w:noProof/>
                <w:lang w:eastAsia="en-GB"/>
              </w:rPr>
            </w:pPr>
            <w:r>
              <w:rPr>
                <w:noProof/>
                <w:lang w:eastAsia="en-GB"/>
              </w:rPr>
              <w:drawing>
                <wp:inline distT="0" distB="0" distL="0" distR="0" wp14:anchorId="3AD9D042" wp14:editId="51174054">
                  <wp:extent cx="1689644" cy="1267326"/>
                  <wp:effectExtent l="0" t="0" r="6350"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6.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00698" cy="1275617"/>
                          </a:xfrm>
                          <a:prstGeom prst="rect">
                            <a:avLst/>
                          </a:prstGeom>
                        </pic:spPr>
                      </pic:pic>
                    </a:graphicData>
                  </a:graphic>
                </wp:inline>
              </w:drawing>
            </w:r>
          </w:p>
        </w:tc>
      </w:tr>
      <w:tr w:rsidR="007A13E2" w:rsidTr="00D61046">
        <w:tc>
          <w:tcPr>
            <w:tcW w:w="2943" w:type="dxa"/>
          </w:tcPr>
          <w:p w:rsidR="007A13E2" w:rsidRDefault="007A13E2" w:rsidP="00CF299C">
            <w:r>
              <w:rPr>
                <w:noProof/>
                <w:lang w:eastAsia="en-GB"/>
              </w:rPr>
              <w:drawing>
                <wp:inline distT="0" distB="0" distL="0" distR="0" wp14:anchorId="040BB3E1" wp14:editId="50007EA7">
                  <wp:extent cx="1668379" cy="1251376"/>
                  <wp:effectExtent l="0" t="0" r="8255" b="635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1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69930" cy="1252539"/>
                          </a:xfrm>
                          <a:prstGeom prst="rect">
                            <a:avLst/>
                          </a:prstGeom>
                        </pic:spPr>
                      </pic:pic>
                    </a:graphicData>
                  </a:graphic>
                </wp:inline>
              </w:drawing>
            </w:r>
          </w:p>
        </w:tc>
        <w:tc>
          <w:tcPr>
            <w:tcW w:w="2856" w:type="dxa"/>
          </w:tcPr>
          <w:p w:rsidR="007A13E2" w:rsidRDefault="007A13E2" w:rsidP="00CF299C">
            <w:r>
              <w:rPr>
                <w:noProof/>
                <w:lang w:eastAsia="en-GB"/>
              </w:rPr>
              <w:drawing>
                <wp:inline distT="0" distB="0" distL="0" distR="0" wp14:anchorId="3E07A42F" wp14:editId="46327EE8">
                  <wp:extent cx="1668379" cy="1251377"/>
                  <wp:effectExtent l="0" t="0" r="8255" b="635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6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69932" cy="1252542"/>
                          </a:xfrm>
                          <a:prstGeom prst="rect">
                            <a:avLst/>
                          </a:prstGeom>
                        </pic:spPr>
                      </pic:pic>
                    </a:graphicData>
                  </a:graphic>
                </wp:inline>
              </w:drawing>
            </w:r>
          </w:p>
        </w:tc>
        <w:tc>
          <w:tcPr>
            <w:tcW w:w="2896" w:type="dxa"/>
          </w:tcPr>
          <w:p w:rsidR="007A13E2" w:rsidRDefault="007A13E2" w:rsidP="00CF299C">
            <w:pPr>
              <w:rPr>
                <w:noProof/>
                <w:lang w:eastAsia="en-GB"/>
              </w:rPr>
            </w:pPr>
            <w:r>
              <w:rPr>
                <w:noProof/>
                <w:lang w:eastAsia="en-GB"/>
              </w:rPr>
              <w:drawing>
                <wp:inline distT="0" distB="0" distL="0" distR="0" wp14:anchorId="1A3B7056" wp14:editId="755155DA">
                  <wp:extent cx="1669243" cy="1252025"/>
                  <wp:effectExtent l="0" t="0" r="7620" b="571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7.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90107" cy="1267674"/>
                          </a:xfrm>
                          <a:prstGeom prst="rect">
                            <a:avLst/>
                          </a:prstGeom>
                        </pic:spPr>
                      </pic:pic>
                    </a:graphicData>
                  </a:graphic>
                </wp:inline>
              </w:drawing>
            </w:r>
          </w:p>
        </w:tc>
      </w:tr>
      <w:tr w:rsidR="007A13E2" w:rsidTr="00D61046">
        <w:tc>
          <w:tcPr>
            <w:tcW w:w="2943" w:type="dxa"/>
          </w:tcPr>
          <w:p w:rsidR="007A13E2" w:rsidRDefault="007A13E2" w:rsidP="00CF299C">
            <w:r>
              <w:rPr>
                <w:noProof/>
                <w:lang w:eastAsia="en-GB"/>
              </w:rPr>
              <w:drawing>
                <wp:inline distT="0" distB="0" distL="0" distR="0" wp14:anchorId="4C577864" wp14:editId="52B27941">
                  <wp:extent cx="1604092" cy="1203158"/>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1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605464" cy="1204187"/>
                          </a:xfrm>
                          <a:prstGeom prst="rect">
                            <a:avLst/>
                          </a:prstGeom>
                        </pic:spPr>
                      </pic:pic>
                    </a:graphicData>
                  </a:graphic>
                </wp:inline>
              </w:drawing>
            </w:r>
          </w:p>
        </w:tc>
        <w:tc>
          <w:tcPr>
            <w:tcW w:w="2856" w:type="dxa"/>
          </w:tcPr>
          <w:p w:rsidR="007A13E2" w:rsidRDefault="007A13E2" w:rsidP="00CF299C">
            <w:r>
              <w:rPr>
                <w:noProof/>
                <w:lang w:eastAsia="en-GB"/>
              </w:rPr>
              <w:drawing>
                <wp:inline distT="0" distB="0" distL="0" distR="0" wp14:anchorId="23E2A628" wp14:editId="490D0374">
                  <wp:extent cx="1646868" cy="1235242"/>
                  <wp:effectExtent l="0" t="0" r="0" b="317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6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654888" cy="1241257"/>
                          </a:xfrm>
                          <a:prstGeom prst="rect">
                            <a:avLst/>
                          </a:prstGeom>
                        </pic:spPr>
                      </pic:pic>
                    </a:graphicData>
                  </a:graphic>
                </wp:inline>
              </w:drawing>
            </w:r>
          </w:p>
        </w:tc>
        <w:tc>
          <w:tcPr>
            <w:tcW w:w="2896" w:type="dxa"/>
          </w:tcPr>
          <w:p w:rsidR="007A13E2" w:rsidRDefault="007A13E2" w:rsidP="00CF299C">
            <w:pPr>
              <w:rPr>
                <w:noProof/>
                <w:lang w:eastAsia="en-GB"/>
              </w:rPr>
            </w:pPr>
            <w:r>
              <w:rPr>
                <w:noProof/>
                <w:lang w:eastAsia="en-GB"/>
              </w:rPr>
              <w:drawing>
                <wp:inline distT="0" distB="0" distL="0" distR="0" wp14:anchorId="134A5874" wp14:editId="26300F6B">
                  <wp:extent cx="1702191" cy="1276737"/>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8.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18456" cy="1288937"/>
                          </a:xfrm>
                          <a:prstGeom prst="rect">
                            <a:avLst/>
                          </a:prstGeom>
                        </pic:spPr>
                      </pic:pic>
                    </a:graphicData>
                  </a:graphic>
                </wp:inline>
              </w:drawing>
            </w:r>
          </w:p>
        </w:tc>
      </w:tr>
      <w:tr w:rsidR="007A13E2" w:rsidTr="00D61046">
        <w:tc>
          <w:tcPr>
            <w:tcW w:w="2943" w:type="dxa"/>
          </w:tcPr>
          <w:p w:rsidR="007A13E2" w:rsidRDefault="007A13E2" w:rsidP="00CF299C">
            <w:pPr>
              <w:rPr>
                <w:noProof/>
                <w:lang w:eastAsia="en-GB"/>
              </w:rPr>
            </w:pPr>
            <w:r>
              <w:rPr>
                <w:noProof/>
                <w:lang w:eastAsia="en-GB"/>
              </w:rPr>
              <w:t>SCORE 4</w:t>
            </w:r>
          </w:p>
        </w:tc>
        <w:tc>
          <w:tcPr>
            <w:tcW w:w="2856" w:type="dxa"/>
          </w:tcPr>
          <w:p w:rsidR="007A13E2" w:rsidRDefault="007A13E2" w:rsidP="00CF299C">
            <w:pPr>
              <w:rPr>
                <w:noProof/>
                <w:lang w:eastAsia="en-GB"/>
              </w:rPr>
            </w:pPr>
            <w:r>
              <w:rPr>
                <w:noProof/>
                <w:lang w:eastAsia="en-GB"/>
              </w:rPr>
              <w:t>SCORE 4</w:t>
            </w:r>
          </w:p>
        </w:tc>
        <w:tc>
          <w:tcPr>
            <w:tcW w:w="2896" w:type="dxa"/>
          </w:tcPr>
          <w:p w:rsidR="007A13E2" w:rsidRDefault="007A13E2" w:rsidP="00CF299C">
            <w:pPr>
              <w:rPr>
                <w:noProof/>
                <w:lang w:eastAsia="en-GB"/>
              </w:rPr>
            </w:pPr>
            <w:r>
              <w:rPr>
                <w:noProof/>
                <w:lang w:eastAsia="en-GB"/>
              </w:rPr>
              <w:t>SCORE 4</w:t>
            </w:r>
          </w:p>
        </w:tc>
      </w:tr>
      <w:tr w:rsidR="007A13E2" w:rsidTr="00D61046">
        <w:tc>
          <w:tcPr>
            <w:tcW w:w="2943" w:type="dxa"/>
          </w:tcPr>
          <w:p w:rsidR="007A13E2" w:rsidRDefault="007A13E2" w:rsidP="00CF299C">
            <w:pPr>
              <w:rPr>
                <w:rFonts w:ascii="Calibri" w:hAnsi="Calibri"/>
                <w:color w:val="006100"/>
              </w:rPr>
            </w:pPr>
            <w:r>
              <w:rPr>
                <w:rFonts w:ascii="Calibri" w:hAnsi="Calibri"/>
                <w:color w:val="006100"/>
              </w:rPr>
              <w:t xml:space="preserve">GL3C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proofErr w:type="spellStart"/>
            <w:r>
              <w:rPr>
                <w:rFonts w:ascii="Calibri" w:hAnsi="Calibri"/>
                <w:color w:val="006100"/>
              </w:rPr>
              <w:t>lanceolata</w:t>
            </w:r>
            <w:proofErr w:type="spellEnd"/>
          </w:p>
          <w:p w:rsidR="007A13E2" w:rsidRDefault="007A13E2" w:rsidP="00CF299C">
            <w:pPr>
              <w:rPr>
                <w:noProof/>
                <w:lang w:eastAsia="en-GB"/>
              </w:rPr>
            </w:pPr>
          </w:p>
        </w:tc>
        <w:tc>
          <w:tcPr>
            <w:tcW w:w="2856" w:type="dxa"/>
          </w:tcPr>
          <w:p w:rsidR="007A13E2" w:rsidRDefault="007A13E2" w:rsidP="00CF299C">
            <w:pPr>
              <w:rPr>
                <w:noProof/>
                <w:lang w:eastAsia="en-GB"/>
              </w:rPr>
            </w:pPr>
            <w:r>
              <w:rPr>
                <w:noProof/>
                <w:lang w:eastAsia="en-GB"/>
              </w:rPr>
              <w:t>GL3A Briza media- Thymus polytrichus</w:t>
            </w:r>
          </w:p>
        </w:tc>
        <w:tc>
          <w:tcPr>
            <w:tcW w:w="2896" w:type="dxa"/>
          </w:tcPr>
          <w:p w:rsidR="007A13E2" w:rsidRDefault="007A13E2" w:rsidP="00CF299C">
            <w:pPr>
              <w:rPr>
                <w:rFonts w:ascii="Calibri" w:hAnsi="Calibri"/>
                <w:color w:val="006100"/>
              </w:rPr>
            </w:pPr>
            <w:r>
              <w:rPr>
                <w:rFonts w:ascii="Calibri" w:hAnsi="Calibri"/>
                <w:color w:val="006100"/>
              </w:rPr>
              <w:t xml:space="preserve">GL3C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r w:rsidR="00D61046">
              <w:rPr>
                <w:rFonts w:ascii="Calibri" w:hAnsi="Calibri"/>
                <w:color w:val="006100"/>
              </w:rPr>
              <w:t>lanceolate</w:t>
            </w:r>
          </w:p>
          <w:p w:rsidR="007A13E2" w:rsidRDefault="007A13E2" w:rsidP="00CF299C">
            <w:pPr>
              <w:rPr>
                <w:noProof/>
                <w:lang w:eastAsia="en-GB"/>
              </w:rPr>
            </w:pPr>
          </w:p>
        </w:tc>
      </w:tr>
      <w:tr w:rsidR="00D61046" w:rsidTr="00D61046">
        <w:tc>
          <w:tcPr>
            <w:tcW w:w="2943" w:type="dxa"/>
          </w:tcPr>
          <w:tbl>
            <w:tblPr>
              <w:tblW w:w="2547" w:type="dxa"/>
              <w:tblLook w:val="04A0" w:firstRow="1" w:lastRow="0" w:firstColumn="1" w:lastColumn="0" w:noHBand="0" w:noVBand="1"/>
            </w:tblPr>
            <w:tblGrid>
              <w:gridCol w:w="670"/>
              <w:gridCol w:w="884"/>
              <w:gridCol w:w="993"/>
            </w:tblGrid>
            <w:tr w:rsidR="00D61046" w:rsidRPr="00D61046" w:rsidTr="00D61046">
              <w:trPr>
                <w:trHeight w:val="300"/>
              </w:trPr>
              <w:tc>
                <w:tcPr>
                  <w:tcW w:w="670"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D61046" w:rsidRPr="00D61046" w:rsidRDefault="00D61046" w:rsidP="00D61046">
                  <w:pPr>
                    <w:spacing w:after="0" w:line="240" w:lineRule="auto"/>
                    <w:jc w:val="center"/>
                    <w:rPr>
                      <w:rFonts w:ascii="Calibri" w:eastAsia="Times New Roman" w:hAnsi="Calibri" w:cs="Times New Roman"/>
                      <w:color w:val="000000"/>
                      <w:lang w:eastAsia="en-GB"/>
                    </w:rPr>
                  </w:pPr>
                  <w:r w:rsidRPr="00D61046">
                    <w:rPr>
                      <w:rFonts w:ascii="Calibri" w:eastAsia="Times New Roman" w:hAnsi="Calibri" w:cs="Times New Roman"/>
                      <w:color w:val="000000"/>
                      <w:lang w:eastAsia="en-GB"/>
                    </w:rPr>
                    <w:t>PASS</w:t>
                  </w:r>
                </w:p>
              </w:tc>
              <w:tc>
                <w:tcPr>
                  <w:tcW w:w="884" w:type="dxa"/>
                  <w:tcBorders>
                    <w:top w:val="single" w:sz="4" w:space="0" w:color="auto"/>
                    <w:left w:val="nil"/>
                    <w:bottom w:val="single" w:sz="4" w:space="0" w:color="auto"/>
                    <w:right w:val="single" w:sz="4" w:space="0" w:color="auto"/>
                  </w:tcBorders>
                  <w:shd w:val="clear" w:color="000000" w:fill="C4BD97"/>
                  <w:noWrap/>
                  <w:vAlign w:val="bottom"/>
                  <w:hideMark/>
                </w:tcPr>
                <w:p w:rsidR="00D61046" w:rsidRPr="00D61046" w:rsidRDefault="00D61046" w:rsidP="00D61046">
                  <w:pPr>
                    <w:spacing w:after="0" w:line="240" w:lineRule="auto"/>
                    <w:jc w:val="center"/>
                    <w:rPr>
                      <w:rFonts w:ascii="Calibri" w:eastAsia="Times New Roman" w:hAnsi="Calibri" w:cs="Times New Roman"/>
                      <w:color w:val="000000"/>
                      <w:lang w:eastAsia="en-GB"/>
                    </w:rPr>
                  </w:pPr>
                  <w:r w:rsidRPr="00D61046">
                    <w:rPr>
                      <w:rFonts w:ascii="Calibri" w:eastAsia="Times New Roman" w:hAnsi="Calibri" w:cs="Times New Roman"/>
                      <w:color w:val="000000"/>
                      <w:lang w:eastAsia="en-GB"/>
                    </w:rPr>
                    <w:t>Pass</w:t>
                  </w:r>
                </w:p>
              </w:tc>
              <w:tc>
                <w:tcPr>
                  <w:tcW w:w="993" w:type="dxa"/>
                  <w:tcBorders>
                    <w:top w:val="single" w:sz="4" w:space="0" w:color="auto"/>
                    <w:left w:val="nil"/>
                    <w:bottom w:val="single" w:sz="4" w:space="0" w:color="auto"/>
                    <w:right w:val="single" w:sz="4" w:space="0" w:color="auto"/>
                  </w:tcBorders>
                  <w:shd w:val="clear" w:color="000000" w:fill="FFC000"/>
                  <w:noWrap/>
                  <w:vAlign w:val="bottom"/>
                  <w:hideMark/>
                </w:tcPr>
                <w:p w:rsidR="00D61046" w:rsidRPr="00D61046" w:rsidRDefault="00D61046" w:rsidP="00D61046">
                  <w:pPr>
                    <w:spacing w:after="0" w:line="240" w:lineRule="auto"/>
                    <w:jc w:val="center"/>
                    <w:rPr>
                      <w:rFonts w:ascii="Calibri" w:eastAsia="Times New Roman" w:hAnsi="Calibri" w:cs="Times New Roman"/>
                      <w:color w:val="000000"/>
                      <w:lang w:eastAsia="en-GB"/>
                    </w:rPr>
                  </w:pPr>
                  <w:r w:rsidRPr="00D61046">
                    <w:rPr>
                      <w:rFonts w:ascii="Calibri" w:eastAsia="Times New Roman" w:hAnsi="Calibri" w:cs="Times New Roman"/>
                      <w:color w:val="000000"/>
                      <w:lang w:eastAsia="en-GB"/>
                    </w:rPr>
                    <w:t>Fail</w:t>
                  </w:r>
                </w:p>
              </w:tc>
            </w:tr>
          </w:tbl>
          <w:p w:rsidR="00D61046" w:rsidRDefault="00D61046" w:rsidP="00CF299C">
            <w:pPr>
              <w:rPr>
                <w:rFonts w:ascii="Calibri" w:hAnsi="Calibri"/>
                <w:color w:val="006100"/>
              </w:rPr>
            </w:pPr>
          </w:p>
        </w:tc>
        <w:tc>
          <w:tcPr>
            <w:tcW w:w="2856" w:type="dxa"/>
          </w:tcPr>
          <w:tbl>
            <w:tblPr>
              <w:tblW w:w="2741" w:type="dxa"/>
              <w:tblLook w:val="04A0" w:firstRow="1" w:lastRow="0" w:firstColumn="1" w:lastColumn="0" w:noHBand="0" w:noVBand="1"/>
            </w:tblPr>
            <w:tblGrid>
              <w:gridCol w:w="772"/>
              <w:gridCol w:w="726"/>
              <w:gridCol w:w="1243"/>
            </w:tblGrid>
            <w:tr w:rsidR="00D61046" w:rsidRPr="00D61046" w:rsidTr="00D61046">
              <w:trPr>
                <w:trHeight w:val="300"/>
              </w:trPr>
              <w:tc>
                <w:tcPr>
                  <w:tcW w:w="772"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D61046" w:rsidRPr="00D61046" w:rsidRDefault="00D61046" w:rsidP="00D61046">
                  <w:pPr>
                    <w:spacing w:after="0" w:line="240" w:lineRule="auto"/>
                    <w:jc w:val="center"/>
                    <w:rPr>
                      <w:rFonts w:ascii="Calibri" w:eastAsia="Times New Roman" w:hAnsi="Calibri" w:cs="Times New Roman"/>
                      <w:color w:val="000000"/>
                      <w:lang w:eastAsia="en-GB"/>
                    </w:rPr>
                  </w:pPr>
                  <w:r w:rsidRPr="00D61046">
                    <w:rPr>
                      <w:rFonts w:ascii="Calibri" w:eastAsia="Times New Roman" w:hAnsi="Calibri" w:cs="Times New Roman"/>
                      <w:color w:val="000000"/>
                      <w:lang w:eastAsia="en-GB"/>
                    </w:rPr>
                    <w:t>PASS</w:t>
                  </w:r>
                </w:p>
              </w:tc>
              <w:tc>
                <w:tcPr>
                  <w:tcW w:w="726" w:type="dxa"/>
                  <w:tcBorders>
                    <w:top w:val="single" w:sz="4" w:space="0" w:color="auto"/>
                    <w:left w:val="nil"/>
                    <w:bottom w:val="single" w:sz="4" w:space="0" w:color="auto"/>
                    <w:right w:val="single" w:sz="4" w:space="0" w:color="auto"/>
                  </w:tcBorders>
                  <w:shd w:val="clear" w:color="000000" w:fill="C4BD97"/>
                  <w:noWrap/>
                  <w:vAlign w:val="bottom"/>
                  <w:hideMark/>
                </w:tcPr>
                <w:p w:rsidR="00D61046" w:rsidRPr="00D61046" w:rsidRDefault="00D61046" w:rsidP="00D61046">
                  <w:pPr>
                    <w:spacing w:after="0" w:line="240" w:lineRule="auto"/>
                    <w:jc w:val="center"/>
                    <w:rPr>
                      <w:rFonts w:ascii="Calibri" w:eastAsia="Times New Roman" w:hAnsi="Calibri" w:cs="Times New Roman"/>
                      <w:color w:val="000000"/>
                      <w:lang w:eastAsia="en-GB"/>
                    </w:rPr>
                  </w:pPr>
                  <w:r w:rsidRPr="00D61046">
                    <w:rPr>
                      <w:rFonts w:ascii="Calibri" w:eastAsia="Times New Roman" w:hAnsi="Calibri" w:cs="Times New Roman"/>
                      <w:color w:val="000000"/>
                      <w:lang w:eastAsia="en-GB"/>
                    </w:rPr>
                    <w:t>Pass</w:t>
                  </w:r>
                </w:p>
              </w:tc>
              <w:tc>
                <w:tcPr>
                  <w:tcW w:w="1243" w:type="dxa"/>
                  <w:tcBorders>
                    <w:top w:val="single" w:sz="4" w:space="0" w:color="auto"/>
                    <w:left w:val="nil"/>
                    <w:bottom w:val="single" w:sz="4" w:space="0" w:color="auto"/>
                    <w:right w:val="single" w:sz="4" w:space="0" w:color="auto"/>
                  </w:tcBorders>
                  <w:shd w:val="clear" w:color="000000" w:fill="FFC000"/>
                  <w:noWrap/>
                  <w:vAlign w:val="bottom"/>
                  <w:hideMark/>
                </w:tcPr>
                <w:p w:rsidR="00D61046" w:rsidRPr="00D61046" w:rsidRDefault="00D61046" w:rsidP="00D61046">
                  <w:pPr>
                    <w:spacing w:after="0" w:line="240" w:lineRule="auto"/>
                    <w:jc w:val="center"/>
                    <w:rPr>
                      <w:rFonts w:ascii="Calibri" w:eastAsia="Times New Roman" w:hAnsi="Calibri" w:cs="Times New Roman"/>
                      <w:color w:val="000000"/>
                      <w:lang w:eastAsia="en-GB"/>
                    </w:rPr>
                  </w:pPr>
                  <w:r w:rsidRPr="00D61046">
                    <w:rPr>
                      <w:rFonts w:ascii="Calibri" w:eastAsia="Times New Roman" w:hAnsi="Calibri" w:cs="Times New Roman"/>
                      <w:color w:val="000000"/>
                      <w:lang w:eastAsia="en-GB"/>
                    </w:rPr>
                    <w:t>Pass</w:t>
                  </w:r>
                </w:p>
              </w:tc>
            </w:tr>
          </w:tbl>
          <w:p w:rsidR="00D61046" w:rsidRDefault="00D61046" w:rsidP="00CF299C">
            <w:pPr>
              <w:rPr>
                <w:noProof/>
                <w:lang w:eastAsia="en-GB"/>
              </w:rPr>
            </w:pPr>
          </w:p>
        </w:tc>
        <w:tc>
          <w:tcPr>
            <w:tcW w:w="2896" w:type="dxa"/>
          </w:tcPr>
          <w:tbl>
            <w:tblPr>
              <w:tblW w:w="2406" w:type="dxa"/>
              <w:tblLook w:val="04A0" w:firstRow="1" w:lastRow="0" w:firstColumn="1" w:lastColumn="0" w:noHBand="0" w:noVBand="1"/>
            </w:tblPr>
            <w:tblGrid>
              <w:gridCol w:w="693"/>
              <w:gridCol w:w="809"/>
              <w:gridCol w:w="904"/>
            </w:tblGrid>
            <w:tr w:rsidR="00D61046" w:rsidRPr="00D61046" w:rsidTr="00D61046">
              <w:trPr>
                <w:trHeight w:val="300"/>
              </w:trPr>
              <w:tc>
                <w:tcPr>
                  <w:tcW w:w="693"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D61046" w:rsidRPr="00D61046" w:rsidRDefault="00D61046" w:rsidP="00D61046">
                  <w:pPr>
                    <w:spacing w:after="0" w:line="240" w:lineRule="auto"/>
                    <w:jc w:val="center"/>
                    <w:rPr>
                      <w:rFonts w:ascii="Calibri" w:eastAsia="Times New Roman" w:hAnsi="Calibri" w:cs="Times New Roman"/>
                      <w:color w:val="000000"/>
                      <w:lang w:eastAsia="en-GB"/>
                    </w:rPr>
                  </w:pPr>
                  <w:r w:rsidRPr="00D61046">
                    <w:rPr>
                      <w:rFonts w:ascii="Calibri" w:eastAsia="Times New Roman" w:hAnsi="Calibri" w:cs="Times New Roman"/>
                      <w:color w:val="000000"/>
                      <w:lang w:eastAsia="en-GB"/>
                    </w:rPr>
                    <w:t>FAIL</w:t>
                  </w:r>
                </w:p>
              </w:tc>
              <w:tc>
                <w:tcPr>
                  <w:tcW w:w="809" w:type="dxa"/>
                  <w:tcBorders>
                    <w:top w:val="single" w:sz="4" w:space="0" w:color="auto"/>
                    <w:left w:val="nil"/>
                    <w:bottom w:val="single" w:sz="4" w:space="0" w:color="auto"/>
                    <w:right w:val="single" w:sz="4" w:space="0" w:color="auto"/>
                  </w:tcBorders>
                  <w:shd w:val="clear" w:color="000000" w:fill="C4BD97"/>
                  <w:noWrap/>
                  <w:vAlign w:val="bottom"/>
                  <w:hideMark/>
                </w:tcPr>
                <w:p w:rsidR="00D61046" w:rsidRPr="00D61046" w:rsidRDefault="00D61046" w:rsidP="00D61046">
                  <w:pPr>
                    <w:spacing w:after="0" w:line="240" w:lineRule="auto"/>
                    <w:jc w:val="center"/>
                    <w:rPr>
                      <w:rFonts w:ascii="Calibri" w:eastAsia="Times New Roman" w:hAnsi="Calibri" w:cs="Times New Roman"/>
                      <w:color w:val="000000"/>
                      <w:lang w:eastAsia="en-GB"/>
                    </w:rPr>
                  </w:pPr>
                  <w:r w:rsidRPr="00D61046">
                    <w:rPr>
                      <w:rFonts w:ascii="Calibri" w:eastAsia="Times New Roman" w:hAnsi="Calibri" w:cs="Times New Roman"/>
                      <w:color w:val="000000"/>
                      <w:lang w:eastAsia="en-GB"/>
                    </w:rPr>
                    <w:t>Pass</w:t>
                  </w:r>
                </w:p>
              </w:tc>
              <w:tc>
                <w:tcPr>
                  <w:tcW w:w="904" w:type="dxa"/>
                  <w:tcBorders>
                    <w:top w:val="single" w:sz="4" w:space="0" w:color="auto"/>
                    <w:left w:val="nil"/>
                    <w:bottom w:val="single" w:sz="4" w:space="0" w:color="auto"/>
                    <w:right w:val="single" w:sz="4" w:space="0" w:color="auto"/>
                  </w:tcBorders>
                  <w:shd w:val="clear" w:color="000000" w:fill="FFC000"/>
                  <w:noWrap/>
                  <w:vAlign w:val="bottom"/>
                  <w:hideMark/>
                </w:tcPr>
                <w:p w:rsidR="00D61046" w:rsidRPr="00D61046" w:rsidRDefault="00D61046" w:rsidP="00D61046">
                  <w:pPr>
                    <w:spacing w:after="0" w:line="240" w:lineRule="auto"/>
                    <w:jc w:val="center"/>
                    <w:rPr>
                      <w:rFonts w:ascii="Calibri" w:eastAsia="Times New Roman" w:hAnsi="Calibri" w:cs="Times New Roman"/>
                      <w:color w:val="000000"/>
                      <w:lang w:eastAsia="en-GB"/>
                    </w:rPr>
                  </w:pPr>
                  <w:r w:rsidRPr="00D61046">
                    <w:rPr>
                      <w:rFonts w:ascii="Calibri" w:eastAsia="Times New Roman" w:hAnsi="Calibri" w:cs="Times New Roman"/>
                      <w:color w:val="000000"/>
                      <w:lang w:eastAsia="en-GB"/>
                    </w:rPr>
                    <w:t>Pass</w:t>
                  </w:r>
                </w:p>
              </w:tc>
            </w:tr>
          </w:tbl>
          <w:p w:rsidR="00D61046" w:rsidRDefault="00D61046" w:rsidP="00CF299C">
            <w:pPr>
              <w:rPr>
                <w:rFonts w:ascii="Calibri" w:hAnsi="Calibri"/>
                <w:color w:val="006100"/>
              </w:rPr>
            </w:pPr>
          </w:p>
        </w:tc>
      </w:tr>
    </w:tbl>
    <w:p w:rsidR="008B6919" w:rsidRDefault="008B6919" w:rsidP="007A13E2">
      <w:pPr>
        <w:rPr>
          <w:b/>
        </w:rPr>
      </w:pPr>
    </w:p>
    <w:p w:rsidR="00DA40F0" w:rsidRDefault="008B6919" w:rsidP="007A13E2">
      <w:pPr>
        <w:rPr>
          <w:b/>
        </w:rPr>
      </w:pPr>
      <w:r>
        <w:rPr>
          <w:b/>
        </w:rPr>
        <w:t>Summary</w:t>
      </w:r>
    </w:p>
    <w:p w:rsidR="00DA40F0" w:rsidRPr="008B6919" w:rsidRDefault="00DA40F0" w:rsidP="008B6919">
      <w:pPr>
        <w:jc w:val="both"/>
      </w:pPr>
      <w:r w:rsidRPr="008B6919">
        <w:t>After two years of cutting the vegetation passes the positive species, bryophyte cover and bracken cover targets</w:t>
      </w:r>
      <w:r w:rsidR="00346BED">
        <w:t xml:space="preserve"> (Fig.12 &amp; 13)</w:t>
      </w:r>
      <w:r w:rsidRPr="008B6919">
        <w:t xml:space="preserve">. Once cutting ceases, however, </w:t>
      </w:r>
      <w:r w:rsidR="00346BED">
        <w:t xml:space="preserve">number of </w:t>
      </w:r>
      <w:r w:rsidR="00346BED" w:rsidRPr="008B6919">
        <w:t xml:space="preserve">bracken </w:t>
      </w:r>
      <w:r w:rsidR="00C2157F" w:rsidRPr="008B6919">
        <w:t>stems and cover increase somewhat and possibly impact negatively on positive species number resulting in fail for positive species target in 2018.</w:t>
      </w:r>
      <w:r w:rsidR="00346BED">
        <w:t xml:space="preserve"> The twice cutting in summer may also impact temporarily on the species number as would summer grazing before second bracken cut.</w:t>
      </w:r>
    </w:p>
    <w:p w:rsidR="007A13E2" w:rsidRDefault="007A13E2" w:rsidP="007A13E2">
      <w:pPr>
        <w:rPr>
          <w:b/>
          <w:color w:val="FF0000"/>
        </w:rPr>
      </w:pPr>
      <w:r>
        <w:rPr>
          <w:b/>
          <w:color w:val="FF0000"/>
        </w:rPr>
        <w:br w:type="page"/>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7A13E2" w:rsidRPr="00E72131" w:rsidTr="006C0309">
        <w:trPr>
          <w:trHeight w:val="300"/>
        </w:trPr>
        <w:tc>
          <w:tcPr>
            <w:tcW w:w="2268" w:type="dxa"/>
            <w:shd w:val="clear" w:color="auto" w:fill="auto"/>
            <w:noWrap/>
            <w:vAlign w:val="bottom"/>
            <w:hideMark/>
          </w:tcPr>
          <w:p w:rsidR="007A13E2" w:rsidRPr="00E72131" w:rsidRDefault="007A13E2" w:rsidP="00CF299C">
            <w:pPr>
              <w:spacing w:after="0" w:line="240" w:lineRule="auto"/>
              <w:rPr>
                <w:rFonts w:ascii="Calibri" w:eastAsia="Times New Roman" w:hAnsi="Calibri" w:cs="Times New Roman"/>
                <w:b/>
                <w:bCs/>
                <w:color w:val="000000"/>
                <w:lang w:eastAsia="en-GB"/>
              </w:rPr>
            </w:pPr>
            <w:r w:rsidRPr="00E71C4D">
              <w:rPr>
                <w:rFonts w:ascii="Calibri" w:eastAsia="Times New Roman" w:hAnsi="Calibri" w:cs="Times New Roman"/>
                <w:b/>
                <w:bCs/>
                <w:color w:val="000000"/>
                <w:lang w:eastAsia="en-GB"/>
              </w:rPr>
              <w:lastRenderedPageBreak/>
              <w:t xml:space="preserve">Transect code </w:t>
            </w:r>
          </w:p>
        </w:tc>
        <w:tc>
          <w:tcPr>
            <w:tcW w:w="6663" w:type="dxa"/>
            <w:shd w:val="clear" w:color="auto" w:fill="auto"/>
            <w:noWrap/>
            <w:vAlign w:val="bottom"/>
            <w:hideMark/>
          </w:tcPr>
          <w:p w:rsidR="007A13E2" w:rsidRPr="00E72131" w:rsidRDefault="007A13E2" w:rsidP="00CF299C">
            <w:pPr>
              <w:spacing w:after="0" w:line="240" w:lineRule="auto"/>
              <w:rPr>
                <w:rFonts w:ascii="Calibri" w:eastAsia="Times New Roman" w:hAnsi="Calibri" w:cs="Times New Roman"/>
                <w:b/>
                <w:bCs/>
                <w:color w:val="000000"/>
                <w:lang w:eastAsia="en-GB"/>
              </w:rPr>
            </w:pPr>
            <w:r w:rsidRPr="00E72131">
              <w:rPr>
                <w:rFonts w:ascii="Calibri" w:eastAsia="Times New Roman" w:hAnsi="Calibri" w:cs="Times New Roman"/>
                <w:b/>
                <w:bCs/>
                <w:color w:val="000000"/>
                <w:lang w:eastAsia="en-GB"/>
              </w:rPr>
              <w:t> </w:t>
            </w:r>
            <w:r w:rsidRPr="004E1EB4">
              <w:rPr>
                <w:rFonts w:ascii="Calibri" w:eastAsia="Times New Roman" w:hAnsi="Calibri" w:cs="Times New Roman"/>
                <w:b/>
                <w:bCs/>
                <w:color w:val="000000"/>
                <w:lang w:eastAsia="en-GB"/>
              </w:rPr>
              <w:t>T12IMN</w:t>
            </w:r>
            <w:r w:rsidRPr="00E72131">
              <w:rPr>
                <w:rFonts w:ascii="Calibri" w:eastAsia="Times New Roman" w:hAnsi="Calibri" w:cs="Times New Roman"/>
                <w:b/>
                <w:bCs/>
                <w:color w:val="000000"/>
                <w:lang w:eastAsia="en-GB"/>
              </w:rPr>
              <w:t xml:space="preserve"> </w:t>
            </w:r>
          </w:p>
        </w:tc>
      </w:tr>
      <w:tr w:rsidR="00C2157F" w:rsidRPr="00E71C4D" w:rsidTr="006C0309">
        <w:trPr>
          <w:trHeight w:val="300"/>
        </w:trPr>
        <w:tc>
          <w:tcPr>
            <w:tcW w:w="2268" w:type="dxa"/>
            <w:shd w:val="clear" w:color="auto" w:fill="auto"/>
            <w:noWrap/>
            <w:vAlign w:val="bottom"/>
          </w:tcPr>
          <w:p w:rsidR="00C2157F" w:rsidRPr="00E71C4D" w:rsidRDefault="00C2157F" w:rsidP="006E2AC2">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Habitat</w:t>
            </w:r>
          </w:p>
        </w:tc>
        <w:tc>
          <w:tcPr>
            <w:tcW w:w="6663" w:type="dxa"/>
            <w:shd w:val="clear" w:color="auto" w:fill="auto"/>
            <w:noWrap/>
            <w:vAlign w:val="bottom"/>
          </w:tcPr>
          <w:p w:rsidR="00C2157F" w:rsidRPr="008C45C8" w:rsidRDefault="00C2157F" w:rsidP="008C45C8">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Machair</w:t>
            </w:r>
          </w:p>
        </w:tc>
      </w:tr>
      <w:tr w:rsidR="008C45C8" w:rsidRPr="00E71C4D" w:rsidTr="006C0309">
        <w:trPr>
          <w:trHeight w:val="300"/>
        </w:trPr>
        <w:tc>
          <w:tcPr>
            <w:tcW w:w="2268" w:type="dxa"/>
            <w:shd w:val="clear" w:color="auto" w:fill="auto"/>
            <w:noWrap/>
            <w:vAlign w:val="bottom"/>
            <w:hideMark/>
          </w:tcPr>
          <w:p w:rsidR="008C45C8" w:rsidRPr="00E71C4D" w:rsidRDefault="008C45C8" w:rsidP="006E2AC2">
            <w:pPr>
              <w:spacing w:after="0" w:line="240" w:lineRule="auto"/>
              <w:rPr>
                <w:rFonts w:ascii="Calibri" w:eastAsia="Times New Roman" w:hAnsi="Calibri" w:cs="Times New Roman"/>
                <w:b/>
                <w:bCs/>
                <w:color w:val="000000"/>
                <w:lang w:eastAsia="en-GB"/>
              </w:rPr>
            </w:pPr>
            <w:r w:rsidRPr="00E71C4D">
              <w:rPr>
                <w:rFonts w:ascii="Calibri" w:eastAsia="Times New Roman" w:hAnsi="Calibri" w:cs="Times New Roman"/>
                <w:b/>
                <w:bCs/>
                <w:color w:val="000000"/>
                <w:lang w:eastAsia="en-GB"/>
              </w:rPr>
              <w:t>Target Species</w:t>
            </w:r>
          </w:p>
        </w:tc>
        <w:tc>
          <w:tcPr>
            <w:tcW w:w="6663" w:type="dxa"/>
            <w:shd w:val="clear" w:color="auto" w:fill="auto"/>
            <w:noWrap/>
            <w:vAlign w:val="bottom"/>
            <w:hideMark/>
          </w:tcPr>
          <w:p w:rsidR="008C45C8" w:rsidRPr="00E71C4D" w:rsidRDefault="008C45C8" w:rsidP="008C45C8">
            <w:pPr>
              <w:spacing w:after="0" w:line="240" w:lineRule="auto"/>
              <w:rPr>
                <w:rFonts w:ascii="Calibri" w:eastAsia="Times New Roman" w:hAnsi="Calibri" w:cs="Times New Roman"/>
                <w:b/>
                <w:bCs/>
                <w:color w:val="000000"/>
                <w:lang w:eastAsia="en-GB"/>
              </w:rPr>
            </w:pPr>
            <w:r w:rsidRPr="008C45C8">
              <w:rPr>
                <w:rFonts w:ascii="Calibri" w:eastAsia="Times New Roman" w:hAnsi="Calibri" w:cs="Times New Roman"/>
                <w:b/>
                <w:bCs/>
                <w:color w:val="000000"/>
                <w:lang w:eastAsia="en-GB"/>
              </w:rPr>
              <w:t>Bracken</w:t>
            </w:r>
          </w:p>
        </w:tc>
      </w:tr>
      <w:tr w:rsidR="008C45C8" w:rsidRPr="00E71C4D" w:rsidTr="006C0309">
        <w:trPr>
          <w:trHeight w:val="300"/>
        </w:trPr>
        <w:tc>
          <w:tcPr>
            <w:tcW w:w="2268" w:type="dxa"/>
            <w:shd w:val="clear" w:color="auto" w:fill="auto"/>
            <w:noWrap/>
            <w:vAlign w:val="bottom"/>
          </w:tcPr>
          <w:p w:rsidR="008C45C8" w:rsidRPr="00E71C4D" w:rsidRDefault="008C45C8" w:rsidP="006E2AC2">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Density</w:t>
            </w:r>
          </w:p>
        </w:tc>
        <w:tc>
          <w:tcPr>
            <w:tcW w:w="6663" w:type="dxa"/>
            <w:shd w:val="clear" w:color="auto" w:fill="auto"/>
            <w:noWrap/>
            <w:vAlign w:val="bottom"/>
          </w:tcPr>
          <w:p w:rsidR="008C45C8" w:rsidRPr="008C45C8" w:rsidRDefault="008C45C8" w:rsidP="008C45C8">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Light</w:t>
            </w:r>
          </w:p>
        </w:tc>
      </w:tr>
      <w:tr w:rsidR="008C45C8" w:rsidRPr="00E71C4D" w:rsidTr="006C0309">
        <w:trPr>
          <w:trHeight w:val="300"/>
        </w:trPr>
        <w:tc>
          <w:tcPr>
            <w:tcW w:w="2268" w:type="dxa"/>
            <w:shd w:val="clear" w:color="auto" w:fill="auto"/>
            <w:noWrap/>
            <w:vAlign w:val="bottom"/>
          </w:tcPr>
          <w:p w:rsidR="008C45C8" w:rsidRDefault="008C45C8" w:rsidP="006E2AC2">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Treatment</w:t>
            </w:r>
          </w:p>
        </w:tc>
        <w:tc>
          <w:tcPr>
            <w:tcW w:w="6663" w:type="dxa"/>
            <w:shd w:val="clear" w:color="auto" w:fill="auto"/>
            <w:noWrap/>
            <w:vAlign w:val="bottom"/>
          </w:tcPr>
          <w:p w:rsidR="008C45C8" w:rsidRDefault="008C45C8" w:rsidP="008C45C8">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Cut 2015, 2016, 2017</w:t>
            </w:r>
          </w:p>
        </w:tc>
      </w:tr>
    </w:tbl>
    <w:p w:rsidR="007A13E2" w:rsidRDefault="007A13E2" w:rsidP="007A13E2"/>
    <w:tbl>
      <w:tblPr>
        <w:tblStyle w:val="TableGrid"/>
        <w:tblW w:w="0" w:type="auto"/>
        <w:tblLook w:val="04A0" w:firstRow="1" w:lastRow="0" w:firstColumn="1" w:lastColumn="0" w:noHBand="0" w:noVBand="1"/>
      </w:tblPr>
      <w:tblGrid>
        <w:gridCol w:w="3106"/>
        <w:gridCol w:w="3067"/>
        <w:gridCol w:w="3069"/>
      </w:tblGrid>
      <w:tr w:rsidR="007A13E2" w:rsidRPr="00D95198" w:rsidTr="00CF299C">
        <w:tc>
          <w:tcPr>
            <w:tcW w:w="4519" w:type="dxa"/>
          </w:tcPr>
          <w:p w:rsidR="007A13E2" w:rsidRPr="00D95198" w:rsidRDefault="007A13E2" w:rsidP="00CF299C">
            <w:pPr>
              <w:rPr>
                <w:b/>
                <w:noProof/>
                <w:lang w:eastAsia="en-GB"/>
              </w:rPr>
            </w:pPr>
            <w:r>
              <w:rPr>
                <w:b/>
                <w:color w:val="FF0000"/>
              </w:rPr>
              <w:br w:type="page"/>
            </w:r>
            <w:r w:rsidRPr="00D95198">
              <w:rPr>
                <w:b/>
                <w:noProof/>
                <w:lang w:eastAsia="en-GB"/>
              </w:rPr>
              <w:t>2016</w:t>
            </w:r>
          </w:p>
        </w:tc>
        <w:tc>
          <w:tcPr>
            <w:tcW w:w="2361" w:type="dxa"/>
          </w:tcPr>
          <w:p w:rsidR="007A13E2" w:rsidRPr="00D95198" w:rsidRDefault="007A13E2" w:rsidP="00CF299C">
            <w:pPr>
              <w:rPr>
                <w:b/>
                <w:noProof/>
                <w:lang w:eastAsia="en-GB"/>
              </w:rPr>
            </w:pPr>
            <w:r w:rsidRPr="00D95198">
              <w:rPr>
                <w:b/>
                <w:noProof/>
                <w:lang w:eastAsia="en-GB"/>
              </w:rPr>
              <w:t>2017</w:t>
            </w:r>
          </w:p>
        </w:tc>
        <w:tc>
          <w:tcPr>
            <w:tcW w:w="2362" w:type="dxa"/>
          </w:tcPr>
          <w:p w:rsidR="007A13E2" w:rsidRPr="00D95198" w:rsidRDefault="007A13E2" w:rsidP="00CF299C">
            <w:pPr>
              <w:rPr>
                <w:b/>
                <w:noProof/>
                <w:lang w:eastAsia="en-GB"/>
              </w:rPr>
            </w:pPr>
            <w:r>
              <w:rPr>
                <w:b/>
                <w:noProof/>
                <w:lang w:eastAsia="en-GB"/>
              </w:rPr>
              <w:t>2018</w:t>
            </w:r>
          </w:p>
        </w:tc>
      </w:tr>
      <w:tr w:rsidR="007A13E2" w:rsidTr="00CF299C">
        <w:tc>
          <w:tcPr>
            <w:tcW w:w="4519" w:type="dxa"/>
          </w:tcPr>
          <w:p w:rsidR="007A13E2" w:rsidRDefault="007A13E2" w:rsidP="00CF299C">
            <w:pPr>
              <w:rPr>
                <w:b/>
                <w:color w:val="FF0000"/>
              </w:rPr>
            </w:pPr>
            <w:r>
              <w:rPr>
                <w:b/>
                <w:noProof/>
                <w:color w:val="FF0000"/>
                <w:lang w:eastAsia="en-GB"/>
              </w:rPr>
              <w:drawing>
                <wp:inline distT="0" distB="0" distL="0" distR="0" wp14:anchorId="1CCC34F8" wp14:editId="6118D14E">
                  <wp:extent cx="1810470" cy="135795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93.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12224" cy="1359268"/>
                          </a:xfrm>
                          <a:prstGeom prst="rect">
                            <a:avLst/>
                          </a:prstGeom>
                        </pic:spPr>
                      </pic:pic>
                    </a:graphicData>
                  </a:graphic>
                </wp:inline>
              </w:drawing>
            </w:r>
          </w:p>
        </w:tc>
        <w:tc>
          <w:tcPr>
            <w:tcW w:w="2361" w:type="dxa"/>
          </w:tcPr>
          <w:p w:rsidR="007A13E2" w:rsidRDefault="007A13E2" w:rsidP="00CF299C">
            <w:pPr>
              <w:rPr>
                <w:b/>
                <w:color w:val="FF0000"/>
              </w:rPr>
            </w:pPr>
            <w:r>
              <w:rPr>
                <w:b/>
                <w:noProof/>
                <w:color w:val="FF0000"/>
                <w:lang w:eastAsia="en-GB"/>
              </w:rPr>
              <w:drawing>
                <wp:inline distT="0" distB="0" distL="0" distR="0" wp14:anchorId="1022748E" wp14:editId="14DE2F8D">
                  <wp:extent cx="1810468" cy="135795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47.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813518" cy="1360240"/>
                          </a:xfrm>
                          <a:prstGeom prst="rect">
                            <a:avLst/>
                          </a:prstGeom>
                        </pic:spPr>
                      </pic:pic>
                    </a:graphicData>
                  </a:graphic>
                </wp:inline>
              </w:drawing>
            </w:r>
          </w:p>
        </w:tc>
        <w:tc>
          <w:tcPr>
            <w:tcW w:w="2362" w:type="dxa"/>
          </w:tcPr>
          <w:p w:rsidR="007A13E2" w:rsidRDefault="007A13E2" w:rsidP="00CF299C">
            <w:pPr>
              <w:rPr>
                <w:b/>
                <w:color w:val="FF0000"/>
              </w:rPr>
            </w:pPr>
            <w:r>
              <w:rPr>
                <w:b/>
                <w:noProof/>
                <w:color w:val="FF0000"/>
                <w:lang w:eastAsia="en-GB"/>
              </w:rPr>
              <w:drawing>
                <wp:inline distT="0" distB="0" distL="0" distR="0" wp14:anchorId="2AD2DE09" wp14:editId="769CC061">
                  <wp:extent cx="1811811" cy="135895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28.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814129" cy="1360698"/>
                          </a:xfrm>
                          <a:prstGeom prst="rect">
                            <a:avLst/>
                          </a:prstGeom>
                        </pic:spPr>
                      </pic:pic>
                    </a:graphicData>
                  </a:graphic>
                </wp:inline>
              </w:drawing>
            </w:r>
          </w:p>
        </w:tc>
      </w:tr>
    </w:tbl>
    <w:p w:rsidR="007A13E2" w:rsidRPr="00266FEE" w:rsidRDefault="00266FEE" w:rsidP="007A13E2">
      <w:r w:rsidRPr="00266FEE">
        <w:t>Fig.14</w:t>
      </w:r>
      <w:r>
        <w:t>. View of bracken transect T12IMN</w:t>
      </w:r>
    </w:p>
    <w:p w:rsidR="008C45C8" w:rsidRDefault="008C45C8" w:rsidP="007A13E2">
      <w:pPr>
        <w:rPr>
          <w:b/>
          <w:sz w:val="28"/>
          <w:szCs w:val="28"/>
        </w:rPr>
      </w:pPr>
      <w:r w:rsidRPr="008C45C8">
        <w:rPr>
          <w:b/>
          <w:noProof/>
          <w:sz w:val="28"/>
          <w:szCs w:val="28"/>
          <w:lang w:eastAsia="en-GB"/>
        </w:rPr>
        <mc:AlternateContent>
          <mc:Choice Requires="wps">
            <w:drawing>
              <wp:anchor distT="0" distB="0" distL="114300" distR="114300" simplePos="0" relativeHeight="251661312" behindDoc="0" locked="0" layoutInCell="1" allowOverlap="1" wp14:anchorId="768D4385" wp14:editId="24642FF1">
                <wp:simplePos x="0" y="0"/>
                <wp:positionH relativeFrom="column">
                  <wp:posOffset>4230805</wp:posOffset>
                </wp:positionH>
                <wp:positionV relativeFrom="paragraph">
                  <wp:posOffset>1072941</wp:posOffset>
                </wp:positionV>
                <wp:extent cx="2102229" cy="1296538"/>
                <wp:effectExtent l="0" t="0" r="12700" b="18415"/>
                <wp:wrapNone/>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2229" cy="1296538"/>
                        </a:xfrm>
                        <a:prstGeom prst="rect">
                          <a:avLst/>
                        </a:prstGeom>
                        <a:solidFill>
                          <a:srgbClr val="FFFFFF"/>
                        </a:solidFill>
                        <a:ln w="9525">
                          <a:solidFill>
                            <a:srgbClr val="000000"/>
                          </a:solidFill>
                          <a:miter lim="800000"/>
                          <a:headEnd/>
                          <a:tailEnd/>
                        </a:ln>
                      </wps:spPr>
                      <wps:txbx>
                        <w:txbxContent>
                          <w:p w:rsidR="009E3EB3" w:rsidRDefault="009E3EB3" w:rsidP="00266FEE">
                            <w:pPr>
                              <w:jc w:val="both"/>
                            </w:pPr>
                            <w:r>
                              <w:t>Fig.15. Bracken cover and abundance dramatically reduced with twice yearly annual cutting regime</w:t>
                            </w:r>
                          </w:p>
                          <w:p w:rsidR="009E3EB3" w:rsidRDefault="009E3EB3" w:rsidP="00266FEE">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333.15pt;margin-top:84.5pt;width:165.55pt;height:102.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">
                <v:textbox>
                  <w:txbxContent>
                    <w:p w:rsidR="009E3EB3" w:rsidRDefault="009E3EB3" w:rsidP="00266FEE">
                      <w:pPr>
                        <w:jc w:val="both"/>
                      </w:pPr>
                      <w:r>
                        <w:t>Fig.15. Bracken cover and abundance dramatically reduced with twice yearly annual cutting regime</w:t>
                      </w:r>
                    </w:p>
                    <w:p w:rsidR="009E3EB3" w:rsidRDefault="009E3EB3" w:rsidP="00266FEE">
                      <w:pPr>
                        <w:jc w:val="both"/>
                      </w:pPr>
                    </w:p>
                  </w:txbxContent>
                </v:textbox>
              </v:shape>
            </w:pict>
          </mc:Fallback>
        </mc:AlternateContent>
      </w:r>
      <w:r w:rsidR="00266FEE">
        <w:rPr>
          <w:noProof/>
          <w:lang w:eastAsia="en-GB"/>
        </w:rPr>
        <w:drawing>
          <wp:inline distT="0" distB="0" distL="0" distR="0" wp14:anchorId="328FF64F" wp14:editId="57E912A8">
            <wp:extent cx="3668889" cy="2427111"/>
            <wp:effectExtent l="0" t="0" r="27305" b="11430"/>
            <wp:docPr id="251" name="Chart 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8C45C8" w:rsidRDefault="008C45C8" w:rsidP="007A13E2">
      <w:pPr>
        <w:rPr>
          <w:b/>
          <w:sz w:val="28"/>
          <w:szCs w:val="28"/>
        </w:rPr>
      </w:pPr>
      <w:r>
        <w:rPr>
          <w:noProof/>
          <w:lang w:eastAsia="en-GB"/>
        </w:rPr>
        <w:drawing>
          <wp:inline distT="0" distB="0" distL="0" distR="0" wp14:anchorId="237DAEB2" wp14:editId="27A39937">
            <wp:extent cx="3671248" cy="2320119"/>
            <wp:effectExtent l="0" t="0" r="24765" b="23495"/>
            <wp:docPr id="252" name="Chart 25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2C414F" w:rsidRDefault="002C414F"/>
    <w:p w:rsidR="002C414F" w:rsidRDefault="002C414F"/>
    <w:tbl>
      <w:tblPr>
        <w:tblStyle w:val="TableGrid"/>
        <w:tblW w:w="0" w:type="auto"/>
        <w:tblLook w:val="04A0" w:firstRow="1" w:lastRow="0" w:firstColumn="1" w:lastColumn="0" w:noHBand="0" w:noVBand="1"/>
      </w:tblPr>
      <w:tblGrid>
        <w:gridCol w:w="2943"/>
        <w:gridCol w:w="2856"/>
        <w:gridCol w:w="2991"/>
      </w:tblGrid>
      <w:tr w:rsidR="007A13E2" w:rsidTr="00266FEE">
        <w:tc>
          <w:tcPr>
            <w:tcW w:w="2943" w:type="dxa"/>
          </w:tcPr>
          <w:p w:rsidR="007A13E2" w:rsidRDefault="007A13E2" w:rsidP="002A1908">
            <w:r>
              <w:lastRenderedPageBreak/>
              <w:t>R17IMN 8/9/14</w:t>
            </w:r>
            <w:r w:rsidR="002A1908">
              <w:t xml:space="preserve"> Relevé in bracken</w:t>
            </w:r>
          </w:p>
        </w:tc>
        <w:tc>
          <w:tcPr>
            <w:tcW w:w="2856" w:type="dxa"/>
          </w:tcPr>
          <w:p w:rsidR="007A13E2" w:rsidRDefault="007A13E2" w:rsidP="00CF299C">
            <w:r>
              <w:t>21/8/17</w:t>
            </w:r>
            <w:r w:rsidR="002A1908">
              <w:t xml:space="preserve"> Relevé in bracken</w:t>
            </w:r>
          </w:p>
        </w:tc>
        <w:tc>
          <w:tcPr>
            <w:tcW w:w="2991" w:type="dxa"/>
          </w:tcPr>
          <w:p w:rsidR="007A13E2" w:rsidRDefault="007A13E2" w:rsidP="00CF299C">
            <w:r>
              <w:t>16/5/18</w:t>
            </w:r>
            <w:r w:rsidR="002A1908">
              <w:t xml:space="preserve"> Relevé in bracken</w:t>
            </w:r>
          </w:p>
        </w:tc>
      </w:tr>
      <w:tr w:rsidR="007A13E2" w:rsidTr="00266FEE">
        <w:tc>
          <w:tcPr>
            <w:tcW w:w="2943" w:type="dxa"/>
          </w:tcPr>
          <w:p w:rsidR="007A13E2" w:rsidRDefault="007A13E2" w:rsidP="00CF299C">
            <w:r>
              <w:rPr>
                <w:noProof/>
                <w:lang w:eastAsia="en-GB"/>
              </w:rPr>
              <w:drawing>
                <wp:inline distT="0" distB="0" distL="0" distR="0" wp14:anchorId="4A398F73" wp14:editId="1D40F8A9">
                  <wp:extent cx="1668255" cy="1251284"/>
                  <wp:effectExtent l="0" t="0" r="8255" b="635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09.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669682" cy="1252354"/>
                          </a:xfrm>
                          <a:prstGeom prst="rect">
                            <a:avLst/>
                          </a:prstGeom>
                        </pic:spPr>
                      </pic:pic>
                    </a:graphicData>
                  </a:graphic>
                </wp:inline>
              </w:drawing>
            </w:r>
          </w:p>
        </w:tc>
        <w:tc>
          <w:tcPr>
            <w:tcW w:w="2856" w:type="dxa"/>
          </w:tcPr>
          <w:p w:rsidR="007A13E2" w:rsidRDefault="007A13E2" w:rsidP="00CF299C">
            <w:r>
              <w:rPr>
                <w:noProof/>
                <w:lang w:eastAsia="en-GB"/>
              </w:rPr>
              <w:drawing>
                <wp:inline distT="0" distB="0" distL="0" distR="0" wp14:anchorId="6090229D" wp14:editId="148CDC38">
                  <wp:extent cx="1668255" cy="1251284"/>
                  <wp:effectExtent l="0" t="0" r="8255" b="635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6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669560" cy="1252262"/>
                          </a:xfrm>
                          <a:prstGeom prst="rect">
                            <a:avLst/>
                          </a:prstGeom>
                        </pic:spPr>
                      </pic:pic>
                    </a:graphicData>
                  </a:graphic>
                </wp:inline>
              </w:drawing>
            </w:r>
          </w:p>
        </w:tc>
        <w:tc>
          <w:tcPr>
            <w:tcW w:w="2991" w:type="dxa"/>
          </w:tcPr>
          <w:p w:rsidR="007A13E2" w:rsidRDefault="007A13E2" w:rsidP="00CF299C">
            <w:pPr>
              <w:rPr>
                <w:noProof/>
                <w:lang w:eastAsia="en-GB"/>
              </w:rPr>
            </w:pPr>
            <w:r>
              <w:rPr>
                <w:noProof/>
                <w:lang w:eastAsia="en-GB"/>
              </w:rPr>
              <w:drawing>
                <wp:inline distT="0" distB="0" distL="0" distR="0" wp14:anchorId="7AE91B7E" wp14:editId="5BD0B818">
                  <wp:extent cx="1689644" cy="1267326"/>
                  <wp:effectExtent l="0" t="0" r="6350" b="952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6.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00698" cy="1275617"/>
                          </a:xfrm>
                          <a:prstGeom prst="rect">
                            <a:avLst/>
                          </a:prstGeom>
                        </pic:spPr>
                      </pic:pic>
                    </a:graphicData>
                  </a:graphic>
                </wp:inline>
              </w:drawing>
            </w:r>
          </w:p>
        </w:tc>
      </w:tr>
      <w:tr w:rsidR="007A13E2" w:rsidTr="00266FEE">
        <w:tc>
          <w:tcPr>
            <w:tcW w:w="2943" w:type="dxa"/>
          </w:tcPr>
          <w:p w:rsidR="007A13E2" w:rsidRDefault="007A13E2" w:rsidP="00CF299C">
            <w:r>
              <w:rPr>
                <w:noProof/>
                <w:lang w:eastAsia="en-GB"/>
              </w:rPr>
              <w:drawing>
                <wp:inline distT="0" distB="0" distL="0" distR="0" wp14:anchorId="71334C5A" wp14:editId="58051E84">
                  <wp:extent cx="1668379" cy="1251376"/>
                  <wp:effectExtent l="0" t="0" r="8255" b="635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1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69930" cy="1252539"/>
                          </a:xfrm>
                          <a:prstGeom prst="rect">
                            <a:avLst/>
                          </a:prstGeom>
                        </pic:spPr>
                      </pic:pic>
                    </a:graphicData>
                  </a:graphic>
                </wp:inline>
              </w:drawing>
            </w:r>
          </w:p>
        </w:tc>
        <w:tc>
          <w:tcPr>
            <w:tcW w:w="2856" w:type="dxa"/>
          </w:tcPr>
          <w:p w:rsidR="007A13E2" w:rsidRDefault="007A13E2" w:rsidP="00CF299C">
            <w:r>
              <w:rPr>
                <w:noProof/>
                <w:lang w:eastAsia="en-GB"/>
              </w:rPr>
              <w:drawing>
                <wp:inline distT="0" distB="0" distL="0" distR="0" wp14:anchorId="577097AD" wp14:editId="1577AD01">
                  <wp:extent cx="1668379" cy="1251377"/>
                  <wp:effectExtent l="0" t="0" r="8255" b="635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6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69932" cy="1252542"/>
                          </a:xfrm>
                          <a:prstGeom prst="rect">
                            <a:avLst/>
                          </a:prstGeom>
                        </pic:spPr>
                      </pic:pic>
                    </a:graphicData>
                  </a:graphic>
                </wp:inline>
              </w:drawing>
            </w:r>
          </w:p>
        </w:tc>
        <w:tc>
          <w:tcPr>
            <w:tcW w:w="2991" w:type="dxa"/>
          </w:tcPr>
          <w:p w:rsidR="007A13E2" w:rsidRDefault="007A13E2" w:rsidP="00CF299C">
            <w:pPr>
              <w:rPr>
                <w:noProof/>
                <w:lang w:eastAsia="en-GB"/>
              </w:rPr>
            </w:pPr>
            <w:r>
              <w:rPr>
                <w:noProof/>
                <w:lang w:eastAsia="en-GB"/>
              </w:rPr>
              <w:drawing>
                <wp:inline distT="0" distB="0" distL="0" distR="0" wp14:anchorId="2B34BB15" wp14:editId="20F9E58E">
                  <wp:extent cx="1669243" cy="1252025"/>
                  <wp:effectExtent l="0" t="0" r="7620" b="571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7.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90107" cy="1267674"/>
                          </a:xfrm>
                          <a:prstGeom prst="rect">
                            <a:avLst/>
                          </a:prstGeom>
                        </pic:spPr>
                      </pic:pic>
                    </a:graphicData>
                  </a:graphic>
                </wp:inline>
              </w:drawing>
            </w:r>
          </w:p>
        </w:tc>
      </w:tr>
      <w:tr w:rsidR="007A13E2" w:rsidTr="00266FEE">
        <w:tc>
          <w:tcPr>
            <w:tcW w:w="2943" w:type="dxa"/>
          </w:tcPr>
          <w:p w:rsidR="007A13E2" w:rsidRDefault="007A13E2" w:rsidP="00CF299C">
            <w:r>
              <w:rPr>
                <w:noProof/>
                <w:lang w:eastAsia="en-GB"/>
              </w:rPr>
              <w:drawing>
                <wp:inline distT="0" distB="0" distL="0" distR="0" wp14:anchorId="2DE832A8" wp14:editId="3FEC281B">
                  <wp:extent cx="1604092" cy="1203158"/>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1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605464" cy="1204187"/>
                          </a:xfrm>
                          <a:prstGeom prst="rect">
                            <a:avLst/>
                          </a:prstGeom>
                        </pic:spPr>
                      </pic:pic>
                    </a:graphicData>
                  </a:graphic>
                </wp:inline>
              </w:drawing>
            </w:r>
          </w:p>
        </w:tc>
        <w:tc>
          <w:tcPr>
            <w:tcW w:w="2856" w:type="dxa"/>
          </w:tcPr>
          <w:p w:rsidR="007A13E2" w:rsidRDefault="007A13E2" w:rsidP="00CF299C">
            <w:r>
              <w:rPr>
                <w:noProof/>
                <w:lang w:eastAsia="en-GB"/>
              </w:rPr>
              <w:drawing>
                <wp:inline distT="0" distB="0" distL="0" distR="0" wp14:anchorId="61CB5BD0" wp14:editId="518E29C1">
                  <wp:extent cx="1646868" cy="1235242"/>
                  <wp:effectExtent l="0" t="0" r="0" b="317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6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654888" cy="1241257"/>
                          </a:xfrm>
                          <a:prstGeom prst="rect">
                            <a:avLst/>
                          </a:prstGeom>
                        </pic:spPr>
                      </pic:pic>
                    </a:graphicData>
                  </a:graphic>
                </wp:inline>
              </w:drawing>
            </w:r>
          </w:p>
        </w:tc>
        <w:tc>
          <w:tcPr>
            <w:tcW w:w="2991" w:type="dxa"/>
          </w:tcPr>
          <w:p w:rsidR="007A13E2" w:rsidRDefault="007A13E2" w:rsidP="00CF299C">
            <w:pPr>
              <w:rPr>
                <w:noProof/>
                <w:lang w:eastAsia="en-GB"/>
              </w:rPr>
            </w:pPr>
            <w:r>
              <w:rPr>
                <w:noProof/>
                <w:lang w:eastAsia="en-GB"/>
              </w:rPr>
              <w:drawing>
                <wp:inline distT="0" distB="0" distL="0" distR="0" wp14:anchorId="55E4C03B" wp14:editId="43AF7F96">
                  <wp:extent cx="1702191" cy="1276737"/>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8.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18456" cy="1288937"/>
                          </a:xfrm>
                          <a:prstGeom prst="rect">
                            <a:avLst/>
                          </a:prstGeom>
                        </pic:spPr>
                      </pic:pic>
                    </a:graphicData>
                  </a:graphic>
                </wp:inline>
              </w:drawing>
            </w:r>
          </w:p>
        </w:tc>
      </w:tr>
      <w:tr w:rsidR="007A13E2" w:rsidTr="00266FEE">
        <w:tc>
          <w:tcPr>
            <w:tcW w:w="2943" w:type="dxa"/>
          </w:tcPr>
          <w:p w:rsidR="007A13E2" w:rsidRDefault="007A13E2" w:rsidP="00CF299C">
            <w:pPr>
              <w:rPr>
                <w:noProof/>
                <w:lang w:eastAsia="en-GB"/>
              </w:rPr>
            </w:pPr>
            <w:r>
              <w:rPr>
                <w:noProof/>
                <w:lang w:eastAsia="en-GB"/>
              </w:rPr>
              <w:t>SCORE 4</w:t>
            </w:r>
          </w:p>
        </w:tc>
        <w:tc>
          <w:tcPr>
            <w:tcW w:w="2856" w:type="dxa"/>
          </w:tcPr>
          <w:p w:rsidR="007A13E2" w:rsidRDefault="007A13E2" w:rsidP="00CF299C">
            <w:pPr>
              <w:rPr>
                <w:noProof/>
                <w:lang w:eastAsia="en-GB"/>
              </w:rPr>
            </w:pPr>
            <w:r>
              <w:rPr>
                <w:noProof/>
                <w:lang w:eastAsia="en-GB"/>
              </w:rPr>
              <w:t>SCORE 4</w:t>
            </w:r>
          </w:p>
        </w:tc>
        <w:tc>
          <w:tcPr>
            <w:tcW w:w="2991" w:type="dxa"/>
          </w:tcPr>
          <w:p w:rsidR="007A13E2" w:rsidRDefault="007A13E2" w:rsidP="00CF299C">
            <w:pPr>
              <w:rPr>
                <w:noProof/>
                <w:lang w:eastAsia="en-GB"/>
              </w:rPr>
            </w:pPr>
            <w:r>
              <w:rPr>
                <w:noProof/>
                <w:lang w:eastAsia="en-GB"/>
              </w:rPr>
              <w:t>SCORE 4</w:t>
            </w:r>
          </w:p>
        </w:tc>
      </w:tr>
      <w:tr w:rsidR="002A1908" w:rsidRPr="002A1908" w:rsidTr="00266FEE">
        <w:tc>
          <w:tcPr>
            <w:tcW w:w="2943" w:type="dxa"/>
          </w:tcPr>
          <w:p w:rsidR="007A13E2" w:rsidRPr="002A1908" w:rsidRDefault="007A13E2" w:rsidP="00CF299C">
            <w:pPr>
              <w:rPr>
                <w:rFonts w:ascii="Calibri" w:hAnsi="Calibri"/>
              </w:rPr>
            </w:pPr>
            <w:r w:rsidRPr="002A1908">
              <w:rPr>
                <w:rFonts w:ascii="Calibri" w:hAnsi="Calibri"/>
              </w:rPr>
              <w:t xml:space="preserve">GL3C </w:t>
            </w:r>
            <w:proofErr w:type="spellStart"/>
            <w:r w:rsidRPr="002A1908">
              <w:rPr>
                <w:rFonts w:ascii="Calibri" w:hAnsi="Calibri"/>
              </w:rPr>
              <w:t>Festuca</w:t>
            </w:r>
            <w:proofErr w:type="spellEnd"/>
            <w:r w:rsidRPr="002A1908">
              <w:rPr>
                <w:rFonts w:ascii="Calibri" w:hAnsi="Calibri"/>
              </w:rPr>
              <w:t xml:space="preserve"> </w:t>
            </w:r>
            <w:proofErr w:type="spellStart"/>
            <w:r w:rsidRPr="002A1908">
              <w:rPr>
                <w:rFonts w:ascii="Calibri" w:hAnsi="Calibri"/>
              </w:rPr>
              <w:t>rubra</w:t>
            </w:r>
            <w:proofErr w:type="spellEnd"/>
            <w:r w:rsidRPr="002A1908">
              <w:rPr>
                <w:rFonts w:ascii="Calibri" w:hAnsi="Calibri"/>
              </w:rPr>
              <w:t xml:space="preserve"> - </w:t>
            </w:r>
            <w:proofErr w:type="spellStart"/>
            <w:r w:rsidRPr="002A1908">
              <w:rPr>
                <w:rFonts w:ascii="Calibri" w:hAnsi="Calibri"/>
              </w:rPr>
              <w:t>Plantago</w:t>
            </w:r>
            <w:proofErr w:type="spellEnd"/>
            <w:r w:rsidRPr="002A1908">
              <w:rPr>
                <w:rFonts w:ascii="Calibri" w:hAnsi="Calibri"/>
              </w:rPr>
              <w:t xml:space="preserve"> </w:t>
            </w:r>
            <w:proofErr w:type="spellStart"/>
            <w:r w:rsidRPr="002A1908">
              <w:rPr>
                <w:rFonts w:ascii="Calibri" w:hAnsi="Calibri"/>
              </w:rPr>
              <w:t>lanceolata</w:t>
            </w:r>
            <w:proofErr w:type="spellEnd"/>
          </w:p>
          <w:p w:rsidR="007A13E2" w:rsidRPr="002A1908" w:rsidRDefault="007A13E2" w:rsidP="00CF299C">
            <w:pPr>
              <w:rPr>
                <w:noProof/>
                <w:lang w:eastAsia="en-GB"/>
              </w:rPr>
            </w:pPr>
          </w:p>
        </w:tc>
        <w:tc>
          <w:tcPr>
            <w:tcW w:w="2856" w:type="dxa"/>
          </w:tcPr>
          <w:p w:rsidR="007A13E2" w:rsidRPr="002A1908" w:rsidRDefault="007A13E2" w:rsidP="00CF299C">
            <w:pPr>
              <w:rPr>
                <w:noProof/>
                <w:lang w:eastAsia="en-GB"/>
              </w:rPr>
            </w:pPr>
            <w:r w:rsidRPr="002A1908">
              <w:rPr>
                <w:noProof/>
                <w:lang w:eastAsia="en-GB"/>
              </w:rPr>
              <w:t>GL3A Briza media- Thymus polytrichus</w:t>
            </w:r>
          </w:p>
        </w:tc>
        <w:tc>
          <w:tcPr>
            <w:tcW w:w="2991" w:type="dxa"/>
          </w:tcPr>
          <w:p w:rsidR="007A13E2" w:rsidRPr="002A1908" w:rsidRDefault="007A13E2" w:rsidP="00CF299C">
            <w:pPr>
              <w:rPr>
                <w:rFonts w:ascii="Calibri" w:hAnsi="Calibri"/>
              </w:rPr>
            </w:pPr>
            <w:r w:rsidRPr="002A1908">
              <w:rPr>
                <w:rFonts w:ascii="Calibri" w:hAnsi="Calibri"/>
              </w:rPr>
              <w:t xml:space="preserve">GL3C </w:t>
            </w:r>
            <w:proofErr w:type="spellStart"/>
            <w:r w:rsidRPr="002A1908">
              <w:rPr>
                <w:rFonts w:ascii="Calibri" w:hAnsi="Calibri"/>
              </w:rPr>
              <w:t>Festuca</w:t>
            </w:r>
            <w:proofErr w:type="spellEnd"/>
            <w:r w:rsidRPr="002A1908">
              <w:rPr>
                <w:rFonts w:ascii="Calibri" w:hAnsi="Calibri"/>
              </w:rPr>
              <w:t xml:space="preserve"> </w:t>
            </w:r>
            <w:proofErr w:type="spellStart"/>
            <w:r w:rsidRPr="002A1908">
              <w:rPr>
                <w:rFonts w:ascii="Calibri" w:hAnsi="Calibri"/>
              </w:rPr>
              <w:t>rubra</w:t>
            </w:r>
            <w:proofErr w:type="spellEnd"/>
            <w:r w:rsidRPr="002A1908">
              <w:rPr>
                <w:rFonts w:ascii="Calibri" w:hAnsi="Calibri"/>
              </w:rPr>
              <w:t xml:space="preserve"> - </w:t>
            </w:r>
            <w:proofErr w:type="spellStart"/>
            <w:r w:rsidRPr="002A1908">
              <w:rPr>
                <w:rFonts w:ascii="Calibri" w:hAnsi="Calibri"/>
              </w:rPr>
              <w:t>Plantago</w:t>
            </w:r>
            <w:proofErr w:type="spellEnd"/>
            <w:r w:rsidRPr="002A1908">
              <w:rPr>
                <w:rFonts w:ascii="Calibri" w:hAnsi="Calibri"/>
              </w:rPr>
              <w:t xml:space="preserve"> </w:t>
            </w:r>
            <w:proofErr w:type="spellStart"/>
            <w:r w:rsidRPr="002A1908">
              <w:rPr>
                <w:rFonts w:ascii="Calibri" w:hAnsi="Calibri"/>
              </w:rPr>
              <w:t>lanceolata</w:t>
            </w:r>
            <w:proofErr w:type="spellEnd"/>
          </w:p>
          <w:p w:rsidR="007A13E2" w:rsidRPr="002A1908" w:rsidRDefault="007A13E2" w:rsidP="00CF299C">
            <w:pPr>
              <w:rPr>
                <w:noProof/>
                <w:lang w:eastAsia="en-GB"/>
              </w:rPr>
            </w:pPr>
          </w:p>
        </w:tc>
      </w:tr>
      <w:tr w:rsidR="008C45C8" w:rsidTr="00266FEE">
        <w:tc>
          <w:tcPr>
            <w:tcW w:w="2943" w:type="dxa"/>
          </w:tcPr>
          <w:tbl>
            <w:tblPr>
              <w:tblW w:w="2547" w:type="dxa"/>
              <w:tblLook w:val="04A0" w:firstRow="1" w:lastRow="0" w:firstColumn="1" w:lastColumn="0" w:noHBand="0" w:noVBand="1"/>
            </w:tblPr>
            <w:tblGrid>
              <w:gridCol w:w="874"/>
              <w:gridCol w:w="680"/>
              <w:gridCol w:w="993"/>
            </w:tblGrid>
            <w:tr w:rsidR="008C45C8" w:rsidRPr="008C45C8" w:rsidTr="008C45C8">
              <w:trPr>
                <w:trHeight w:val="300"/>
              </w:trPr>
              <w:tc>
                <w:tcPr>
                  <w:tcW w:w="874"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8C45C8" w:rsidRPr="008C45C8" w:rsidRDefault="008C45C8" w:rsidP="008C45C8">
                  <w:pPr>
                    <w:spacing w:after="0" w:line="240" w:lineRule="auto"/>
                    <w:jc w:val="center"/>
                    <w:rPr>
                      <w:rFonts w:ascii="Calibri" w:eastAsia="Times New Roman" w:hAnsi="Calibri" w:cs="Times New Roman"/>
                      <w:color w:val="000000"/>
                      <w:lang w:eastAsia="en-GB"/>
                    </w:rPr>
                  </w:pPr>
                  <w:r w:rsidRPr="008C45C8">
                    <w:rPr>
                      <w:rFonts w:ascii="Calibri" w:eastAsia="Times New Roman" w:hAnsi="Calibri" w:cs="Times New Roman"/>
                      <w:color w:val="000000"/>
                      <w:lang w:eastAsia="en-GB"/>
                    </w:rPr>
                    <w:t>PASS</w:t>
                  </w:r>
                </w:p>
              </w:tc>
              <w:tc>
                <w:tcPr>
                  <w:tcW w:w="680" w:type="dxa"/>
                  <w:tcBorders>
                    <w:top w:val="single" w:sz="4" w:space="0" w:color="auto"/>
                    <w:left w:val="nil"/>
                    <w:bottom w:val="single" w:sz="4" w:space="0" w:color="auto"/>
                    <w:right w:val="single" w:sz="4" w:space="0" w:color="auto"/>
                  </w:tcBorders>
                  <w:shd w:val="clear" w:color="000000" w:fill="C4BD97"/>
                  <w:noWrap/>
                  <w:vAlign w:val="bottom"/>
                  <w:hideMark/>
                </w:tcPr>
                <w:p w:rsidR="008C45C8" w:rsidRPr="008C45C8" w:rsidRDefault="008C45C8" w:rsidP="008C45C8">
                  <w:pPr>
                    <w:spacing w:after="0" w:line="240" w:lineRule="auto"/>
                    <w:jc w:val="center"/>
                    <w:rPr>
                      <w:rFonts w:ascii="Calibri" w:eastAsia="Times New Roman" w:hAnsi="Calibri" w:cs="Times New Roman"/>
                      <w:color w:val="000000"/>
                      <w:lang w:eastAsia="en-GB"/>
                    </w:rPr>
                  </w:pPr>
                  <w:r w:rsidRPr="008C45C8">
                    <w:rPr>
                      <w:rFonts w:ascii="Calibri" w:eastAsia="Times New Roman" w:hAnsi="Calibri" w:cs="Times New Roman"/>
                      <w:color w:val="000000"/>
                      <w:lang w:eastAsia="en-GB"/>
                    </w:rPr>
                    <w:t>Pass</w:t>
                  </w:r>
                </w:p>
              </w:tc>
              <w:tc>
                <w:tcPr>
                  <w:tcW w:w="993" w:type="dxa"/>
                  <w:tcBorders>
                    <w:top w:val="single" w:sz="4" w:space="0" w:color="auto"/>
                    <w:left w:val="nil"/>
                    <w:bottom w:val="single" w:sz="4" w:space="0" w:color="auto"/>
                    <w:right w:val="single" w:sz="4" w:space="0" w:color="auto"/>
                  </w:tcBorders>
                  <w:shd w:val="clear" w:color="000000" w:fill="FFC000"/>
                  <w:noWrap/>
                  <w:vAlign w:val="bottom"/>
                  <w:hideMark/>
                </w:tcPr>
                <w:p w:rsidR="008C45C8" w:rsidRPr="008C45C8" w:rsidRDefault="008C45C8" w:rsidP="008C45C8">
                  <w:pPr>
                    <w:spacing w:after="0" w:line="240" w:lineRule="auto"/>
                    <w:jc w:val="center"/>
                    <w:rPr>
                      <w:rFonts w:ascii="Calibri" w:eastAsia="Times New Roman" w:hAnsi="Calibri" w:cs="Times New Roman"/>
                      <w:color w:val="000000"/>
                      <w:lang w:eastAsia="en-GB"/>
                    </w:rPr>
                  </w:pPr>
                  <w:r w:rsidRPr="008C45C8">
                    <w:rPr>
                      <w:rFonts w:ascii="Calibri" w:eastAsia="Times New Roman" w:hAnsi="Calibri" w:cs="Times New Roman"/>
                      <w:color w:val="000000"/>
                      <w:lang w:eastAsia="en-GB"/>
                    </w:rPr>
                    <w:t>Fail</w:t>
                  </w:r>
                </w:p>
              </w:tc>
            </w:tr>
          </w:tbl>
          <w:p w:rsidR="008C45C8" w:rsidRDefault="008C45C8" w:rsidP="00CF299C">
            <w:pPr>
              <w:rPr>
                <w:rFonts w:ascii="Calibri" w:hAnsi="Calibri"/>
                <w:color w:val="006100"/>
              </w:rPr>
            </w:pPr>
          </w:p>
        </w:tc>
        <w:tc>
          <w:tcPr>
            <w:tcW w:w="2856" w:type="dxa"/>
          </w:tcPr>
          <w:tbl>
            <w:tblPr>
              <w:tblW w:w="2606" w:type="dxa"/>
              <w:tblLook w:val="04A0" w:firstRow="1" w:lastRow="0" w:firstColumn="1" w:lastColumn="0" w:noHBand="0" w:noVBand="1"/>
            </w:tblPr>
            <w:tblGrid>
              <w:gridCol w:w="778"/>
              <w:gridCol w:w="836"/>
              <w:gridCol w:w="992"/>
            </w:tblGrid>
            <w:tr w:rsidR="008C45C8" w:rsidRPr="008C45C8" w:rsidTr="008C45C8">
              <w:trPr>
                <w:trHeight w:val="300"/>
              </w:trPr>
              <w:tc>
                <w:tcPr>
                  <w:tcW w:w="778"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8C45C8" w:rsidRPr="008C45C8" w:rsidRDefault="008C45C8" w:rsidP="008C45C8">
                  <w:pPr>
                    <w:spacing w:after="0" w:line="240" w:lineRule="auto"/>
                    <w:jc w:val="center"/>
                    <w:rPr>
                      <w:rFonts w:ascii="Calibri" w:eastAsia="Times New Roman" w:hAnsi="Calibri" w:cs="Times New Roman"/>
                      <w:color w:val="000000"/>
                      <w:lang w:eastAsia="en-GB"/>
                    </w:rPr>
                  </w:pPr>
                  <w:r w:rsidRPr="008C45C8">
                    <w:rPr>
                      <w:rFonts w:ascii="Calibri" w:eastAsia="Times New Roman" w:hAnsi="Calibri" w:cs="Times New Roman"/>
                      <w:color w:val="000000"/>
                      <w:lang w:eastAsia="en-GB"/>
                    </w:rPr>
                    <w:t>PASS</w:t>
                  </w:r>
                </w:p>
              </w:tc>
              <w:tc>
                <w:tcPr>
                  <w:tcW w:w="836" w:type="dxa"/>
                  <w:tcBorders>
                    <w:top w:val="single" w:sz="4" w:space="0" w:color="auto"/>
                    <w:left w:val="nil"/>
                    <w:bottom w:val="single" w:sz="4" w:space="0" w:color="auto"/>
                    <w:right w:val="single" w:sz="4" w:space="0" w:color="auto"/>
                  </w:tcBorders>
                  <w:shd w:val="clear" w:color="000000" w:fill="C4BD97"/>
                  <w:noWrap/>
                  <w:vAlign w:val="bottom"/>
                  <w:hideMark/>
                </w:tcPr>
                <w:p w:rsidR="008C45C8" w:rsidRPr="008C45C8" w:rsidRDefault="008C45C8" w:rsidP="008C45C8">
                  <w:pPr>
                    <w:spacing w:after="0" w:line="240" w:lineRule="auto"/>
                    <w:jc w:val="center"/>
                    <w:rPr>
                      <w:rFonts w:ascii="Calibri" w:eastAsia="Times New Roman" w:hAnsi="Calibri" w:cs="Times New Roman"/>
                      <w:color w:val="000000"/>
                      <w:lang w:eastAsia="en-GB"/>
                    </w:rPr>
                  </w:pPr>
                  <w:r w:rsidRPr="008C45C8">
                    <w:rPr>
                      <w:rFonts w:ascii="Calibri" w:eastAsia="Times New Roman" w:hAnsi="Calibri" w:cs="Times New Roman"/>
                      <w:color w:val="000000"/>
                      <w:lang w:eastAsia="en-GB"/>
                    </w:rPr>
                    <w:t>Pass</w:t>
                  </w:r>
                </w:p>
              </w:tc>
              <w:tc>
                <w:tcPr>
                  <w:tcW w:w="992" w:type="dxa"/>
                  <w:tcBorders>
                    <w:top w:val="single" w:sz="4" w:space="0" w:color="auto"/>
                    <w:left w:val="nil"/>
                    <w:bottom w:val="single" w:sz="4" w:space="0" w:color="auto"/>
                    <w:right w:val="single" w:sz="4" w:space="0" w:color="auto"/>
                  </w:tcBorders>
                  <w:shd w:val="clear" w:color="000000" w:fill="FFC000"/>
                  <w:noWrap/>
                  <w:vAlign w:val="bottom"/>
                  <w:hideMark/>
                </w:tcPr>
                <w:p w:rsidR="008C45C8" w:rsidRPr="008C45C8" w:rsidRDefault="008C45C8" w:rsidP="008C45C8">
                  <w:pPr>
                    <w:spacing w:after="0" w:line="240" w:lineRule="auto"/>
                    <w:jc w:val="center"/>
                    <w:rPr>
                      <w:rFonts w:ascii="Calibri" w:eastAsia="Times New Roman" w:hAnsi="Calibri" w:cs="Times New Roman"/>
                      <w:color w:val="000000"/>
                      <w:lang w:eastAsia="en-GB"/>
                    </w:rPr>
                  </w:pPr>
                  <w:r w:rsidRPr="008C45C8">
                    <w:rPr>
                      <w:rFonts w:ascii="Calibri" w:eastAsia="Times New Roman" w:hAnsi="Calibri" w:cs="Times New Roman"/>
                      <w:color w:val="000000"/>
                      <w:lang w:eastAsia="en-GB"/>
                    </w:rPr>
                    <w:t>Pass</w:t>
                  </w:r>
                </w:p>
              </w:tc>
            </w:tr>
          </w:tbl>
          <w:p w:rsidR="008C45C8" w:rsidRDefault="008C45C8" w:rsidP="00CF299C">
            <w:pPr>
              <w:rPr>
                <w:noProof/>
                <w:lang w:eastAsia="en-GB"/>
              </w:rPr>
            </w:pPr>
          </w:p>
        </w:tc>
        <w:tc>
          <w:tcPr>
            <w:tcW w:w="2991" w:type="dxa"/>
          </w:tcPr>
          <w:tbl>
            <w:tblPr>
              <w:tblW w:w="2765" w:type="dxa"/>
              <w:tblLook w:val="04A0" w:firstRow="1" w:lastRow="0" w:firstColumn="1" w:lastColumn="0" w:noHBand="0" w:noVBand="1"/>
            </w:tblPr>
            <w:tblGrid>
              <w:gridCol w:w="836"/>
              <w:gridCol w:w="729"/>
              <w:gridCol w:w="1200"/>
            </w:tblGrid>
            <w:tr w:rsidR="008C45C8" w:rsidRPr="008C45C8" w:rsidTr="008C45C8">
              <w:trPr>
                <w:trHeight w:val="300"/>
              </w:trPr>
              <w:tc>
                <w:tcPr>
                  <w:tcW w:w="836"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8C45C8" w:rsidRPr="008C45C8" w:rsidRDefault="008C45C8" w:rsidP="008C45C8">
                  <w:pPr>
                    <w:spacing w:after="0" w:line="240" w:lineRule="auto"/>
                    <w:jc w:val="center"/>
                    <w:rPr>
                      <w:rFonts w:ascii="Calibri" w:eastAsia="Times New Roman" w:hAnsi="Calibri" w:cs="Times New Roman"/>
                      <w:color w:val="000000"/>
                      <w:lang w:eastAsia="en-GB"/>
                    </w:rPr>
                  </w:pPr>
                  <w:r w:rsidRPr="008C45C8">
                    <w:rPr>
                      <w:rFonts w:ascii="Calibri" w:eastAsia="Times New Roman" w:hAnsi="Calibri" w:cs="Times New Roman"/>
                      <w:color w:val="000000"/>
                      <w:lang w:eastAsia="en-GB"/>
                    </w:rPr>
                    <w:t>FAIL</w:t>
                  </w:r>
                </w:p>
              </w:tc>
              <w:tc>
                <w:tcPr>
                  <w:tcW w:w="729" w:type="dxa"/>
                  <w:tcBorders>
                    <w:top w:val="single" w:sz="4" w:space="0" w:color="auto"/>
                    <w:left w:val="nil"/>
                    <w:bottom w:val="single" w:sz="4" w:space="0" w:color="auto"/>
                    <w:right w:val="single" w:sz="4" w:space="0" w:color="auto"/>
                  </w:tcBorders>
                  <w:shd w:val="clear" w:color="000000" w:fill="C4BD97"/>
                  <w:noWrap/>
                  <w:vAlign w:val="bottom"/>
                  <w:hideMark/>
                </w:tcPr>
                <w:p w:rsidR="008C45C8" w:rsidRPr="008C45C8" w:rsidRDefault="008C45C8" w:rsidP="008C45C8">
                  <w:pPr>
                    <w:spacing w:after="0" w:line="240" w:lineRule="auto"/>
                    <w:jc w:val="center"/>
                    <w:rPr>
                      <w:rFonts w:ascii="Calibri" w:eastAsia="Times New Roman" w:hAnsi="Calibri" w:cs="Times New Roman"/>
                      <w:color w:val="000000"/>
                      <w:lang w:eastAsia="en-GB"/>
                    </w:rPr>
                  </w:pPr>
                  <w:r w:rsidRPr="008C45C8">
                    <w:rPr>
                      <w:rFonts w:ascii="Calibri" w:eastAsia="Times New Roman" w:hAnsi="Calibri" w:cs="Times New Roman"/>
                      <w:color w:val="000000"/>
                      <w:lang w:eastAsia="en-GB"/>
                    </w:rPr>
                    <w:t>Pass</w:t>
                  </w:r>
                </w:p>
              </w:tc>
              <w:tc>
                <w:tcPr>
                  <w:tcW w:w="1200" w:type="dxa"/>
                  <w:tcBorders>
                    <w:top w:val="single" w:sz="4" w:space="0" w:color="auto"/>
                    <w:left w:val="nil"/>
                    <w:bottom w:val="single" w:sz="4" w:space="0" w:color="auto"/>
                    <w:right w:val="single" w:sz="4" w:space="0" w:color="auto"/>
                  </w:tcBorders>
                  <w:shd w:val="clear" w:color="000000" w:fill="FFC000"/>
                  <w:noWrap/>
                  <w:vAlign w:val="bottom"/>
                  <w:hideMark/>
                </w:tcPr>
                <w:p w:rsidR="008C45C8" w:rsidRPr="008C45C8" w:rsidRDefault="008C45C8" w:rsidP="008C45C8">
                  <w:pPr>
                    <w:spacing w:after="0" w:line="240" w:lineRule="auto"/>
                    <w:jc w:val="center"/>
                    <w:rPr>
                      <w:rFonts w:ascii="Calibri" w:eastAsia="Times New Roman" w:hAnsi="Calibri" w:cs="Times New Roman"/>
                      <w:color w:val="000000"/>
                      <w:lang w:eastAsia="en-GB"/>
                    </w:rPr>
                  </w:pPr>
                  <w:r w:rsidRPr="008C45C8">
                    <w:rPr>
                      <w:rFonts w:ascii="Calibri" w:eastAsia="Times New Roman" w:hAnsi="Calibri" w:cs="Times New Roman"/>
                      <w:color w:val="000000"/>
                      <w:lang w:eastAsia="en-GB"/>
                    </w:rPr>
                    <w:t>Pass</w:t>
                  </w:r>
                </w:p>
              </w:tc>
            </w:tr>
          </w:tbl>
          <w:p w:rsidR="008C45C8" w:rsidRDefault="008C45C8" w:rsidP="00CF299C">
            <w:pPr>
              <w:rPr>
                <w:rFonts w:ascii="Calibri" w:hAnsi="Calibri"/>
                <w:color w:val="006100"/>
              </w:rPr>
            </w:pPr>
          </w:p>
        </w:tc>
      </w:tr>
    </w:tbl>
    <w:p w:rsidR="007A13E2" w:rsidRDefault="007A13E2" w:rsidP="007A13E2">
      <w:pPr>
        <w:rPr>
          <w:b/>
          <w:sz w:val="28"/>
          <w:szCs w:val="28"/>
        </w:rPr>
      </w:pPr>
    </w:p>
    <w:p w:rsidR="008C45C8" w:rsidRPr="00C376C3" w:rsidRDefault="008B6919" w:rsidP="007A13E2">
      <w:pPr>
        <w:rPr>
          <w:b/>
        </w:rPr>
      </w:pPr>
      <w:r>
        <w:rPr>
          <w:b/>
        </w:rPr>
        <w:t>Summary</w:t>
      </w:r>
    </w:p>
    <w:p w:rsidR="007A13E2" w:rsidRDefault="008C45C8" w:rsidP="002A1908">
      <w:pPr>
        <w:jc w:val="both"/>
      </w:pPr>
      <w:r>
        <w:t>Even</w:t>
      </w:r>
      <w:r w:rsidR="002A1908">
        <w:t xml:space="preserve"> </w:t>
      </w:r>
      <w:r>
        <w:t>though bracken cover was dramatically reduced after first year of cutting from 8% down to 0.1%</w:t>
      </w:r>
      <w:r w:rsidR="002A1908">
        <w:t xml:space="preserve"> (Fig.15 &amp;16)</w:t>
      </w:r>
      <w:r>
        <w:t>, the number of positive indicator species dropped from 8 to 5 and hence below the positive indicator species target in 2018 and fail result for this criteria. It is possible that the summer cutting regime has a negative impact on the positive indi</w:t>
      </w:r>
      <w:r w:rsidR="002A1908">
        <w:t>cator species in the short term. Summer grazing may also have an impact on the species diversity.</w:t>
      </w:r>
      <w:r w:rsidR="007A13E2">
        <w:br w:type="page"/>
      </w:r>
    </w:p>
    <w:p w:rsidR="007A13E2" w:rsidRPr="00A87FC0" w:rsidRDefault="002A1908" w:rsidP="002C414F">
      <w:pPr>
        <w:pStyle w:val="Heading2"/>
      </w:pPr>
      <w:bookmarkStart w:id="23" w:name="_Toc3282095"/>
      <w:r>
        <w:lastRenderedPageBreak/>
        <w:t xml:space="preserve">Assessment of impact of cutting trials for </w:t>
      </w:r>
      <w:r w:rsidR="002C414F">
        <w:t>s</w:t>
      </w:r>
      <w:r w:rsidR="00952436">
        <w:t>crub and bracken</w:t>
      </w:r>
      <w:r w:rsidR="002C414F">
        <w:t xml:space="preserve"> on Orchid-rich calcareous grassland</w:t>
      </w:r>
      <w:bookmarkEnd w:id="23"/>
    </w:p>
    <w:p w:rsidR="007A13E2" w:rsidRDefault="007A13E2" w:rsidP="007A13E2">
      <w:pPr>
        <w:rPr>
          <w:b/>
          <w:color w:val="FF0000"/>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8"/>
        <w:gridCol w:w="7328"/>
      </w:tblGrid>
      <w:tr w:rsidR="00775FC1" w:rsidRPr="00807935" w:rsidTr="00775FC1">
        <w:trPr>
          <w:trHeight w:val="304"/>
        </w:trPr>
        <w:tc>
          <w:tcPr>
            <w:tcW w:w="2028" w:type="dxa"/>
            <w:shd w:val="clear" w:color="auto" w:fill="auto"/>
          </w:tcPr>
          <w:p w:rsidR="00775FC1" w:rsidRPr="00E71C4D" w:rsidRDefault="00775FC1" w:rsidP="002C414F">
            <w:pPr>
              <w:spacing w:after="0"/>
              <w:jc w:val="both"/>
              <w:rPr>
                <w:rFonts w:ascii="Calibri" w:eastAsia="Times New Roman" w:hAnsi="Calibri" w:cs="Times New Roman"/>
                <w:b/>
                <w:bCs/>
                <w:color w:val="000000"/>
                <w:lang w:eastAsia="en-GB"/>
              </w:rPr>
            </w:pPr>
            <w:r w:rsidRPr="00E71C4D">
              <w:rPr>
                <w:rFonts w:ascii="Calibri" w:eastAsia="Times New Roman" w:hAnsi="Calibri" w:cs="Times New Roman"/>
                <w:b/>
                <w:bCs/>
                <w:color w:val="000000"/>
                <w:lang w:eastAsia="en-GB"/>
              </w:rPr>
              <w:t>Transect code</w:t>
            </w:r>
          </w:p>
        </w:tc>
        <w:tc>
          <w:tcPr>
            <w:tcW w:w="7328" w:type="dxa"/>
            <w:shd w:val="clear" w:color="auto" w:fill="auto"/>
            <w:noWrap/>
            <w:hideMark/>
          </w:tcPr>
          <w:p w:rsidR="00775FC1" w:rsidRPr="00807935" w:rsidRDefault="00775FC1" w:rsidP="002C414F">
            <w:pPr>
              <w:spacing w:after="0"/>
              <w:jc w:val="both"/>
              <w:rPr>
                <w:rFonts w:ascii="Calibri" w:eastAsia="Times New Roman" w:hAnsi="Calibri" w:cs="Times New Roman"/>
                <w:b/>
                <w:bCs/>
                <w:color w:val="000000"/>
                <w:lang w:eastAsia="en-GB"/>
              </w:rPr>
            </w:pPr>
            <w:r w:rsidRPr="00807935">
              <w:rPr>
                <w:rFonts w:ascii="Calibri" w:eastAsia="Times New Roman" w:hAnsi="Calibri" w:cs="Times New Roman"/>
                <w:b/>
                <w:bCs/>
                <w:color w:val="000000"/>
                <w:lang w:eastAsia="en-GB"/>
              </w:rPr>
              <w:t>T10IMN</w:t>
            </w:r>
          </w:p>
        </w:tc>
      </w:tr>
      <w:tr w:rsidR="00775FC1" w:rsidRPr="00807935" w:rsidTr="00775FC1">
        <w:trPr>
          <w:trHeight w:val="340"/>
        </w:trPr>
        <w:tc>
          <w:tcPr>
            <w:tcW w:w="2028" w:type="dxa"/>
            <w:shd w:val="clear" w:color="auto" w:fill="auto"/>
          </w:tcPr>
          <w:p w:rsidR="00775FC1" w:rsidRPr="00E71C4D" w:rsidRDefault="002C414F" w:rsidP="002C414F">
            <w:pPr>
              <w:spacing w:after="0" w:line="240" w:lineRule="auto"/>
              <w:jc w:val="both"/>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Habi</w:t>
            </w:r>
            <w:r w:rsidR="00775FC1">
              <w:rPr>
                <w:rFonts w:ascii="Calibri" w:eastAsia="Times New Roman" w:hAnsi="Calibri" w:cs="Times New Roman"/>
                <w:b/>
                <w:bCs/>
                <w:color w:val="000000"/>
                <w:lang w:eastAsia="en-GB"/>
              </w:rPr>
              <w:t>tat</w:t>
            </w:r>
          </w:p>
        </w:tc>
        <w:tc>
          <w:tcPr>
            <w:tcW w:w="7328" w:type="dxa"/>
            <w:shd w:val="clear" w:color="auto" w:fill="auto"/>
          </w:tcPr>
          <w:p w:rsidR="00775FC1" w:rsidRPr="00807935" w:rsidRDefault="00775FC1" w:rsidP="002C414F">
            <w:pPr>
              <w:spacing w:after="0" w:line="240" w:lineRule="auto"/>
              <w:jc w:val="both"/>
              <w:rPr>
                <w:rFonts w:ascii="Calibri" w:eastAsia="Times New Roman" w:hAnsi="Calibri" w:cs="Times New Roman"/>
                <w:color w:val="000000"/>
                <w:lang w:eastAsia="en-GB"/>
              </w:rPr>
            </w:pPr>
            <w:r>
              <w:rPr>
                <w:rFonts w:ascii="Calibri" w:eastAsia="Times New Roman" w:hAnsi="Calibri" w:cs="Times New Roman"/>
                <w:color w:val="000000"/>
                <w:lang w:eastAsia="en-GB"/>
              </w:rPr>
              <w:t>Orchid-rich grassland</w:t>
            </w:r>
          </w:p>
        </w:tc>
      </w:tr>
      <w:tr w:rsidR="00C5057C" w:rsidRPr="00807935" w:rsidTr="00775FC1">
        <w:trPr>
          <w:trHeight w:val="340"/>
        </w:trPr>
        <w:tc>
          <w:tcPr>
            <w:tcW w:w="2028" w:type="dxa"/>
            <w:shd w:val="clear" w:color="auto" w:fill="auto"/>
          </w:tcPr>
          <w:p w:rsidR="00C5057C" w:rsidRPr="00E71C4D" w:rsidRDefault="00C5057C" w:rsidP="002C414F">
            <w:pPr>
              <w:spacing w:after="0" w:line="240" w:lineRule="auto"/>
              <w:jc w:val="both"/>
              <w:rPr>
                <w:rFonts w:ascii="Calibri" w:eastAsia="Times New Roman" w:hAnsi="Calibri" w:cs="Times New Roman"/>
                <w:b/>
                <w:bCs/>
                <w:color w:val="000000"/>
                <w:lang w:eastAsia="en-GB"/>
              </w:rPr>
            </w:pPr>
            <w:r w:rsidRPr="00E71C4D">
              <w:rPr>
                <w:rFonts w:ascii="Calibri" w:eastAsia="Times New Roman" w:hAnsi="Calibri" w:cs="Times New Roman"/>
                <w:b/>
                <w:bCs/>
                <w:color w:val="000000"/>
                <w:lang w:eastAsia="en-GB"/>
              </w:rPr>
              <w:t>Target Species</w:t>
            </w:r>
          </w:p>
        </w:tc>
        <w:tc>
          <w:tcPr>
            <w:tcW w:w="7328" w:type="dxa"/>
            <w:shd w:val="clear" w:color="auto" w:fill="auto"/>
            <w:hideMark/>
          </w:tcPr>
          <w:p w:rsidR="00C5057C" w:rsidRPr="00807935" w:rsidRDefault="00C5057C" w:rsidP="002C414F">
            <w:pPr>
              <w:spacing w:after="0" w:line="240" w:lineRule="auto"/>
              <w:jc w:val="both"/>
              <w:rPr>
                <w:rFonts w:ascii="Calibri" w:eastAsia="Times New Roman" w:hAnsi="Calibri" w:cs="Times New Roman"/>
                <w:color w:val="000000"/>
                <w:lang w:eastAsia="en-GB"/>
              </w:rPr>
            </w:pPr>
            <w:r w:rsidRPr="00807935">
              <w:rPr>
                <w:rFonts w:ascii="Calibri" w:eastAsia="Times New Roman" w:hAnsi="Calibri" w:cs="Times New Roman"/>
                <w:color w:val="000000"/>
                <w:lang w:eastAsia="en-GB"/>
              </w:rPr>
              <w:t>bracken, briar</w:t>
            </w:r>
          </w:p>
        </w:tc>
      </w:tr>
      <w:tr w:rsidR="00C5057C" w:rsidRPr="00807935" w:rsidTr="00775FC1">
        <w:trPr>
          <w:trHeight w:val="340"/>
        </w:trPr>
        <w:tc>
          <w:tcPr>
            <w:tcW w:w="2028" w:type="dxa"/>
            <w:shd w:val="clear" w:color="auto" w:fill="auto"/>
          </w:tcPr>
          <w:p w:rsidR="00C5057C" w:rsidRPr="00E71C4D" w:rsidRDefault="00C5057C" w:rsidP="002C414F">
            <w:pPr>
              <w:spacing w:after="0" w:line="240" w:lineRule="auto"/>
              <w:jc w:val="both"/>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Density</w:t>
            </w:r>
          </w:p>
        </w:tc>
        <w:tc>
          <w:tcPr>
            <w:tcW w:w="7328" w:type="dxa"/>
            <w:shd w:val="clear" w:color="auto" w:fill="auto"/>
          </w:tcPr>
          <w:p w:rsidR="00C5057C" w:rsidRPr="00807935" w:rsidRDefault="00C5057C" w:rsidP="002C414F">
            <w:pPr>
              <w:spacing w:after="0" w:line="240" w:lineRule="auto"/>
              <w:jc w:val="both"/>
              <w:rPr>
                <w:rFonts w:ascii="Calibri" w:eastAsia="Times New Roman" w:hAnsi="Calibri" w:cs="Times New Roman"/>
                <w:color w:val="000000"/>
                <w:lang w:eastAsia="en-GB"/>
              </w:rPr>
            </w:pPr>
            <w:r>
              <w:rPr>
                <w:rFonts w:ascii="Calibri" w:eastAsia="Times New Roman" w:hAnsi="Calibri" w:cs="Times New Roman"/>
                <w:color w:val="000000"/>
                <w:lang w:eastAsia="en-GB"/>
              </w:rPr>
              <w:t>Heavy</w:t>
            </w:r>
          </w:p>
        </w:tc>
      </w:tr>
      <w:tr w:rsidR="00C5057C" w:rsidRPr="00807935" w:rsidTr="00775FC1">
        <w:trPr>
          <w:trHeight w:val="340"/>
        </w:trPr>
        <w:tc>
          <w:tcPr>
            <w:tcW w:w="2028" w:type="dxa"/>
            <w:shd w:val="clear" w:color="auto" w:fill="auto"/>
          </w:tcPr>
          <w:p w:rsidR="00C5057C" w:rsidRPr="00E71C4D" w:rsidRDefault="00C5057C" w:rsidP="002C414F">
            <w:pPr>
              <w:spacing w:after="0" w:line="240" w:lineRule="auto"/>
              <w:jc w:val="both"/>
              <w:rPr>
                <w:rFonts w:ascii="Calibri" w:eastAsia="Times New Roman" w:hAnsi="Calibri" w:cs="Times New Roman"/>
                <w:b/>
                <w:bCs/>
                <w:color w:val="000000"/>
                <w:lang w:eastAsia="en-GB"/>
              </w:rPr>
            </w:pPr>
            <w:r w:rsidRPr="00E71C4D">
              <w:rPr>
                <w:rFonts w:ascii="Calibri" w:eastAsia="Times New Roman" w:hAnsi="Calibri" w:cs="Times New Roman"/>
                <w:b/>
                <w:bCs/>
                <w:color w:val="000000"/>
                <w:lang w:eastAsia="en-GB"/>
              </w:rPr>
              <w:t>Treatment</w:t>
            </w:r>
          </w:p>
        </w:tc>
        <w:tc>
          <w:tcPr>
            <w:tcW w:w="7328" w:type="dxa"/>
            <w:shd w:val="clear" w:color="auto" w:fill="auto"/>
          </w:tcPr>
          <w:p w:rsidR="00C5057C" w:rsidRPr="00807935" w:rsidRDefault="00C5057C" w:rsidP="002C414F">
            <w:pPr>
              <w:spacing w:after="0" w:line="240" w:lineRule="auto"/>
              <w:jc w:val="both"/>
              <w:rPr>
                <w:rFonts w:ascii="Calibri" w:eastAsia="Times New Roman" w:hAnsi="Calibri" w:cs="Times New Roman"/>
                <w:color w:val="000000"/>
                <w:lang w:eastAsia="en-GB"/>
              </w:rPr>
            </w:pPr>
            <w:r>
              <w:rPr>
                <w:rFonts w:ascii="Calibri" w:eastAsia="Times New Roman" w:hAnsi="Calibri" w:cs="Times New Roman"/>
                <w:color w:val="000000"/>
                <w:lang w:eastAsia="en-GB"/>
              </w:rPr>
              <w:t xml:space="preserve">Cut once </w:t>
            </w:r>
            <w:proofErr w:type="spellStart"/>
            <w:r>
              <w:rPr>
                <w:rFonts w:ascii="Calibri" w:eastAsia="Times New Roman" w:hAnsi="Calibri" w:cs="Times New Roman"/>
                <w:color w:val="000000"/>
                <w:lang w:eastAsia="en-GB"/>
              </w:rPr>
              <w:t>jan</w:t>
            </w:r>
            <w:proofErr w:type="spellEnd"/>
            <w:r>
              <w:rPr>
                <w:rFonts w:ascii="Calibri" w:eastAsia="Times New Roman" w:hAnsi="Calibri" w:cs="Times New Roman"/>
                <w:color w:val="000000"/>
                <w:lang w:eastAsia="en-GB"/>
              </w:rPr>
              <w:t>/</w:t>
            </w:r>
            <w:proofErr w:type="spellStart"/>
            <w:r>
              <w:rPr>
                <w:rFonts w:ascii="Calibri" w:eastAsia="Times New Roman" w:hAnsi="Calibri" w:cs="Times New Roman"/>
                <w:color w:val="000000"/>
                <w:lang w:eastAsia="en-GB"/>
              </w:rPr>
              <w:t>feb</w:t>
            </w:r>
            <w:proofErr w:type="spellEnd"/>
            <w:r>
              <w:rPr>
                <w:rFonts w:ascii="Calibri" w:eastAsia="Times New Roman" w:hAnsi="Calibri" w:cs="Times New Roman"/>
                <w:color w:val="000000"/>
                <w:lang w:eastAsia="en-GB"/>
              </w:rPr>
              <w:t xml:space="preserve"> 2015</w:t>
            </w:r>
          </w:p>
        </w:tc>
      </w:tr>
    </w:tbl>
    <w:p w:rsidR="007A13E2" w:rsidRDefault="007A13E2" w:rsidP="007A13E2">
      <w:pPr>
        <w:rPr>
          <w:b/>
          <w:color w:val="FF0000"/>
        </w:rPr>
      </w:pPr>
    </w:p>
    <w:tbl>
      <w:tblPr>
        <w:tblStyle w:val="TableGrid"/>
        <w:tblW w:w="9696" w:type="dxa"/>
        <w:tblLayout w:type="fixed"/>
        <w:tblLook w:val="04A0" w:firstRow="1" w:lastRow="0" w:firstColumn="1" w:lastColumn="0" w:noHBand="0" w:noVBand="1"/>
      </w:tblPr>
      <w:tblGrid>
        <w:gridCol w:w="5070"/>
        <w:gridCol w:w="4626"/>
      </w:tblGrid>
      <w:tr w:rsidR="007A13E2" w:rsidRPr="00A17BAE" w:rsidTr="00C5057C">
        <w:tc>
          <w:tcPr>
            <w:tcW w:w="5070" w:type="dxa"/>
          </w:tcPr>
          <w:p w:rsidR="007A13E2" w:rsidRPr="00A17BAE" w:rsidRDefault="007A13E2" w:rsidP="00CF299C">
            <w:pPr>
              <w:rPr>
                <w:b/>
                <w:noProof/>
                <w:lang w:eastAsia="en-GB"/>
              </w:rPr>
            </w:pPr>
            <w:r w:rsidRPr="00A17BAE">
              <w:rPr>
                <w:b/>
                <w:noProof/>
                <w:lang w:eastAsia="en-GB"/>
              </w:rPr>
              <w:t>2015</w:t>
            </w:r>
            <w:r w:rsidR="00C5057C">
              <w:rPr>
                <w:b/>
                <w:noProof/>
                <w:lang w:eastAsia="en-GB"/>
              </w:rPr>
              <w:t xml:space="preserve"> after first cut</w:t>
            </w:r>
          </w:p>
        </w:tc>
        <w:tc>
          <w:tcPr>
            <w:tcW w:w="4626" w:type="dxa"/>
          </w:tcPr>
          <w:p w:rsidR="007A13E2" w:rsidRPr="00A17BAE" w:rsidRDefault="007A13E2" w:rsidP="00CF299C">
            <w:pPr>
              <w:rPr>
                <w:b/>
                <w:noProof/>
                <w:lang w:eastAsia="en-GB"/>
              </w:rPr>
            </w:pPr>
            <w:r w:rsidRPr="00A17BAE">
              <w:rPr>
                <w:b/>
                <w:noProof/>
                <w:lang w:eastAsia="en-GB"/>
              </w:rPr>
              <w:t>2017</w:t>
            </w:r>
          </w:p>
        </w:tc>
      </w:tr>
      <w:tr w:rsidR="007A13E2" w:rsidTr="00C5057C">
        <w:tc>
          <w:tcPr>
            <w:tcW w:w="5070" w:type="dxa"/>
          </w:tcPr>
          <w:p w:rsidR="007A13E2" w:rsidRDefault="007A13E2" w:rsidP="00CF299C">
            <w:pPr>
              <w:rPr>
                <w:b/>
                <w:color w:val="FF0000"/>
              </w:rPr>
            </w:pPr>
            <w:r>
              <w:rPr>
                <w:b/>
                <w:noProof/>
                <w:color w:val="FF0000"/>
                <w:lang w:eastAsia="en-GB"/>
              </w:rPr>
              <w:drawing>
                <wp:inline distT="0" distB="0" distL="0" distR="0" wp14:anchorId="3EBE6367" wp14:editId="28F82BF4">
                  <wp:extent cx="2829464" cy="2122255"/>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40.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31437" cy="2123735"/>
                          </a:xfrm>
                          <a:prstGeom prst="rect">
                            <a:avLst/>
                          </a:prstGeom>
                        </pic:spPr>
                      </pic:pic>
                    </a:graphicData>
                  </a:graphic>
                </wp:inline>
              </w:drawing>
            </w:r>
          </w:p>
        </w:tc>
        <w:tc>
          <w:tcPr>
            <w:tcW w:w="4626" w:type="dxa"/>
          </w:tcPr>
          <w:p w:rsidR="007A13E2" w:rsidRDefault="007A13E2" w:rsidP="00CF299C">
            <w:pPr>
              <w:rPr>
                <w:b/>
                <w:color w:val="FF0000"/>
              </w:rPr>
            </w:pPr>
            <w:r>
              <w:rPr>
                <w:b/>
                <w:noProof/>
                <w:color w:val="FF0000"/>
                <w:lang w:eastAsia="en-GB"/>
              </w:rPr>
              <w:drawing>
                <wp:inline distT="0" distB="0" distL="0" distR="0" wp14:anchorId="53BAF8B2" wp14:editId="46E3A253">
                  <wp:extent cx="2656514" cy="1992533"/>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29.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58366" cy="1993922"/>
                          </a:xfrm>
                          <a:prstGeom prst="rect">
                            <a:avLst/>
                          </a:prstGeom>
                        </pic:spPr>
                      </pic:pic>
                    </a:graphicData>
                  </a:graphic>
                </wp:inline>
              </w:drawing>
            </w:r>
          </w:p>
        </w:tc>
      </w:tr>
      <w:tr w:rsidR="007A13E2" w:rsidTr="00C5057C">
        <w:tc>
          <w:tcPr>
            <w:tcW w:w="5070" w:type="dxa"/>
          </w:tcPr>
          <w:p w:rsidR="007A13E2" w:rsidRDefault="007A13E2" w:rsidP="00CF299C">
            <w:pPr>
              <w:rPr>
                <w:b/>
                <w:noProof/>
                <w:color w:val="FF0000"/>
                <w:lang w:eastAsia="en-GB"/>
              </w:rPr>
            </w:pPr>
            <w:r>
              <w:rPr>
                <w:b/>
                <w:noProof/>
                <w:color w:val="FF0000"/>
                <w:lang w:eastAsia="en-GB"/>
              </w:rPr>
              <w:drawing>
                <wp:inline distT="0" distB="0" distL="0" distR="0" wp14:anchorId="25D725F1" wp14:editId="49D75595">
                  <wp:extent cx="2881223" cy="216107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4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86541" cy="2165066"/>
                          </a:xfrm>
                          <a:prstGeom prst="rect">
                            <a:avLst/>
                          </a:prstGeom>
                        </pic:spPr>
                      </pic:pic>
                    </a:graphicData>
                  </a:graphic>
                </wp:inline>
              </w:drawing>
            </w:r>
          </w:p>
        </w:tc>
        <w:tc>
          <w:tcPr>
            <w:tcW w:w="4626" w:type="dxa"/>
          </w:tcPr>
          <w:p w:rsidR="007A13E2" w:rsidRDefault="007A13E2" w:rsidP="00CF299C">
            <w:pPr>
              <w:rPr>
                <w:b/>
                <w:noProof/>
                <w:color w:val="FF0000"/>
                <w:lang w:eastAsia="en-GB"/>
              </w:rPr>
            </w:pPr>
            <w:r>
              <w:rPr>
                <w:b/>
                <w:noProof/>
                <w:color w:val="FF0000"/>
                <w:lang w:eastAsia="en-GB"/>
              </w:rPr>
              <w:drawing>
                <wp:inline distT="0" distB="0" distL="0" distR="0" wp14:anchorId="64FB1675" wp14:editId="0F9984D6">
                  <wp:extent cx="2806253" cy="210484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30.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08059" cy="2106199"/>
                          </a:xfrm>
                          <a:prstGeom prst="rect">
                            <a:avLst/>
                          </a:prstGeom>
                        </pic:spPr>
                      </pic:pic>
                    </a:graphicData>
                  </a:graphic>
                </wp:inline>
              </w:drawing>
            </w:r>
          </w:p>
        </w:tc>
      </w:tr>
    </w:tbl>
    <w:p w:rsidR="007A13E2" w:rsidRPr="002C414F" w:rsidRDefault="002C414F" w:rsidP="007A13E2">
      <w:pPr>
        <w:rPr>
          <w:b/>
        </w:rPr>
      </w:pPr>
      <w:r w:rsidRPr="002C414F">
        <w:rPr>
          <w:b/>
        </w:rPr>
        <w:t>Fig.16. View of transect T10IMN</w:t>
      </w:r>
      <w:r>
        <w:rPr>
          <w:b/>
        </w:rPr>
        <w:t>, scrub regrowth after first cut.</w:t>
      </w:r>
    </w:p>
    <w:p w:rsidR="007A13E2" w:rsidRDefault="007A13E2" w:rsidP="007A13E2">
      <w:pPr>
        <w:rPr>
          <w:b/>
          <w:color w:val="FF0000"/>
        </w:rPr>
      </w:pPr>
    </w:p>
    <w:p w:rsidR="007A13E2" w:rsidRDefault="007A13E2" w:rsidP="007A13E2">
      <w:pPr>
        <w:rPr>
          <w:b/>
          <w:color w:val="FF0000"/>
        </w:rPr>
      </w:pPr>
    </w:p>
    <w:p w:rsidR="007A13E2" w:rsidRDefault="007A13E2" w:rsidP="007A13E2">
      <w:pPr>
        <w:rPr>
          <w:b/>
          <w:color w:val="FF0000"/>
        </w:rPr>
      </w:pPr>
    </w:p>
    <w:p w:rsidR="007A13E2" w:rsidRDefault="007A13E2" w:rsidP="007A13E2">
      <w:pPr>
        <w:rPr>
          <w:b/>
          <w:color w:val="FF0000"/>
        </w:rPr>
      </w:pPr>
    </w:p>
    <w:p w:rsidR="007A13E2" w:rsidRDefault="007A13E2" w:rsidP="007A13E2">
      <w:pPr>
        <w:rPr>
          <w:b/>
          <w:color w:val="FF0000"/>
        </w:rPr>
      </w:pPr>
    </w:p>
    <w:p w:rsidR="007A13E2" w:rsidRDefault="007A13E2" w:rsidP="007A13E2">
      <w:pPr>
        <w:rPr>
          <w:b/>
          <w:color w:val="FF0000"/>
        </w:rPr>
      </w:pPr>
    </w:p>
    <w:p w:rsidR="007A13E2" w:rsidRDefault="007A13E2" w:rsidP="007A13E2">
      <w:pPr>
        <w:rPr>
          <w:b/>
          <w:color w:val="FF0000"/>
        </w:rPr>
      </w:pPr>
      <w:r>
        <w:rPr>
          <w:noProof/>
          <w:lang w:eastAsia="en-GB"/>
        </w:rPr>
        <w:lastRenderedPageBreak/>
        <w:drawing>
          <wp:inline distT="0" distB="0" distL="0" distR="0" wp14:anchorId="0F89C2AA" wp14:editId="32FD9AB9">
            <wp:extent cx="5731510" cy="4535608"/>
            <wp:effectExtent l="0" t="0" r="21590" b="17780"/>
            <wp:docPr id="336" name="Chart 336"/>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2C414F" w:rsidRPr="002C414F" w:rsidRDefault="002C414F" w:rsidP="007A13E2">
      <w:proofErr w:type="gramStart"/>
      <w:r w:rsidRPr="002C414F">
        <w:t>Fig. 17.</w:t>
      </w:r>
      <w:proofErr w:type="gramEnd"/>
      <w:r w:rsidRPr="002C414F">
        <w:t xml:space="preserve"> </w:t>
      </w:r>
      <w:r>
        <w:t xml:space="preserve">Transect </w:t>
      </w:r>
      <w:r w:rsidRPr="002C414F">
        <w:t>T10IMN</w:t>
      </w:r>
      <w:r>
        <w:t>, change % cover of bracken, briars and blackthorn along transect from 2015 after first cut to 2017, two years after first cut.</w:t>
      </w:r>
    </w:p>
    <w:p w:rsidR="002C414F" w:rsidRDefault="007A13E2" w:rsidP="007A13E2">
      <w:r w:rsidRPr="002C414F">
        <w:rPr>
          <w:b/>
        </w:rPr>
        <w:t>Summary</w:t>
      </w:r>
    </w:p>
    <w:p w:rsidR="002C414F" w:rsidRDefault="007A13E2" w:rsidP="002C414F">
      <w:pPr>
        <w:jc w:val="both"/>
      </w:pPr>
      <w:r w:rsidRPr="002C414F">
        <w:t>After one cut</w:t>
      </w:r>
      <w:r w:rsidR="002C414F">
        <w:t>,</w:t>
      </w:r>
      <w:r w:rsidRPr="002C414F">
        <w:t xml:space="preserve"> all target species increased two years after </w:t>
      </w:r>
      <w:r w:rsidR="002C414F">
        <w:t xml:space="preserve">the </w:t>
      </w:r>
      <w:r w:rsidRPr="002C414F">
        <w:t>first cut</w:t>
      </w:r>
      <w:r w:rsidR="002C414F">
        <w:t xml:space="preserve"> in January 2015 (Fig. 16 &amp;17)</w:t>
      </w:r>
      <w:r w:rsidRPr="002C414F">
        <w:t>. In some of the plots</w:t>
      </w:r>
      <w:r w:rsidR="002C414F">
        <w:t>,</w:t>
      </w:r>
      <w:r w:rsidRPr="002C414F">
        <w:t xml:space="preserve"> as the bracken decreases in cover</w:t>
      </w:r>
      <w:r w:rsidR="002C414F">
        <w:t>,</w:t>
      </w:r>
      <w:r w:rsidRPr="002C414F">
        <w:t xml:space="preserve"> the briars increase in cover (0m, 10m, </w:t>
      </w:r>
      <w:proofErr w:type="gramStart"/>
      <w:r w:rsidRPr="002C414F">
        <w:t>25m</w:t>
      </w:r>
      <w:proofErr w:type="gramEnd"/>
      <w:r w:rsidRPr="002C414F">
        <w:t>). In other plots the bracken increases while the briars show a decrease (5m). In other plots both bracken and briars increase cover (15m and 30m).</w:t>
      </w:r>
    </w:p>
    <w:p w:rsidR="002C414F" w:rsidRDefault="002C414F" w:rsidP="002C414F">
      <w:pPr>
        <w:jc w:val="both"/>
      </w:pPr>
    </w:p>
    <w:p w:rsidR="002C414F" w:rsidRDefault="002C414F" w:rsidP="002C414F">
      <w:pPr>
        <w:jc w:val="both"/>
      </w:pPr>
    </w:p>
    <w:p w:rsidR="002C414F" w:rsidRDefault="002C414F" w:rsidP="002C414F">
      <w:pPr>
        <w:jc w:val="both"/>
      </w:pPr>
    </w:p>
    <w:p w:rsidR="002C414F" w:rsidRDefault="002C414F" w:rsidP="002C414F">
      <w:pPr>
        <w:jc w:val="both"/>
      </w:pPr>
    </w:p>
    <w:p w:rsidR="002C414F" w:rsidRDefault="002C414F" w:rsidP="002C414F">
      <w:pPr>
        <w:jc w:val="both"/>
      </w:pPr>
    </w:p>
    <w:p w:rsidR="002C414F" w:rsidRDefault="002C414F" w:rsidP="002C414F">
      <w:pPr>
        <w:jc w:val="both"/>
      </w:pPr>
    </w:p>
    <w:p w:rsidR="002C414F" w:rsidRDefault="002C414F" w:rsidP="002C414F">
      <w:pPr>
        <w:jc w:val="both"/>
      </w:pPr>
    </w:p>
    <w:p w:rsidR="008B6919" w:rsidRPr="002C414F" w:rsidRDefault="008B6919" w:rsidP="002C414F">
      <w:pPr>
        <w:jc w:val="both"/>
      </w:pPr>
      <w:r>
        <w:rPr>
          <w:b/>
        </w:rPr>
        <w:lastRenderedPageBreak/>
        <w:t>Vegetation analysis</w:t>
      </w:r>
    </w:p>
    <w:tbl>
      <w:tblPr>
        <w:tblStyle w:val="TableGrid"/>
        <w:tblW w:w="8755" w:type="dxa"/>
        <w:tblLayout w:type="fixed"/>
        <w:tblLook w:val="04A0" w:firstRow="1" w:lastRow="0" w:firstColumn="1" w:lastColumn="0" w:noHBand="0" w:noVBand="1"/>
      </w:tblPr>
      <w:tblGrid>
        <w:gridCol w:w="2093"/>
        <w:gridCol w:w="2126"/>
        <w:gridCol w:w="2126"/>
        <w:gridCol w:w="2410"/>
      </w:tblGrid>
      <w:tr w:rsidR="005D6748" w:rsidTr="009D13E7">
        <w:tc>
          <w:tcPr>
            <w:tcW w:w="2093" w:type="dxa"/>
          </w:tcPr>
          <w:p w:rsidR="005D6748" w:rsidRDefault="005D6748" w:rsidP="001F6223">
            <w:r>
              <w:t>R24IMN 1/7/15</w:t>
            </w:r>
          </w:p>
        </w:tc>
        <w:tc>
          <w:tcPr>
            <w:tcW w:w="2126" w:type="dxa"/>
          </w:tcPr>
          <w:p w:rsidR="005D6748" w:rsidRDefault="005D6748" w:rsidP="001F6223">
            <w:r>
              <w:t>29/6/17</w:t>
            </w:r>
          </w:p>
        </w:tc>
        <w:tc>
          <w:tcPr>
            <w:tcW w:w="2126" w:type="dxa"/>
          </w:tcPr>
          <w:p w:rsidR="005D6748" w:rsidRDefault="005D6748" w:rsidP="001F6223">
            <w:r>
              <w:br w:type="page"/>
            </w:r>
            <w:r>
              <w:br w:type="page"/>
              <w:t>R25IMN 1/7/15</w:t>
            </w:r>
          </w:p>
        </w:tc>
        <w:tc>
          <w:tcPr>
            <w:tcW w:w="2410" w:type="dxa"/>
          </w:tcPr>
          <w:p w:rsidR="005D6748" w:rsidRDefault="005D6748" w:rsidP="001F6223">
            <w:r>
              <w:t>29/6/17</w:t>
            </w:r>
          </w:p>
        </w:tc>
      </w:tr>
      <w:tr w:rsidR="005D6748" w:rsidTr="009D13E7">
        <w:tc>
          <w:tcPr>
            <w:tcW w:w="4219" w:type="dxa"/>
            <w:gridSpan w:val="2"/>
          </w:tcPr>
          <w:p w:rsidR="005D6748" w:rsidRDefault="005D6748" w:rsidP="001F6223">
            <w:r>
              <w:t>CUT/HEAVY, regrowth after first cut</w:t>
            </w:r>
          </w:p>
        </w:tc>
        <w:tc>
          <w:tcPr>
            <w:tcW w:w="4536" w:type="dxa"/>
            <w:gridSpan w:val="2"/>
          </w:tcPr>
          <w:p w:rsidR="005D6748" w:rsidRDefault="005D6748" w:rsidP="005D6748">
            <w:r>
              <w:t>Outside scrub  patch</w:t>
            </w:r>
          </w:p>
        </w:tc>
      </w:tr>
      <w:tr w:rsidR="005D6748" w:rsidTr="009D13E7">
        <w:tc>
          <w:tcPr>
            <w:tcW w:w="2093" w:type="dxa"/>
          </w:tcPr>
          <w:p w:rsidR="005D6748" w:rsidRDefault="005D6748" w:rsidP="001F6223">
            <w:r>
              <w:rPr>
                <w:noProof/>
                <w:lang w:eastAsia="en-GB"/>
              </w:rPr>
              <w:drawing>
                <wp:inline distT="0" distB="0" distL="0" distR="0" wp14:anchorId="46257011" wp14:editId="2549133F">
                  <wp:extent cx="1223889" cy="917985"/>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42.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234540" cy="925974"/>
                          </a:xfrm>
                          <a:prstGeom prst="rect">
                            <a:avLst/>
                          </a:prstGeom>
                        </pic:spPr>
                      </pic:pic>
                    </a:graphicData>
                  </a:graphic>
                </wp:inline>
              </w:drawing>
            </w:r>
          </w:p>
        </w:tc>
        <w:tc>
          <w:tcPr>
            <w:tcW w:w="2126" w:type="dxa"/>
          </w:tcPr>
          <w:p w:rsidR="005D6748" w:rsidRDefault="005D6748" w:rsidP="001F6223">
            <w:r>
              <w:rPr>
                <w:noProof/>
                <w:lang w:eastAsia="en-GB"/>
              </w:rPr>
              <w:drawing>
                <wp:inline distT="0" distB="0" distL="0" distR="0" wp14:anchorId="7F740DE8" wp14:editId="22467C10">
                  <wp:extent cx="1223889" cy="917985"/>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3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239081" cy="929380"/>
                          </a:xfrm>
                          <a:prstGeom prst="rect">
                            <a:avLst/>
                          </a:prstGeom>
                        </pic:spPr>
                      </pic:pic>
                    </a:graphicData>
                  </a:graphic>
                </wp:inline>
              </w:drawing>
            </w:r>
          </w:p>
        </w:tc>
        <w:tc>
          <w:tcPr>
            <w:tcW w:w="2126" w:type="dxa"/>
          </w:tcPr>
          <w:p w:rsidR="005D6748" w:rsidRDefault="005D6748" w:rsidP="001F6223">
            <w:r>
              <w:rPr>
                <w:noProof/>
                <w:lang w:eastAsia="en-GB"/>
              </w:rPr>
              <w:drawing>
                <wp:inline distT="0" distB="0" distL="0" distR="0" wp14:anchorId="0512322E" wp14:editId="261BC350">
                  <wp:extent cx="1223889" cy="917985"/>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45.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228488" cy="921435"/>
                          </a:xfrm>
                          <a:prstGeom prst="rect">
                            <a:avLst/>
                          </a:prstGeom>
                        </pic:spPr>
                      </pic:pic>
                    </a:graphicData>
                  </a:graphic>
                </wp:inline>
              </w:drawing>
            </w:r>
          </w:p>
        </w:tc>
        <w:tc>
          <w:tcPr>
            <w:tcW w:w="2410" w:type="dxa"/>
          </w:tcPr>
          <w:p w:rsidR="005D6748" w:rsidRDefault="005D6748" w:rsidP="001F6223"/>
        </w:tc>
      </w:tr>
      <w:tr w:rsidR="005D6748" w:rsidTr="009D13E7">
        <w:tc>
          <w:tcPr>
            <w:tcW w:w="2093" w:type="dxa"/>
          </w:tcPr>
          <w:p w:rsidR="005D6748" w:rsidRDefault="005D6748" w:rsidP="001F6223">
            <w:r>
              <w:rPr>
                <w:noProof/>
                <w:lang w:eastAsia="en-GB"/>
              </w:rPr>
              <w:drawing>
                <wp:inline distT="0" distB="0" distL="0" distR="0" wp14:anchorId="12209B2C" wp14:editId="07EDA8ED">
                  <wp:extent cx="1223889" cy="917984"/>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4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224290" cy="918285"/>
                          </a:xfrm>
                          <a:prstGeom prst="rect">
                            <a:avLst/>
                          </a:prstGeom>
                        </pic:spPr>
                      </pic:pic>
                    </a:graphicData>
                  </a:graphic>
                </wp:inline>
              </w:drawing>
            </w:r>
          </w:p>
        </w:tc>
        <w:tc>
          <w:tcPr>
            <w:tcW w:w="2126" w:type="dxa"/>
          </w:tcPr>
          <w:p w:rsidR="005D6748" w:rsidRDefault="005D6748" w:rsidP="001F6223">
            <w:r>
              <w:rPr>
                <w:noProof/>
                <w:lang w:eastAsia="en-GB"/>
              </w:rPr>
              <w:drawing>
                <wp:inline distT="0" distB="0" distL="0" distR="0" wp14:anchorId="43763994" wp14:editId="298BC66C">
                  <wp:extent cx="1223889" cy="917984"/>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3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29728" cy="922364"/>
                          </a:xfrm>
                          <a:prstGeom prst="rect">
                            <a:avLst/>
                          </a:prstGeom>
                        </pic:spPr>
                      </pic:pic>
                    </a:graphicData>
                  </a:graphic>
                </wp:inline>
              </w:drawing>
            </w:r>
          </w:p>
        </w:tc>
        <w:tc>
          <w:tcPr>
            <w:tcW w:w="2126" w:type="dxa"/>
          </w:tcPr>
          <w:p w:rsidR="005D6748" w:rsidRDefault="005D6748" w:rsidP="001F6223">
            <w:r>
              <w:rPr>
                <w:noProof/>
                <w:lang w:eastAsia="en-GB"/>
              </w:rPr>
              <w:drawing>
                <wp:inline distT="0" distB="0" distL="0" distR="0" wp14:anchorId="7247E709" wp14:editId="4B774140">
                  <wp:extent cx="1223889" cy="917985"/>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46.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232816" cy="924681"/>
                          </a:xfrm>
                          <a:prstGeom prst="rect">
                            <a:avLst/>
                          </a:prstGeom>
                        </pic:spPr>
                      </pic:pic>
                    </a:graphicData>
                  </a:graphic>
                </wp:inline>
              </w:drawing>
            </w:r>
          </w:p>
        </w:tc>
        <w:tc>
          <w:tcPr>
            <w:tcW w:w="2410" w:type="dxa"/>
          </w:tcPr>
          <w:p w:rsidR="005D6748" w:rsidRDefault="005D6748" w:rsidP="001F6223"/>
        </w:tc>
      </w:tr>
      <w:tr w:rsidR="005D6748" w:rsidTr="009D13E7">
        <w:tc>
          <w:tcPr>
            <w:tcW w:w="2093" w:type="dxa"/>
          </w:tcPr>
          <w:p w:rsidR="005D6748" w:rsidRDefault="005D6748" w:rsidP="001F6223">
            <w:r>
              <w:rPr>
                <w:noProof/>
                <w:lang w:eastAsia="en-GB"/>
              </w:rPr>
              <w:drawing>
                <wp:inline distT="0" distB="0" distL="0" distR="0" wp14:anchorId="390F0D31" wp14:editId="1179DB95">
                  <wp:extent cx="1537855" cy="1153476"/>
                  <wp:effectExtent l="0" t="0" r="5715" b="889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44.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542977" cy="1157318"/>
                          </a:xfrm>
                          <a:prstGeom prst="rect">
                            <a:avLst/>
                          </a:prstGeom>
                        </pic:spPr>
                      </pic:pic>
                    </a:graphicData>
                  </a:graphic>
                </wp:inline>
              </w:drawing>
            </w:r>
          </w:p>
        </w:tc>
        <w:tc>
          <w:tcPr>
            <w:tcW w:w="2126" w:type="dxa"/>
          </w:tcPr>
          <w:p w:rsidR="005D6748" w:rsidRDefault="005D6748" w:rsidP="001F6223">
            <w:r>
              <w:rPr>
                <w:noProof/>
                <w:lang w:eastAsia="en-GB"/>
              </w:rPr>
              <w:drawing>
                <wp:inline distT="0" distB="0" distL="0" distR="0" wp14:anchorId="0AE9A13F" wp14:editId="3FDBB79E">
                  <wp:extent cx="1440872" cy="1080734"/>
                  <wp:effectExtent l="0" t="0" r="6985" b="571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3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44918" cy="1083769"/>
                          </a:xfrm>
                          <a:prstGeom prst="rect">
                            <a:avLst/>
                          </a:prstGeom>
                        </pic:spPr>
                      </pic:pic>
                    </a:graphicData>
                  </a:graphic>
                </wp:inline>
              </w:drawing>
            </w:r>
          </w:p>
        </w:tc>
        <w:tc>
          <w:tcPr>
            <w:tcW w:w="2126" w:type="dxa"/>
          </w:tcPr>
          <w:p w:rsidR="005D6748" w:rsidRDefault="005D6748" w:rsidP="001F6223">
            <w:r>
              <w:rPr>
                <w:noProof/>
                <w:lang w:eastAsia="en-GB"/>
              </w:rPr>
              <w:drawing>
                <wp:inline distT="0" distB="0" distL="0" distR="0" wp14:anchorId="6B1FF80B" wp14:editId="447BC16C">
                  <wp:extent cx="1468581" cy="1101517"/>
                  <wp:effectExtent l="0" t="0" r="0" b="381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47.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75017" cy="1106344"/>
                          </a:xfrm>
                          <a:prstGeom prst="rect">
                            <a:avLst/>
                          </a:prstGeom>
                        </pic:spPr>
                      </pic:pic>
                    </a:graphicData>
                  </a:graphic>
                </wp:inline>
              </w:drawing>
            </w:r>
          </w:p>
        </w:tc>
        <w:tc>
          <w:tcPr>
            <w:tcW w:w="2410" w:type="dxa"/>
          </w:tcPr>
          <w:p w:rsidR="005D6748" w:rsidRDefault="005D6748" w:rsidP="001F6223"/>
        </w:tc>
      </w:tr>
      <w:tr w:rsidR="005D6748" w:rsidTr="009D13E7">
        <w:tc>
          <w:tcPr>
            <w:tcW w:w="2093" w:type="dxa"/>
          </w:tcPr>
          <w:p w:rsidR="005D6748" w:rsidRDefault="005D6748" w:rsidP="001F6223">
            <w:pPr>
              <w:rPr>
                <w:noProof/>
                <w:lang w:eastAsia="en-GB"/>
              </w:rPr>
            </w:pPr>
            <w:r>
              <w:rPr>
                <w:noProof/>
                <w:lang w:eastAsia="en-GB"/>
              </w:rPr>
              <w:t>SCORE 4</w:t>
            </w:r>
          </w:p>
        </w:tc>
        <w:tc>
          <w:tcPr>
            <w:tcW w:w="2126" w:type="dxa"/>
          </w:tcPr>
          <w:p w:rsidR="005D6748" w:rsidRDefault="005D6748" w:rsidP="001F6223">
            <w:pPr>
              <w:rPr>
                <w:noProof/>
                <w:lang w:eastAsia="en-GB"/>
              </w:rPr>
            </w:pPr>
            <w:r>
              <w:rPr>
                <w:noProof/>
                <w:lang w:eastAsia="en-GB"/>
              </w:rPr>
              <w:t>SCORE 5</w:t>
            </w:r>
          </w:p>
        </w:tc>
        <w:tc>
          <w:tcPr>
            <w:tcW w:w="2126" w:type="dxa"/>
          </w:tcPr>
          <w:p w:rsidR="005D6748" w:rsidRDefault="005D6748" w:rsidP="001F6223">
            <w:pPr>
              <w:rPr>
                <w:noProof/>
                <w:lang w:eastAsia="en-GB"/>
              </w:rPr>
            </w:pPr>
            <w:r>
              <w:rPr>
                <w:noProof/>
                <w:lang w:eastAsia="en-GB"/>
              </w:rPr>
              <w:t>SCORE 4</w:t>
            </w:r>
          </w:p>
        </w:tc>
        <w:tc>
          <w:tcPr>
            <w:tcW w:w="2410" w:type="dxa"/>
          </w:tcPr>
          <w:p w:rsidR="005D6748" w:rsidRDefault="005D6748" w:rsidP="001F6223">
            <w:r>
              <w:t>SCORE 5</w:t>
            </w:r>
          </w:p>
        </w:tc>
      </w:tr>
      <w:tr w:rsidR="005D6748" w:rsidRPr="002C414F" w:rsidTr="009D13E7">
        <w:tc>
          <w:tcPr>
            <w:tcW w:w="2093" w:type="dxa"/>
          </w:tcPr>
          <w:p w:rsidR="005D6748" w:rsidRPr="002C414F" w:rsidRDefault="005D6748" w:rsidP="001F6223">
            <w:pPr>
              <w:rPr>
                <w:rFonts w:ascii="Calibri" w:hAnsi="Calibri"/>
              </w:rPr>
            </w:pPr>
            <w:r w:rsidRPr="002C414F">
              <w:rPr>
                <w:rFonts w:ascii="Calibri" w:hAnsi="Calibri"/>
              </w:rPr>
              <w:t xml:space="preserve">GL3C </w:t>
            </w:r>
            <w:proofErr w:type="spellStart"/>
            <w:r w:rsidRPr="002C414F">
              <w:rPr>
                <w:rFonts w:ascii="Calibri" w:hAnsi="Calibri"/>
              </w:rPr>
              <w:t>Festuca</w:t>
            </w:r>
            <w:proofErr w:type="spellEnd"/>
            <w:r w:rsidRPr="002C414F">
              <w:rPr>
                <w:rFonts w:ascii="Calibri" w:hAnsi="Calibri"/>
              </w:rPr>
              <w:t xml:space="preserve"> </w:t>
            </w:r>
            <w:proofErr w:type="spellStart"/>
            <w:r w:rsidRPr="002C414F">
              <w:rPr>
                <w:rFonts w:ascii="Calibri" w:hAnsi="Calibri"/>
              </w:rPr>
              <w:t>rubra</w:t>
            </w:r>
            <w:proofErr w:type="spellEnd"/>
            <w:r w:rsidRPr="002C414F">
              <w:rPr>
                <w:rFonts w:ascii="Calibri" w:hAnsi="Calibri"/>
              </w:rPr>
              <w:t xml:space="preserve"> - </w:t>
            </w:r>
            <w:proofErr w:type="spellStart"/>
            <w:r w:rsidRPr="002C414F">
              <w:rPr>
                <w:rFonts w:ascii="Calibri" w:hAnsi="Calibri"/>
              </w:rPr>
              <w:t>Plantago</w:t>
            </w:r>
            <w:proofErr w:type="spellEnd"/>
            <w:r w:rsidRPr="002C414F">
              <w:rPr>
                <w:rFonts w:ascii="Calibri" w:hAnsi="Calibri"/>
              </w:rPr>
              <w:t xml:space="preserve"> </w:t>
            </w:r>
            <w:proofErr w:type="spellStart"/>
            <w:r w:rsidRPr="002C414F">
              <w:rPr>
                <w:rFonts w:ascii="Calibri" w:hAnsi="Calibri"/>
              </w:rPr>
              <w:t>lanceolata</w:t>
            </w:r>
            <w:proofErr w:type="spellEnd"/>
          </w:p>
          <w:p w:rsidR="005D6748" w:rsidRPr="002C414F" w:rsidRDefault="005D6748" w:rsidP="001F6223">
            <w:pPr>
              <w:rPr>
                <w:noProof/>
                <w:lang w:eastAsia="en-GB"/>
              </w:rPr>
            </w:pPr>
          </w:p>
        </w:tc>
        <w:tc>
          <w:tcPr>
            <w:tcW w:w="2126" w:type="dxa"/>
          </w:tcPr>
          <w:p w:rsidR="005D6748" w:rsidRPr="002C414F" w:rsidRDefault="005D6748" w:rsidP="001F6223">
            <w:pPr>
              <w:rPr>
                <w:rFonts w:ascii="Calibri" w:hAnsi="Calibri"/>
              </w:rPr>
            </w:pPr>
            <w:r w:rsidRPr="002C414F">
              <w:rPr>
                <w:rFonts w:ascii="Calibri" w:hAnsi="Calibri"/>
              </w:rPr>
              <w:t xml:space="preserve">GL3C </w:t>
            </w:r>
            <w:proofErr w:type="spellStart"/>
            <w:r w:rsidRPr="002C414F">
              <w:rPr>
                <w:rFonts w:ascii="Calibri" w:hAnsi="Calibri"/>
              </w:rPr>
              <w:t>Festuca</w:t>
            </w:r>
            <w:proofErr w:type="spellEnd"/>
            <w:r w:rsidRPr="002C414F">
              <w:rPr>
                <w:rFonts w:ascii="Calibri" w:hAnsi="Calibri"/>
              </w:rPr>
              <w:t xml:space="preserve"> </w:t>
            </w:r>
            <w:proofErr w:type="spellStart"/>
            <w:r w:rsidRPr="002C414F">
              <w:rPr>
                <w:rFonts w:ascii="Calibri" w:hAnsi="Calibri"/>
              </w:rPr>
              <w:t>rubra</w:t>
            </w:r>
            <w:proofErr w:type="spellEnd"/>
            <w:r w:rsidRPr="002C414F">
              <w:rPr>
                <w:rFonts w:ascii="Calibri" w:hAnsi="Calibri"/>
              </w:rPr>
              <w:t xml:space="preserve"> - </w:t>
            </w:r>
            <w:proofErr w:type="spellStart"/>
            <w:r w:rsidRPr="002C414F">
              <w:rPr>
                <w:rFonts w:ascii="Calibri" w:hAnsi="Calibri"/>
              </w:rPr>
              <w:t>Plantago</w:t>
            </w:r>
            <w:proofErr w:type="spellEnd"/>
            <w:r w:rsidRPr="002C414F">
              <w:rPr>
                <w:rFonts w:ascii="Calibri" w:hAnsi="Calibri"/>
              </w:rPr>
              <w:t xml:space="preserve"> </w:t>
            </w:r>
            <w:proofErr w:type="spellStart"/>
            <w:r w:rsidRPr="002C414F">
              <w:rPr>
                <w:rFonts w:ascii="Calibri" w:hAnsi="Calibri"/>
              </w:rPr>
              <w:t>lanceolata</w:t>
            </w:r>
            <w:proofErr w:type="spellEnd"/>
          </w:p>
          <w:p w:rsidR="005D6748" w:rsidRPr="002C414F" w:rsidRDefault="005D6748" w:rsidP="001F6223">
            <w:pPr>
              <w:rPr>
                <w:noProof/>
                <w:lang w:eastAsia="en-GB"/>
              </w:rPr>
            </w:pPr>
          </w:p>
        </w:tc>
        <w:tc>
          <w:tcPr>
            <w:tcW w:w="2126" w:type="dxa"/>
          </w:tcPr>
          <w:p w:rsidR="005D6748" w:rsidRPr="002C414F" w:rsidRDefault="005D6748" w:rsidP="001F6223">
            <w:pPr>
              <w:rPr>
                <w:rFonts w:ascii="Calibri" w:hAnsi="Calibri"/>
              </w:rPr>
            </w:pPr>
            <w:r w:rsidRPr="002C414F">
              <w:rPr>
                <w:rFonts w:ascii="Calibri" w:hAnsi="Calibri"/>
              </w:rPr>
              <w:t xml:space="preserve">GL3A </w:t>
            </w:r>
            <w:proofErr w:type="spellStart"/>
            <w:r w:rsidRPr="002C414F">
              <w:rPr>
                <w:rFonts w:ascii="Calibri" w:hAnsi="Calibri"/>
              </w:rPr>
              <w:t>Briza</w:t>
            </w:r>
            <w:proofErr w:type="spellEnd"/>
            <w:r w:rsidRPr="002C414F">
              <w:rPr>
                <w:rFonts w:ascii="Calibri" w:hAnsi="Calibri"/>
              </w:rPr>
              <w:t xml:space="preserve"> media - Thymus </w:t>
            </w:r>
            <w:proofErr w:type="spellStart"/>
            <w:r w:rsidRPr="002C414F">
              <w:rPr>
                <w:rFonts w:ascii="Calibri" w:hAnsi="Calibri"/>
              </w:rPr>
              <w:t>polytrichus</w:t>
            </w:r>
            <w:proofErr w:type="spellEnd"/>
          </w:p>
          <w:p w:rsidR="005D6748" w:rsidRPr="002C414F" w:rsidRDefault="005D6748" w:rsidP="001F6223">
            <w:pPr>
              <w:rPr>
                <w:noProof/>
                <w:lang w:eastAsia="en-GB"/>
              </w:rPr>
            </w:pPr>
          </w:p>
        </w:tc>
        <w:tc>
          <w:tcPr>
            <w:tcW w:w="2410" w:type="dxa"/>
          </w:tcPr>
          <w:p w:rsidR="005D6748" w:rsidRPr="002C414F" w:rsidRDefault="005D6748" w:rsidP="001F6223">
            <w:pPr>
              <w:rPr>
                <w:rFonts w:ascii="Calibri" w:hAnsi="Calibri"/>
              </w:rPr>
            </w:pPr>
            <w:r w:rsidRPr="002C414F">
              <w:rPr>
                <w:rFonts w:ascii="Calibri" w:hAnsi="Calibri"/>
              </w:rPr>
              <w:t xml:space="preserve">GL3A </w:t>
            </w:r>
            <w:proofErr w:type="spellStart"/>
            <w:r w:rsidRPr="002C414F">
              <w:rPr>
                <w:rFonts w:ascii="Calibri" w:hAnsi="Calibri"/>
              </w:rPr>
              <w:t>Briza</w:t>
            </w:r>
            <w:proofErr w:type="spellEnd"/>
            <w:r w:rsidRPr="002C414F">
              <w:rPr>
                <w:rFonts w:ascii="Calibri" w:hAnsi="Calibri"/>
              </w:rPr>
              <w:t xml:space="preserve"> media - Thymus </w:t>
            </w:r>
            <w:proofErr w:type="spellStart"/>
            <w:r w:rsidRPr="002C414F">
              <w:rPr>
                <w:rFonts w:ascii="Calibri" w:hAnsi="Calibri"/>
              </w:rPr>
              <w:t>polytrichus</w:t>
            </w:r>
            <w:proofErr w:type="spellEnd"/>
          </w:p>
          <w:p w:rsidR="005D6748" w:rsidRPr="002C414F" w:rsidRDefault="005D6748" w:rsidP="001F6223"/>
        </w:tc>
      </w:tr>
      <w:tr w:rsidR="005D6748" w:rsidRPr="005D6748" w:rsidTr="009D13E7">
        <w:tc>
          <w:tcPr>
            <w:tcW w:w="2093" w:type="dxa"/>
          </w:tcPr>
          <w:tbl>
            <w:tblPr>
              <w:tblW w:w="1985" w:type="dxa"/>
              <w:tblLayout w:type="fixed"/>
              <w:tblLook w:val="04A0" w:firstRow="1" w:lastRow="0" w:firstColumn="1" w:lastColumn="0" w:noHBand="0" w:noVBand="1"/>
            </w:tblPr>
            <w:tblGrid>
              <w:gridCol w:w="727"/>
              <w:gridCol w:w="691"/>
              <w:gridCol w:w="567"/>
            </w:tblGrid>
            <w:tr w:rsidR="002C414F" w:rsidRPr="002C414F" w:rsidTr="002C414F">
              <w:trPr>
                <w:trHeight w:val="315"/>
              </w:trPr>
              <w:tc>
                <w:tcPr>
                  <w:tcW w:w="727" w:type="dxa"/>
                  <w:tcBorders>
                    <w:top w:val="single" w:sz="8" w:space="0" w:color="auto"/>
                    <w:left w:val="single" w:sz="4" w:space="0" w:color="auto"/>
                    <w:bottom w:val="single" w:sz="4" w:space="0" w:color="auto"/>
                    <w:right w:val="single" w:sz="4" w:space="0" w:color="auto"/>
                  </w:tcBorders>
                  <w:shd w:val="clear" w:color="auto" w:fill="auto"/>
                  <w:vAlign w:val="bottom"/>
                  <w:hideMark/>
                </w:tcPr>
                <w:p w:rsidR="005D6748" w:rsidRPr="002C414F" w:rsidRDefault="005D6748" w:rsidP="001F6223">
                  <w:pPr>
                    <w:spacing w:after="0" w:line="240" w:lineRule="auto"/>
                    <w:jc w:val="center"/>
                    <w:rPr>
                      <w:rFonts w:ascii="Calibri" w:eastAsia="Times New Roman" w:hAnsi="Calibri" w:cs="Times New Roman"/>
                      <w:sz w:val="20"/>
                      <w:szCs w:val="20"/>
                      <w:lang w:eastAsia="en-GB"/>
                    </w:rPr>
                  </w:pPr>
                  <w:r w:rsidRPr="002C414F">
                    <w:rPr>
                      <w:rFonts w:ascii="Calibri" w:eastAsia="Times New Roman" w:hAnsi="Calibri" w:cs="Times New Roman"/>
                      <w:sz w:val="20"/>
                      <w:szCs w:val="20"/>
                      <w:lang w:eastAsia="en-GB"/>
                    </w:rPr>
                    <w:t>FAIL</w:t>
                  </w:r>
                </w:p>
              </w:tc>
              <w:tc>
                <w:tcPr>
                  <w:tcW w:w="691" w:type="dxa"/>
                  <w:tcBorders>
                    <w:top w:val="single" w:sz="8" w:space="0" w:color="auto"/>
                    <w:left w:val="nil"/>
                    <w:bottom w:val="single" w:sz="4" w:space="0" w:color="auto"/>
                    <w:right w:val="single" w:sz="4" w:space="0" w:color="auto"/>
                  </w:tcBorders>
                  <w:shd w:val="clear" w:color="auto" w:fill="auto"/>
                  <w:vAlign w:val="bottom"/>
                  <w:hideMark/>
                </w:tcPr>
                <w:p w:rsidR="005D6748" w:rsidRPr="002C414F" w:rsidRDefault="005D6748" w:rsidP="001F6223">
                  <w:pPr>
                    <w:spacing w:after="0" w:line="240" w:lineRule="auto"/>
                    <w:jc w:val="center"/>
                    <w:rPr>
                      <w:rFonts w:ascii="Calibri" w:eastAsia="Times New Roman" w:hAnsi="Calibri" w:cs="Times New Roman"/>
                      <w:sz w:val="20"/>
                      <w:szCs w:val="20"/>
                      <w:lang w:eastAsia="en-GB"/>
                    </w:rPr>
                  </w:pPr>
                  <w:r w:rsidRPr="002C414F">
                    <w:rPr>
                      <w:rFonts w:ascii="Calibri" w:eastAsia="Times New Roman" w:hAnsi="Calibri" w:cs="Times New Roman"/>
                      <w:sz w:val="20"/>
                      <w:szCs w:val="20"/>
                      <w:lang w:eastAsia="en-GB"/>
                    </w:rPr>
                    <w:t>FAIL</w:t>
                  </w:r>
                </w:p>
              </w:tc>
              <w:tc>
                <w:tcPr>
                  <w:tcW w:w="567" w:type="dxa"/>
                  <w:tcBorders>
                    <w:top w:val="single" w:sz="8" w:space="0" w:color="auto"/>
                    <w:left w:val="nil"/>
                    <w:bottom w:val="single" w:sz="4" w:space="0" w:color="auto"/>
                    <w:right w:val="single" w:sz="4" w:space="0" w:color="auto"/>
                  </w:tcBorders>
                  <w:shd w:val="clear" w:color="auto" w:fill="auto"/>
                  <w:vAlign w:val="center"/>
                  <w:hideMark/>
                </w:tcPr>
                <w:p w:rsidR="005D6748" w:rsidRPr="002C414F" w:rsidRDefault="005D6748" w:rsidP="001F6223">
                  <w:pPr>
                    <w:spacing w:after="0" w:line="240" w:lineRule="auto"/>
                    <w:jc w:val="center"/>
                    <w:rPr>
                      <w:rFonts w:ascii="Calibri" w:eastAsia="Times New Roman" w:hAnsi="Calibri" w:cs="Times New Roman"/>
                      <w:sz w:val="20"/>
                      <w:szCs w:val="20"/>
                      <w:lang w:eastAsia="en-GB"/>
                    </w:rPr>
                  </w:pPr>
                  <w:r w:rsidRPr="002C414F">
                    <w:rPr>
                      <w:rFonts w:ascii="Calibri" w:eastAsia="Times New Roman" w:hAnsi="Calibri" w:cs="Times New Roman"/>
                      <w:sz w:val="20"/>
                      <w:szCs w:val="20"/>
                      <w:lang w:eastAsia="en-GB"/>
                    </w:rPr>
                    <w:t>FAIL</w:t>
                  </w:r>
                </w:p>
              </w:tc>
            </w:tr>
          </w:tbl>
          <w:p w:rsidR="005D6748" w:rsidRPr="005D6748" w:rsidRDefault="005D6748" w:rsidP="001F6223">
            <w:pPr>
              <w:rPr>
                <w:noProof/>
                <w:sz w:val="20"/>
                <w:szCs w:val="20"/>
                <w:lang w:eastAsia="en-GB"/>
              </w:rPr>
            </w:pPr>
          </w:p>
        </w:tc>
        <w:tc>
          <w:tcPr>
            <w:tcW w:w="2126" w:type="dxa"/>
          </w:tcPr>
          <w:tbl>
            <w:tblPr>
              <w:tblW w:w="2013" w:type="dxa"/>
              <w:tblLayout w:type="fixed"/>
              <w:tblLook w:val="04A0" w:firstRow="1" w:lastRow="0" w:firstColumn="1" w:lastColumn="0" w:noHBand="0" w:noVBand="1"/>
            </w:tblPr>
            <w:tblGrid>
              <w:gridCol w:w="693"/>
              <w:gridCol w:w="611"/>
              <w:gridCol w:w="709"/>
            </w:tblGrid>
            <w:tr w:rsidR="002C414F" w:rsidRPr="002C414F" w:rsidTr="002C414F">
              <w:trPr>
                <w:trHeight w:val="315"/>
              </w:trPr>
              <w:tc>
                <w:tcPr>
                  <w:tcW w:w="693"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5D6748" w:rsidRPr="002C414F" w:rsidRDefault="005D6748" w:rsidP="001F6223">
                  <w:pPr>
                    <w:spacing w:after="0" w:line="240" w:lineRule="auto"/>
                    <w:jc w:val="center"/>
                    <w:rPr>
                      <w:rFonts w:ascii="Calibri" w:eastAsia="Times New Roman" w:hAnsi="Calibri" w:cs="Times New Roman"/>
                      <w:sz w:val="20"/>
                      <w:szCs w:val="20"/>
                      <w:lang w:eastAsia="en-GB"/>
                    </w:rPr>
                  </w:pPr>
                  <w:r w:rsidRPr="002C414F">
                    <w:rPr>
                      <w:rFonts w:ascii="Calibri" w:eastAsia="Times New Roman" w:hAnsi="Calibri" w:cs="Times New Roman"/>
                      <w:sz w:val="20"/>
                      <w:szCs w:val="20"/>
                      <w:lang w:eastAsia="en-GB"/>
                    </w:rPr>
                    <w:t>PASS</w:t>
                  </w:r>
                </w:p>
              </w:tc>
              <w:tc>
                <w:tcPr>
                  <w:tcW w:w="611" w:type="dxa"/>
                  <w:tcBorders>
                    <w:top w:val="single" w:sz="4" w:space="0" w:color="auto"/>
                    <w:left w:val="nil"/>
                    <w:bottom w:val="single" w:sz="4" w:space="0" w:color="auto"/>
                    <w:right w:val="single" w:sz="4" w:space="0" w:color="auto"/>
                  </w:tcBorders>
                  <w:shd w:val="clear" w:color="auto" w:fill="auto"/>
                  <w:vAlign w:val="bottom"/>
                  <w:hideMark/>
                </w:tcPr>
                <w:p w:rsidR="005D6748" w:rsidRPr="002C414F" w:rsidRDefault="005D6748" w:rsidP="001F6223">
                  <w:pPr>
                    <w:spacing w:after="0" w:line="240" w:lineRule="auto"/>
                    <w:jc w:val="center"/>
                    <w:rPr>
                      <w:rFonts w:ascii="Calibri" w:eastAsia="Times New Roman" w:hAnsi="Calibri" w:cs="Times New Roman"/>
                      <w:sz w:val="20"/>
                      <w:szCs w:val="20"/>
                      <w:lang w:eastAsia="en-GB"/>
                    </w:rPr>
                  </w:pPr>
                  <w:r w:rsidRPr="002C414F">
                    <w:rPr>
                      <w:rFonts w:ascii="Calibri" w:eastAsia="Times New Roman" w:hAnsi="Calibri" w:cs="Times New Roman"/>
                      <w:sz w:val="20"/>
                      <w:szCs w:val="20"/>
                      <w:lang w:eastAsia="en-GB"/>
                    </w:rPr>
                    <w:t>FAIL</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5D6748" w:rsidRPr="002C414F" w:rsidRDefault="005D6748" w:rsidP="001F6223">
                  <w:pPr>
                    <w:spacing w:after="0" w:line="240" w:lineRule="auto"/>
                    <w:jc w:val="center"/>
                    <w:rPr>
                      <w:rFonts w:ascii="Calibri" w:eastAsia="Times New Roman" w:hAnsi="Calibri" w:cs="Times New Roman"/>
                      <w:b/>
                      <w:sz w:val="20"/>
                      <w:szCs w:val="20"/>
                      <w:lang w:eastAsia="en-GB"/>
                    </w:rPr>
                  </w:pPr>
                  <w:r w:rsidRPr="002C414F">
                    <w:rPr>
                      <w:rFonts w:ascii="Calibri" w:eastAsia="Times New Roman" w:hAnsi="Calibri" w:cs="Times New Roman"/>
                      <w:b/>
                      <w:sz w:val="20"/>
                      <w:szCs w:val="20"/>
                      <w:lang w:eastAsia="en-GB"/>
                    </w:rPr>
                    <w:t>FAIL</w:t>
                  </w:r>
                </w:p>
              </w:tc>
            </w:tr>
          </w:tbl>
          <w:p w:rsidR="005D6748" w:rsidRPr="005D6748" w:rsidRDefault="005D6748" w:rsidP="001F6223">
            <w:pPr>
              <w:rPr>
                <w:noProof/>
                <w:sz w:val="20"/>
                <w:szCs w:val="20"/>
                <w:lang w:eastAsia="en-GB"/>
              </w:rPr>
            </w:pPr>
          </w:p>
        </w:tc>
        <w:tc>
          <w:tcPr>
            <w:tcW w:w="2126" w:type="dxa"/>
          </w:tcPr>
          <w:tbl>
            <w:tblPr>
              <w:tblW w:w="2126" w:type="dxa"/>
              <w:tblLayout w:type="fixed"/>
              <w:tblLook w:val="04A0" w:firstRow="1" w:lastRow="0" w:firstColumn="1" w:lastColumn="0" w:noHBand="0" w:noVBand="1"/>
            </w:tblPr>
            <w:tblGrid>
              <w:gridCol w:w="693"/>
              <w:gridCol w:w="725"/>
              <w:gridCol w:w="708"/>
            </w:tblGrid>
            <w:tr w:rsidR="002C414F" w:rsidRPr="002C414F" w:rsidTr="002C414F">
              <w:trPr>
                <w:trHeight w:val="315"/>
              </w:trPr>
              <w:tc>
                <w:tcPr>
                  <w:tcW w:w="693"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5D6748" w:rsidRPr="002C414F" w:rsidRDefault="005D6748" w:rsidP="001F6223">
                  <w:pPr>
                    <w:spacing w:after="0" w:line="240" w:lineRule="auto"/>
                    <w:jc w:val="center"/>
                    <w:rPr>
                      <w:rFonts w:ascii="Calibri" w:eastAsia="Times New Roman" w:hAnsi="Calibri" w:cs="Times New Roman"/>
                      <w:sz w:val="20"/>
                      <w:szCs w:val="20"/>
                      <w:lang w:eastAsia="en-GB"/>
                    </w:rPr>
                  </w:pPr>
                  <w:r w:rsidRPr="002C414F">
                    <w:rPr>
                      <w:rFonts w:ascii="Calibri" w:eastAsia="Times New Roman" w:hAnsi="Calibri" w:cs="Times New Roman"/>
                      <w:sz w:val="20"/>
                      <w:szCs w:val="20"/>
                      <w:lang w:eastAsia="en-GB"/>
                    </w:rPr>
                    <w:t>PASS</w:t>
                  </w:r>
                </w:p>
              </w:tc>
              <w:tc>
                <w:tcPr>
                  <w:tcW w:w="725" w:type="dxa"/>
                  <w:tcBorders>
                    <w:top w:val="single" w:sz="4" w:space="0" w:color="auto"/>
                    <w:left w:val="single" w:sz="4" w:space="0" w:color="auto"/>
                    <w:bottom w:val="single" w:sz="4" w:space="0" w:color="auto"/>
                    <w:right w:val="single" w:sz="4" w:space="0" w:color="auto"/>
                  </w:tcBorders>
                  <w:shd w:val="clear" w:color="auto" w:fill="92D050"/>
                  <w:vAlign w:val="bottom"/>
                  <w:hideMark/>
                </w:tcPr>
                <w:p w:rsidR="005D6748" w:rsidRPr="002C414F" w:rsidRDefault="005D6748" w:rsidP="001F6223">
                  <w:pPr>
                    <w:spacing w:after="0" w:line="240" w:lineRule="auto"/>
                    <w:jc w:val="center"/>
                    <w:rPr>
                      <w:rFonts w:ascii="Calibri" w:eastAsia="Times New Roman" w:hAnsi="Calibri" w:cs="Times New Roman"/>
                      <w:sz w:val="20"/>
                      <w:szCs w:val="20"/>
                      <w:lang w:eastAsia="en-GB"/>
                    </w:rPr>
                  </w:pPr>
                  <w:r w:rsidRPr="002C414F">
                    <w:rPr>
                      <w:rFonts w:ascii="Calibri" w:eastAsia="Times New Roman" w:hAnsi="Calibri" w:cs="Times New Roman"/>
                      <w:sz w:val="20"/>
                      <w:szCs w:val="20"/>
                      <w:lang w:eastAsia="en-GB"/>
                    </w:rPr>
                    <w:t>PASS</w:t>
                  </w:r>
                </w:p>
              </w:tc>
              <w:tc>
                <w:tcPr>
                  <w:tcW w:w="708" w:type="dxa"/>
                  <w:tcBorders>
                    <w:top w:val="single" w:sz="4" w:space="0" w:color="auto"/>
                    <w:left w:val="nil"/>
                    <w:bottom w:val="single" w:sz="4" w:space="0" w:color="auto"/>
                    <w:right w:val="single" w:sz="4" w:space="0" w:color="auto"/>
                  </w:tcBorders>
                  <w:shd w:val="clear" w:color="auto" w:fill="FFFF00"/>
                  <w:vAlign w:val="center"/>
                  <w:hideMark/>
                </w:tcPr>
                <w:p w:rsidR="005D6748" w:rsidRPr="002C414F" w:rsidRDefault="005D6748" w:rsidP="001F6223">
                  <w:pPr>
                    <w:spacing w:after="0" w:line="240" w:lineRule="auto"/>
                    <w:jc w:val="center"/>
                    <w:rPr>
                      <w:rFonts w:ascii="Calibri" w:eastAsia="Times New Roman" w:hAnsi="Calibri" w:cs="Times New Roman"/>
                      <w:sz w:val="20"/>
                      <w:szCs w:val="20"/>
                      <w:lang w:eastAsia="en-GB"/>
                    </w:rPr>
                  </w:pPr>
                  <w:r w:rsidRPr="002C414F">
                    <w:rPr>
                      <w:rFonts w:ascii="Calibri" w:eastAsia="Times New Roman" w:hAnsi="Calibri" w:cs="Times New Roman"/>
                      <w:sz w:val="20"/>
                      <w:szCs w:val="20"/>
                      <w:lang w:eastAsia="en-GB"/>
                    </w:rPr>
                    <w:t>PASS</w:t>
                  </w:r>
                </w:p>
              </w:tc>
            </w:tr>
          </w:tbl>
          <w:p w:rsidR="005D6748" w:rsidRPr="005D6748" w:rsidRDefault="005D6748" w:rsidP="001F6223">
            <w:pPr>
              <w:rPr>
                <w:noProof/>
                <w:sz w:val="20"/>
                <w:szCs w:val="20"/>
                <w:lang w:eastAsia="en-GB"/>
              </w:rPr>
            </w:pPr>
          </w:p>
        </w:tc>
        <w:tc>
          <w:tcPr>
            <w:tcW w:w="2410" w:type="dxa"/>
          </w:tcPr>
          <w:tbl>
            <w:tblPr>
              <w:tblW w:w="2211" w:type="dxa"/>
              <w:tblLayout w:type="fixed"/>
              <w:tblLook w:val="04A0" w:firstRow="1" w:lastRow="0" w:firstColumn="1" w:lastColumn="0" w:noHBand="0" w:noVBand="1"/>
            </w:tblPr>
            <w:tblGrid>
              <w:gridCol w:w="738"/>
              <w:gridCol w:w="709"/>
              <w:gridCol w:w="764"/>
            </w:tblGrid>
            <w:tr w:rsidR="002C414F" w:rsidRPr="002C414F" w:rsidTr="002C414F">
              <w:trPr>
                <w:trHeight w:val="315"/>
              </w:trPr>
              <w:tc>
                <w:tcPr>
                  <w:tcW w:w="738" w:type="dxa"/>
                  <w:tcBorders>
                    <w:top w:val="single" w:sz="4" w:space="0" w:color="auto"/>
                    <w:left w:val="single" w:sz="4" w:space="0" w:color="auto"/>
                    <w:bottom w:val="single" w:sz="8" w:space="0" w:color="auto"/>
                    <w:right w:val="single" w:sz="4" w:space="0" w:color="auto"/>
                  </w:tcBorders>
                  <w:shd w:val="clear" w:color="auto" w:fill="00B050"/>
                  <w:vAlign w:val="bottom"/>
                  <w:hideMark/>
                </w:tcPr>
                <w:p w:rsidR="005D6748" w:rsidRPr="002C414F" w:rsidRDefault="005D6748" w:rsidP="001F6223">
                  <w:pPr>
                    <w:spacing w:after="0" w:line="240" w:lineRule="auto"/>
                    <w:jc w:val="center"/>
                    <w:rPr>
                      <w:rFonts w:ascii="Calibri" w:eastAsia="Times New Roman" w:hAnsi="Calibri" w:cs="Times New Roman"/>
                      <w:sz w:val="20"/>
                      <w:szCs w:val="20"/>
                      <w:lang w:eastAsia="en-GB"/>
                    </w:rPr>
                  </w:pPr>
                  <w:r w:rsidRPr="002C414F">
                    <w:rPr>
                      <w:rFonts w:ascii="Calibri" w:eastAsia="Times New Roman" w:hAnsi="Calibri" w:cs="Times New Roman"/>
                      <w:sz w:val="20"/>
                      <w:szCs w:val="20"/>
                      <w:lang w:eastAsia="en-GB"/>
                    </w:rPr>
                    <w:t>PASS</w:t>
                  </w:r>
                </w:p>
              </w:tc>
              <w:tc>
                <w:tcPr>
                  <w:tcW w:w="709" w:type="dxa"/>
                  <w:tcBorders>
                    <w:top w:val="single" w:sz="4" w:space="0" w:color="auto"/>
                    <w:left w:val="single" w:sz="4" w:space="0" w:color="auto"/>
                    <w:bottom w:val="single" w:sz="8" w:space="0" w:color="auto"/>
                    <w:right w:val="single" w:sz="4" w:space="0" w:color="auto"/>
                  </w:tcBorders>
                  <w:shd w:val="clear" w:color="auto" w:fill="92D050"/>
                  <w:vAlign w:val="bottom"/>
                  <w:hideMark/>
                </w:tcPr>
                <w:p w:rsidR="005D6748" w:rsidRPr="002C414F" w:rsidRDefault="005D6748" w:rsidP="001F6223">
                  <w:pPr>
                    <w:spacing w:after="0" w:line="240" w:lineRule="auto"/>
                    <w:jc w:val="center"/>
                    <w:rPr>
                      <w:rFonts w:ascii="Calibri" w:eastAsia="Times New Roman" w:hAnsi="Calibri" w:cs="Times New Roman"/>
                      <w:sz w:val="20"/>
                      <w:szCs w:val="20"/>
                      <w:lang w:eastAsia="en-GB"/>
                    </w:rPr>
                  </w:pPr>
                  <w:r w:rsidRPr="002C414F">
                    <w:rPr>
                      <w:rFonts w:ascii="Calibri" w:eastAsia="Times New Roman" w:hAnsi="Calibri" w:cs="Times New Roman"/>
                      <w:sz w:val="20"/>
                      <w:szCs w:val="20"/>
                      <w:lang w:eastAsia="en-GB"/>
                    </w:rPr>
                    <w:t>PASS</w:t>
                  </w:r>
                </w:p>
              </w:tc>
              <w:tc>
                <w:tcPr>
                  <w:tcW w:w="764" w:type="dxa"/>
                  <w:tcBorders>
                    <w:top w:val="single" w:sz="4" w:space="0" w:color="auto"/>
                    <w:left w:val="nil"/>
                    <w:bottom w:val="single" w:sz="8" w:space="0" w:color="auto"/>
                    <w:right w:val="single" w:sz="4" w:space="0" w:color="auto"/>
                  </w:tcBorders>
                  <w:shd w:val="clear" w:color="auto" w:fill="FFFF00"/>
                  <w:vAlign w:val="center"/>
                  <w:hideMark/>
                </w:tcPr>
                <w:p w:rsidR="005D6748" w:rsidRPr="002C414F" w:rsidRDefault="005D6748" w:rsidP="001F6223">
                  <w:pPr>
                    <w:spacing w:after="0" w:line="240" w:lineRule="auto"/>
                    <w:jc w:val="center"/>
                    <w:rPr>
                      <w:rFonts w:ascii="Calibri" w:eastAsia="Times New Roman" w:hAnsi="Calibri" w:cs="Times New Roman"/>
                      <w:sz w:val="20"/>
                      <w:szCs w:val="20"/>
                      <w:lang w:eastAsia="en-GB"/>
                    </w:rPr>
                  </w:pPr>
                  <w:r w:rsidRPr="002C414F">
                    <w:rPr>
                      <w:rFonts w:ascii="Calibri" w:eastAsia="Times New Roman" w:hAnsi="Calibri" w:cs="Times New Roman"/>
                      <w:sz w:val="20"/>
                      <w:szCs w:val="20"/>
                      <w:lang w:eastAsia="en-GB"/>
                    </w:rPr>
                    <w:t>PASS</w:t>
                  </w:r>
                </w:p>
              </w:tc>
            </w:tr>
          </w:tbl>
          <w:p w:rsidR="005D6748" w:rsidRPr="005D6748" w:rsidRDefault="005D6748" w:rsidP="001F6223">
            <w:pPr>
              <w:rPr>
                <w:sz w:val="20"/>
                <w:szCs w:val="20"/>
              </w:rPr>
            </w:pPr>
          </w:p>
        </w:tc>
      </w:tr>
    </w:tbl>
    <w:p w:rsidR="007A13E2" w:rsidRDefault="007A13E2" w:rsidP="007A13E2">
      <w:pPr>
        <w:rPr>
          <w:b/>
          <w:color w:val="FF0000"/>
        </w:rPr>
      </w:pPr>
    </w:p>
    <w:p w:rsidR="008B6919" w:rsidRPr="008B6919" w:rsidRDefault="002C414F" w:rsidP="002C414F">
      <w:pPr>
        <w:jc w:val="both"/>
      </w:pPr>
      <w:r>
        <w:t>After one cut in winter of the target scrub species, the numb</w:t>
      </w:r>
      <w:r w:rsidR="008B6919" w:rsidRPr="008B6919">
        <w:t>er of high quality indicator species increases</w:t>
      </w:r>
      <w:r w:rsidR="00431900">
        <w:t xml:space="preserve"> and passes this target</w:t>
      </w:r>
      <w:r w:rsidR="008B6919" w:rsidRPr="008B6919">
        <w:t>, however the vegetation in the scrub patch is not at the same quality as</w:t>
      </w:r>
      <w:r>
        <w:t xml:space="preserve"> the major</w:t>
      </w:r>
      <w:r w:rsidR="008B6919" w:rsidRPr="008B6919">
        <w:t xml:space="preserve">ity of the field. </w:t>
      </w:r>
      <w:r w:rsidR="00431900">
        <w:t xml:space="preserve">The field edge vegetation is </w:t>
      </w:r>
      <w:proofErr w:type="spellStart"/>
      <w:r w:rsidR="00431900">
        <w:t>referable</w:t>
      </w:r>
      <w:proofErr w:type="spellEnd"/>
      <w:r w:rsidR="00431900">
        <w:t xml:space="preserve"> to GL3C </w:t>
      </w:r>
      <w:proofErr w:type="spellStart"/>
      <w:r w:rsidR="00431900" w:rsidRPr="00431900">
        <w:rPr>
          <w:i/>
        </w:rPr>
        <w:t>Festuca</w:t>
      </w:r>
      <w:proofErr w:type="spellEnd"/>
      <w:r w:rsidR="00431900" w:rsidRPr="00431900">
        <w:rPr>
          <w:i/>
        </w:rPr>
        <w:t xml:space="preserve"> </w:t>
      </w:r>
      <w:proofErr w:type="spellStart"/>
      <w:r w:rsidR="00431900" w:rsidRPr="00431900">
        <w:rPr>
          <w:i/>
        </w:rPr>
        <w:t>rubra-Plantago</w:t>
      </w:r>
      <w:proofErr w:type="spellEnd"/>
      <w:r w:rsidR="00431900" w:rsidRPr="00431900">
        <w:rPr>
          <w:i/>
        </w:rPr>
        <w:t xml:space="preserve"> </w:t>
      </w:r>
      <w:proofErr w:type="spellStart"/>
      <w:r w:rsidR="00431900" w:rsidRPr="00431900">
        <w:rPr>
          <w:i/>
        </w:rPr>
        <w:t>lanceolata</w:t>
      </w:r>
      <w:proofErr w:type="spellEnd"/>
      <w:r w:rsidR="00431900" w:rsidRPr="00431900">
        <w:rPr>
          <w:i/>
        </w:rPr>
        <w:t xml:space="preserve"> </w:t>
      </w:r>
      <w:r w:rsidR="00431900">
        <w:t xml:space="preserve">community, which occurs in more fertile sites than GL3A </w:t>
      </w:r>
      <w:proofErr w:type="spellStart"/>
      <w:r w:rsidR="00431900" w:rsidRPr="00431900">
        <w:rPr>
          <w:i/>
        </w:rPr>
        <w:t>Briza</w:t>
      </w:r>
      <w:proofErr w:type="spellEnd"/>
      <w:r w:rsidR="00431900" w:rsidRPr="00431900">
        <w:rPr>
          <w:i/>
        </w:rPr>
        <w:t xml:space="preserve"> media-Thymus </w:t>
      </w:r>
      <w:proofErr w:type="spellStart"/>
      <w:r w:rsidR="00431900" w:rsidRPr="00431900">
        <w:rPr>
          <w:i/>
        </w:rPr>
        <w:t>polytrichus</w:t>
      </w:r>
      <w:proofErr w:type="spellEnd"/>
      <w:r w:rsidR="00431900">
        <w:t xml:space="preserve"> which is the ‘ideal </w:t>
      </w:r>
      <w:proofErr w:type="spellStart"/>
      <w:r w:rsidR="00431900">
        <w:t>vegetatation</w:t>
      </w:r>
      <w:proofErr w:type="spellEnd"/>
      <w:r w:rsidR="00431900">
        <w:t xml:space="preserve">’ as seen outside the scrub patch and in the main body of the field. GL3A </w:t>
      </w:r>
      <w:proofErr w:type="spellStart"/>
      <w:r w:rsidR="00431900" w:rsidRPr="00431900">
        <w:rPr>
          <w:i/>
        </w:rPr>
        <w:t>Briza</w:t>
      </w:r>
      <w:proofErr w:type="spellEnd"/>
      <w:r w:rsidR="00431900" w:rsidRPr="00431900">
        <w:rPr>
          <w:i/>
        </w:rPr>
        <w:t xml:space="preserve"> media-Thymus </w:t>
      </w:r>
      <w:proofErr w:type="spellStart"/>
      <w:r w:rsidR="00431900" w:rsidRPr="00431900">
        <w:rPr>
          <w:i/>
        </w:rPr>
        <w:t>polytrichus</w:t>
      </w:r>
      <w:proofErr w:type="spellEnd"/>
      <w:r w:rsidR="00431900">
        <w:t xml:space="preserve"> is synonymous with Orchid-rich calcareous grassland vegetation. </w:t>
      </w:r>
      <w:r w:rsidR="008B6919" w:rsidRPr="008B6919">
        <w:t>Since the scrub was set back</w:t>
      </w:r>
      <w:r w:rsidR="00431900">
        <w:t xml:space="preserve"> by cutting,</w:t>
      </w:r>
      <w:r w:rsidR="008B6919" w:rsidRPr="008B6919">
        <w:t xml:space="preserve"> the score of the field increased from a 4 to 5. </w:t>
      </w:r>
    </w:p>
    <w:p w:rsidR="007A13E2" w:rsidRDefault="007A13E2" w:rsidP="007A13E2">
      <w:pPr>
        <w:rPr>
          <w:b/>
          <w:color w:val="FF0000"/>
        </w:rPr>
      </w:pPr>
      <w:r>
        <w:rPr>
          <w:b/>
          <w:color w:val="FF0000"/>
        </w:rPr>
        <w:br w:type="page"/>
      </w:r>
    </w:p>
    <w:p w:rsidR="007A13E2" w:rsidRDefault="007A13E2" w:rsidP="007A13E2">
      <w:pPr>
        <w:rPr>
          <w:b/>
          <w:color w:val="FF0000"/>
        </w:rPr>
      </w:pP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6209"/>
      </w:tblGrid>
      <w:tr w:rsidR="007A13E2" w:rsidRPr="0058414D" w:rsidTr="0058414D">
        <w:trPr>
          <w:trHeight w:val="300"/>
        </w:trPr>
        <w:tc>
          <w:tcPr>
            <w:tcW w:w="2722" w:type="dxa"/>
            <w:shd w:val="clear" w:color="auto" w:fill="auto"/>
            <w:noWrap/>
            <w:vAlign w:val="bottom"/>
            <w:hideMark/>
          </w:tcPr>
          <w:p w:rsidR="007A13E2" w:rsidRPr="0058414D" w:rsidRDefault="007A13E2" w:rsidP="00CF299C">
            <w:pPr>
              <w:spacing w:after="0" w:line="240" w:lineRule="auto"/>
              <w:rPr>
                <w:rFonts w:ascii="Calibri" w:eastAsia="Times New Roman" w:hAnsi="Calibri" w:cs="Times New Roman"/>
                <w:b/>
                <w:bCs/>
                <w:color w:val="000000"/>
                <w:lang w:eastAsia="en-GB"/>
              </w:rPr>
            </w:pPr>
            <w:r w:rsidRPr="0058414D">
              <w:rPr>
                <w:rFonts w:ascii="Calibri" w:eastAsia="Times New Roman" w:hAnsi="Calibri" w:cs="Times New Roman"/>
                <w:b/>
                <w:bCs/>
                <w:color w:val="000000"/>
                <w:lang w:eastAsia="en-GB"/>
              </w:rPr>
              <w:t xml:space="preserve">Transect code </w:t>
            </w:r>
          </w:p>
        </w:tc>
        <w:tc>
          <w:tcPr>
            <w:tcW w:w="6209" w:type="dxa"/>
            <w:shd w:val="clear" w:color="auto" w:fill="auto"/>
            <w:noWrap/>
            <w:vAlign w:val="bottom"/>
            <w:hideMark/>
          </w:tcPr>
          <w:p w:rsidR="007A13E2" w:rsidRPr="0058414D" w:rsidRDefault="007A13E2" w:rsidP="00CF299C">
            <w:pPr>
              <w:spacing w:after="0" w:line="240" w:lineRule="auto"/>
              <w:rPr>
                <w:rFonts w:ascii="Calibri" w:eastAsia="Times New Roman" w:hAnsi="Calibri" w:cs="Times New Roman"/>
                <w:b/>
                <w:bCs/>
                <w:color w:val="000000"/>
                <w:lang w:eastAsia="en-GB"/>
              </w:rPr>
            </w:pPr>
            <w:r w:rsidRPr="0058414D">
              <w:rPr>
                <w:rFonts w:ascii="Calibri" w:eastAsia="Times New Roman" w:hAnsi="Calibri" w:cs="Times New Roman"/>
                <w:b/>
                <w:bCs/>
                <w:color w:val="000000"/>
                <w:lang w:eastAsia="en-GB"/>
              </w:rPr>
              <w:t> T11IMN</w:t>
            </w:r>
          </w:p>
        </w:tc>
      </w:tr>
      <w:tr w:rsidR="008B6919" w:rsidRPr="0058414D" w:rsidTr="0058414D">
        <w:trPr>
          <w:trHeight w:val="340"/>
        </w:trPr>
        <w:tc>
          <w:tcPr>
            <w:tcW w:w="2722" w:type="dxa"/>
            <w:shd w:val="clear" w:color="auto" w:fill="auto"/>
            <w:vAlign w:val="bottom"/>
          </w:tcPr>
          <w:p w:rsidR="008B6919" w:rsidRPr="0058414D" w:rsidRDefault="008B6919" w:rsidP="00CF299C">
            <w:pPr>
              <w:spacing w:after="0" w:line="240" w:lineRule="auto"/>
              <w:rPr>
                <w:rFonts w:ascii="Calibri" w:eastAsia="Times New Roman" w:hAnsi="Calibri" w:cs="Times New Roman"/>
                <w:b/>
                <w:bCs/>
                <w:color w:val="000000"/>
                <w:lang w:eastAsia="en-GB"/>
              </w:rPr>
            </w:pPr>
            <w:r w:rsidRPr="0058414D">
              <w:rPr>
                <w:rFonts w:ascii="Calibri" w:eastAsia="Times New Roman" w:hAnsi="Calibri" w:cs="Times New Roman"/>
                <w:b/>
                <w:bCs/>
                <w:color w:val="000000"/>
                <w:lang w:eastAsia="en-GB"/>
              </w:rPr>
              <w:t>Habitat`</w:t>
            </w:r>
          </w:p>
        </w:tc>
        <w:tc>
          <w:tcPr>
            <w:tcW w:w="6209" w:type="dxa"/>
          </w:tcPr>
          <w:p w:rsidR="008B6919" w:rsidRPr="0058414D" w:rsidRDefault="008B6919" w:rsidP="00CF299C">
            <w:pPr>
              <w:spacing w:after="0" w:line="240" w:lineRule="auto"/>
              <w:rPr>
                <w:rFonts w:ascii="Calibri" w:eastAsia="Times New Roman" w:hAnsi="Calibri" w:cs="Times New Roman"/>
                <w:b/>
                <w:bCs/>
                <w:color w:val="000000"/>
                <w:lang w:eastAsia="en-GB"/>
              </w:rPr>
            </w:pPr>
            <w:r w:rsidRPr="0058414D">
              <w:rPr>
                <w:rFonts w:ascii="Calibri" w:eastAsia="Times New Roman" w:hAnsi="Calibri" w:cs="Times New Roman"/>
                <w:b/>
                <w:bCs/>
                <w:color w:val="000000"/>
                <w:lang w:eastAsia="en-GB"/>
              </w:rPr>
              <w:t>Orchid rich grassland</w:t>
            </w:r>
          </w:p>
        </w:tc>
      </w:tr>
      <w:tr w:rsidR="008B6919" w:rsidRPr="0058414D" w:rsidTr="0058414D">
        <w:trPr>
          <w:trHeight w:val="340"/>
        </w:trPr>
        <w:tc>
          <w:tcPr>
            <w:tcW w:w="2722" w:type="dxa"/>
            <w:shd w:val="clear" w:color="auto" w:fill="auto"/>
            <w:vAlign w:val="bottom"/>
          </w:tcPr>
          <w:p w:rsidR="008B6919" w:rsidRPr="0058414D" w:rsidRDefault="008B6919" w:rsidP="001F6223">
            <w:pPr>
              <w:spacing w:after="0" w:line="240" w:lineRule="auto"/>
              <w:rPr>
                <w:rFonts w:ascii="Calibri" w:eastAsia="Times New Roman" w:hAnsi="Calibri" w:cs="Times New Roman"/>
                <w:b/>
                <w:bCs/>
                <w:color w:val="000000"/>
                <w:lang w:eastAsia="en-GB"/>
              </w:rPr>
            </w:pPr>
            <w:r w:rsidRPr="0058414D">
              <w:rPr>
                <w:rFonts w:ascii="Calibri" w:eastAsia="Times New Roman" w:hAnsi="Calibri" w:cs="Times New Roman"/>
                <w:b/>
                <w:bCs/>
                <w:color w:val="000000"/>
                <w:lang w:eastAsia="en-GB"/>
              </w:rPr>
              <w:t>Target Species</w:t>
            </w:r>
          </w:p>
        </w:tc>
        <w:tc>
          <w:tcPr>
            <w:tcW w:w="6209" w:type="dxa"/>
          </w:tcPr>
          <w:p w:rsidR="008B6919" w:rsidRPr="0058414D" w:rsidRDefault="008B6919" w:rsidP="001F6223">
            <w:pPr>
              <w:spacing w:after="0" w:line="240" w:lineRule="auto"/>
              <w:rPr>
                <w:rFonts w:ascii="Calibri" w:eastAsia="Times New Roman" w:hAnsi="Calibri" w:cs="Times New Roman"/>
                <w:b/>
                <w:bCs/>
                <w:color w:val="000000"/>
                <w:lang w:eastAsia="en-GB"/>
              </w:rPr>
            </w:pPr>
            <w:r w:rsidRPr="0058414D">
              <w:rPr>
                <w:rFonts w:ascii="Calibri" w:eastAsia="Times New Roman" w:hAnsi="Calibri" w:cs="Times New Roman"/>
                <w:b/>
                <w:color w:val="000000"/>
                <w:lang w:eastAsia="en-GB"/>
              </w:rPr>
              <w:t>bracken and briars</w:t>
            </w:r>
          </w:p>
        </w:tc>
      </w:tr>
      <w:tr w:rsidR="008B6919" w:rsidRPr="0058414D" w:rsidTr="0058414D">
        <w:trPr>
          <w:trHeight w:val="340"/>
        </w:trPr>
        <w:tc>
          <w:tcPr>
            <w:tcW w:w="2722" w:type="dxa"/>
            <w:shd w:val="clear" w:color="auto" w:fill="auto"/>
            <w:vAlign w:val="bottom"/>
          </w:tcPr>
          <w:p w:rsidR="008B6919" w:rsidRPr="0058414D" w:rsidRDefault="008B6919" w:rsidP="001F6223">
            <w:pPr>
              <w:spacing w:after="0" w:line="240" w:lineRule="auto"/>
              <w:rPr>
                <w:rFonts w:ascii="Calibri" w:eastAsia="Times New Roman" w:hAnsi="Calibri" w:cs="Times New Roman"/>
                <w:b/>
                <w:bCs/>
                <w:color w:val="000000"/>
                <w:lang w:eastAsia="en-GB"/>
              </w:rPr>
            </w:pPr>
            <w:r w:rsidRPr="0058414D">
              <w:rPr>
                <w:rFonts w:ascii="Calibri" w:eastAsia="Times New Roman" w:hAnsi="Calibri" w:cs="Times New Roman"/>
                <w:b/>
                <w:bCs/>
                <w:color w:val="000000"/>
                <w:lang w:eastAsia="en-GB"/>
              </w:rPr>
              <w:t>Treatment</w:t>
            </w:r>
          </w:p>
        </w:tc>
        <w:tc>
          <w:tcPr>
            <w:tcW w:w="6209" w:type="dxa"/>
          </w:tcPr>
          <w:p w:rsidR="008B6919" w:rsidRPr="0058414D" w:rsidRDefault="008B6919" w:rsidP="001F6223">
            <w:pPr>
              <w:spacing w:after="0" w:line="240" w:lineRule="auto"/>
              <w:rPr>
                <w:rFonts w:ascii="Calibri" w:eastAsia="Times New Roman" w:hAnsi="Calibri" w:cs="Times New Roman"/>
                <w:b/>
                <w:bCs/>
                <w:color w:val="000000"/>
                <w:lang w:eastAsia="en-GB"/>
              </w:rPr>
            </w:pPr>
            <w:r w:rsidRPr="0058414D">
              <w:rPr>
                <w:rFonts w:ascii="Calibri" w:eastAsia="Times New Roman" w:hAnsi="Calibri" w:cs="Times New Roman"/>
                <w:b/>
                <w:color w:val="000000"/>
                <w:lang w:eastAsia="en-GB"/>
              </w:rPr>
              <w:t>Cut 2015, tightly grazed Apr 2015 with horse</w:t>
            </w:r>
            <w:r w:rsidR="000C2722">
              <w:rPr>
                <w:rFonts w:ascii="Calibri" w:eastAsia="Times New Roman" w:hAnsi="Calibri" w:cs="Times New Roman"/>
                <w:b/>
                <w:color w:val="000000"/>
                <w:lang w:eastAsia="en-GB"/>
              </w:rPr>
              <w:t xml:space="preserve">. Spot application of briars with Roundup at start of </w:t>
            </w:r>
            <w:proofErr w:type="gramStart"/>
            <w:r w:rsidR="000C2722">
              <w:rPr>
                <w:rFonts w:ascii="Calibri" w:eastAsia="Times New Roman" w:hAnsi="Calibri" w:cs="Times New Roman"/>
                <w:b/>
                <w:color w:val="000000"/>
                <w:lang w:eastAsia="en-GB"/>
              </w:rPr>
              <w:t>the transect</w:t>
            </w:r>
            <w:proofErr w:type="gramEnd"/>
            <w:r w:rsidR="000C2722">
              <w:rPr>
                <w:rFonts w:ascii="Calibri" w:eastAsia="Times New Roman" w:hAnsi="Calibri" w:cs="Times New Roman"/>
                <w:b/>
                <w:color w:val="000000"/>
                <w:lang w:eastAsia="en-GB"/>
              </w:rPr>
              <w:t xml:space="preserve"> as part of farmer demonstration in June 2015.</w:t>
            </w:r>
          </w:p>
        </w:tc>
      </w:tr>
    </w:tbl>
    <w:p w:rsidR="007A13E2" w:rsidRDefault="007A13E2" w:rsidP="00431900">
      <w:pPr>
        <w:spacing w:after="0"/>
      </w:pPr>
    </w:p>
    <w:tbl>
      <w:tblPr>
        <w:tblStyle w:val="TableGrid"/>
        <w:tblW w:w="0" w:type="auto"/>
        <w:tblLook w:val="04A0" w:firstRow="1" w:lastRow="0" w:firstColumn="1" w:lastColumn="0" w:noHBand="0" w:noVBand="1"/>
      </w:tblPr>
      <w:tblGrid>
        <w:gridCol w:w="4621"/>
        <w:gridCol w:w="4621"/>
      </w:tblGrid>
      <w:tr w:rsidR="000C2722" w:rsidRPr="000C2722" w:rsidTr="00CF299C">
        <w:tc>
          <w:tcPr>
            <w:tcW w:w="4621" w:type="dxa"/>
          </w:tcPr>
          <w:p w:rsidR="000C2722" w:rsidRPr="000C2722" w:rsidRDefault="000C2722" w:rsidP="00CF299C">
            <w:pPr>
              <w:rPr>
                <w:b/>
                <w:noProof/>
                <w:lang w:eastAsia="en-GB"/>
              </w:rPr>
            </w:pPr>
            <w:r w:rsidRPr="000C2722">
              <w:rPr>
                <w:b/>
                <w:noProof/>
                <w:lang w:eastAsia="en-GB"/>
              </w:rPr>
              <w:t>2015</w:t>
            </w:r>
          </w:p>
        </w:tc>
        <w:tc>
          <w:tcPr>
            <w:tcW w:w="4621" w:type="dxa"/>
          </w:tcPr>
          <w:p w:rsidR="000C2722" w:rsidRPr="000C2722" w:rsidRDefault="000C2722" w:rsidP="00CF299C">
            <w:pPr>
              <w:rPr>
                <w:b/>
                <w:noProof/>
                <w:lang w:eastAsia="en-GB"/>
              </w:rPr>
            </w:pPr>
            <w:r w:rsidRPr="000C2722">
              <w:rPr>
                <w:b/>
                <w:noProof/>
                <w:lang w:eastAsia="en-GB"/>
              </w:rPr>
              <w:t>2017</w:t>
            </w:r>
          </w:p>
        </w:tc>
      </w:tr>
      <w:tr w:rsidR="007A13E2" w:rsidTr="00CF299C">
        <w:tc>
          <w:tcPr>
            <w:tcW w:w="4621" w:type="dxa"/>
          </w:tcPr>
          <w:p w:rsidR="007A13E2" w:rsidRDefault="007A13E2" w:rsidP="00CF299C">
            <w:pPr>
              <w:rPr>
                <w:b/>
                <w:color w:val="FF0000"/>
              </w:rPr>
            </w:pPr>
            <w:r>
              <w:rPr>
                <w:b/>
                <w:noProof/>
                <w:color w:val="FF0000"/>
                <w:lang w:eastAsia="en-GB"/>
              </w:rPr>
              <w:drawing>
                <wp:inline distT="0" distB="0" distL="0" distR="0" wp14:anchorId="5AB816C9" wp14:editId="634F12F4">
                  <wp:extent cx="2299648" cy="1724864"/>
                  <wp:effectExtent l="0" t="0" r="5715"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65.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298974" cy="1724358"/>
                          </a:xfrm>
                          <a:prstGeom prst="rect">
                            <a:avLst/>
                          </a:prstGeom>
                        </pic:spPr>
                      </pic:pic>
                    </a:graphicData>
                  </a:graphic>
                </wp:inline>
              </w:drawing>
            </w:r>
          </w:p>
        </w:tc>
        <w:tc>
          <w:tcPr>
            <w:tcW w:w="4621" w:type="dxa"/>
          </w:tcPr>
          <w:p w:rsidR="007A13E2" w:rsidRDefault="007A13E2" w:rsidP="00CF299C">
            <w:pPr>
              <w:rPr>
                <w:b/>
                <w:color w:val="FF0000"/>
              </w:rPr>
            </w:pPr>
            <w:r>
              <w:rPr>
                <w:b/>
                <w:noProof/>
                <w:color w:val="FF0000"/>
                <w:lang w:eastAsia="en-GB"/>
              </w:rPr>
              <w:drawing>
                <wp:inline distT="0" distB="0" distL="0" distR="0" wp14:anchorId="6B971718" wp14:editId="1E5DE89C">
                  <wp:extent cx="2449579" cy="1837320"/>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08.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453215" cy="1840047"/>
                          </a:xfrm>
                          <a:prstGeom prst="rect">
                            <a:avLst/>
                          </a:prstGeom>
                        </pic:spPr>
                      </pic:pic>
                    </a:graphicData>
                  </a:graphic>
                </wp:inline>
              </w:drawing>
            </w:r>
          </w:p>
        </w:tc>
      </w:tr>
      <w:tr w:rsidR="007A13E2" w:rsidTr="00CF299C">
        <w:tc>
          <w:tcPr>
            <w:tcW w:w="4621" w:type="dxa"/>
          </w:tcPr>
          <w:p w:rsidR="007A13E2" w:rsidRDefault="007A13E2" w:rsidP="00CF299C">
            <w:pPr>
              <w:rPr>
                <w:b/>
                <w:noProof/>
                <w:color w:val="FF0000"/>
                <w:lang w:eastAsia="en-GB"/>
              </w:rPr>
            </w:pPr>
            <w:r>
              <w:rPr>
                <w:b/>
                <w:noProof/>
                <w:color w:val="FF0000"/>
                <w:lang w:eastAsia="en-GB"/>
              </w:rPr>
              <w:drawing>
                <wp:inline distT="0" distB="0" distL="0" distR="0" wp14:anchorId="13B169F0" wp14:editId="1839D7AF">
                  <wp:extent cx="2429301" cy="1822110"/>
                  <wp:effectExtent l="0" t="0" r="9525"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66.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426346" cy="1819893"/>
                          </a:xfrm>
                          <a:prstGeom prst="rect">
                            <a:avLst/>
                          </a:prstGeom>
                        </pic:spPr>
                      </pic:pic>
                    </a:graphicData>
                  </a:graphic>
                </wp:inline>
              </w:drawing>
            </w:r>
          </w:p>
        </w:tc>
        <w:tc>
          <w:tcPr>
            <w:tcW w:w="4621" w:type="dxa"/>
          </w:tcPr>
          <w:p w:rsidR="007A13E2" w:rsidRDefault="007A13E2" w:rsidP="00CF299C">
            <w:pPr>
              <w:rPr>
                <w:b/>
                <w:color w:val="FF0000"/>
              </w:rPr>
            </w:pPr>
            <w:r>
              <w:rPr>
                <w:b/>
                <w:noProof/>
                <w:color w:val="FF0000"/>
                <w:lang w:eastAsia="en-GB"/>
              </w:rPr>
              <w:drawing>
                <wp:inline distT="0" distB="0" distL="0" distR="0" wp14:anchorId="7E141097" wp14:editId="62CD5DA6">
                  <wp:extent cx="2449773" cy="1837464"/>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06.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453392" cy="1840178"/>
                          </a:xfrm>
                          <a:prstGeom prst="rect">
                            <a:avLst/>
                          </a:prstGeom>
                        </pic:spPr>
                      </pic:pic>
                    </a:graphicData>
                  </a:graphic>
                </wp:inline>
              </w:drawing>
            </w:r>
          </w:p>
        </w:tc>
      </w:tr>
    </w:tbl>
    <w:p w:rsidR="007A13E2" w:rsidRDefault="00431900" w:rsidP="007A13E2">
      <w:pPr>
        <w:rPr>
          <w:b/>
        </w:rPr>
      </w:pPr>
      <w:proofErr w:type="gramStart"/>
      <w:r w:rsidRPr="00431900">
        <w:rPr>
          <w:b/>
        </w:rPr>
        <w:t>Fig. 18.</w:t>
      </w:r>
      <w:proofErr w:type="gramEnd"/>
      <w:r w:rsidRPr="00431900">
        <w:rPr>
          <w:b/>
        </w:rPr>
        <w:t xml:space="preserve"> View of transect T11IMN</w:t>
      </w:r>
      <w:r w:rsidR="000C2722">
        <w:rPr>
          <w:b/>
        </w:rPr>
        <w:t xml:space="preserve"> in 2015 after cutting and partial herbicide treatment, and then 2 years after in 2017</w:t>
      </w:r>
    </w:p>
    <w:p w:rsidR="000C2722" w:rsidRPr="00431900" w:rsidRDefault="000C2722" w:rsidP="007A13E2">
      <w:pPr>
        <w:rPr>
          <w:b/>
        </w:rPr>
      </w:pPr>
    </w:p>
    <w:p w:rsidR="007A13E2" w:rsidRDefault="007A13E2" w:rsidP="007A13E2">
      <w:pPr>
        <w:rPr>
          <w:b/>
          <w:color w:val="FF0000"/>
        </w:rPr>
      </w:pPr>
      <w:r>
        <w:rPr>
          <w:noProof/>
          <w:lang w:eastAsia="en-GB"/>
        </w:rPr>
        <w:lastRenderedPageBreak/>
        <w:drawing>
          <wp:inline distT="0" distB="0" distL="0" distR="0" wp14:anchorId="7B8E9F9D" wp14:editId="298E42F9">
            <wp:extent cx="4960961" cy="2750024"/>
            <wp:effectExtent l="0" t="0" r="11430" b="12700"/>
            <wp:docPr id="337" name="Chart 337"/>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1F6223" w:rsidRPr="000C2722" w:rsidRDefault="00431900" w:rsidP="007A13E2">
      <w:proofErr w:type="gramStart"/>
      <w:r w:rsidRPr="000C2722">
        <w:t>Fig. 19.</w:t>
      </w:r>
      <w:proofErr w:type="gramEnd"/>
      <w:r w:rsidR="000C2722" w:rsidRPr="000C2722">
        <w:t xml:space="preserve"> </w:t>
      </w:r>
      <w:r w:rsidRPr="000C2722">
        <w:t>T11IMN. Change in % cover of bracken, briars and blackthorn in 2015 and 2017 following cutting in January 2015.</w:t>
      </w:r>
    </w:p>
    <w:p w:rsidR="000C2722" w:rsidRDefault="000C2722" w:rsidP="000C2722">
      <w:pPr>
        <w:rPr>
          <w:b/>
          <w:color w:val="FF0000"/>
        </w:rPr>
      </w:pPr>
      <w:r>
        <w:rPr>
          <w:b/>
        </w:rPr>
        <w:t>Summary</w:t>
      </w:r>
    </w:p>
    <w:p w:rsidR="000C2722" w:rsidRDefault="000C2722" w:rsidP="000C2722">
      <w:pPr>
        <w:jc w:val="both"/>
        <w:rPr>
          <w:b/>
        </w:rPr>
      </w:pPr>
      <w:r w:rsidRPr="000C2722">
        <w:t xml:space="preserve">After one cut and some spot dabbing of herbicide on the regrowth, the cover of bracken has decreased along the first half of the transect. Similarly briars have also decreased in % cover over most of </w:t>
      </w:r>
      <w:proofErr w:type="gramStart"/>
      <w:r w:rsidRPr="000C2722">
        <w:t>the transect</w:t>
      </w:r>
      <w:proofErr w:type="gramEnd"/>
      <w:r w:rsidRPr="000C2722">
        <w:t xml:space="preserve"> with increases at 35m only. A new tank was installed along this transect and by providing sufficient water resources to enable optimal grazing </w:t>
      </w:r>
      <w:r>
        <w:t xml:space="preserve">and will aid greatly the continued control of </w:t>
      </w:r>
      <w:r w:rsidRPr="000C2722">
        <w:t>the target species of brac</w:t>
      </w:r>
      <w:r>
        <w:t>ken and briars</w:t>
      </w:r>
      <w:r w:rsidRPr="00686BEF">
        <w:rPr>
          <w:b/>
        </w:rPr>
        <w:t>.</w:t>
      </w:r>
    </w:p>
    <w:p w:rsidR="000C2722" w:rsidRDefault="000C2722" w:rsidP="000C2722">
      <w:pPr>
        <w:rPr>
          <w:b/>
        </w:rPr>
      </w:pPr>
      <w:r>
        <w:rPr>
          <w:b/>
        </w:rPr>
        <w:t xml:space="preserve"> </w:t>
      </w:r>
    </w:p>
    <w:p w:rsidR="000C2722" w:rsidRDefault="000C2722" w:rsidP="000C2722">
      <w:pPr>
        <w:rPr>
          <w:b/>
        </w:rPr>
      </w:pPr>
    </w:p>
    <w:p w:rsidR="000C2722" w:rsidRDefault="000C2722" w:rsidP="000C2722">
      <w:pPr>
        <w:rPr>
          <w:b/>
        </w:rPr>
      </w:pPr>
    </w:p>
    <w:p w:rsidR="000C2722" w:rsidRDefault="000C2722" w:rsidP="000C2722">
      <w:pPr>
        <w:rPr>
          <w:b/>
        </w:rPr>
      </w:pPr>
    </w:p>
    <w:p w:rsidR="000C2722" w:rsidRDefault="000C2722" w:rsidP="000C2722">
      <w:pPr>
        <w:rPr>
          <w:b/>
        </w:rPr>
      </w:pPr>
    </w:p>
    <w:p w:rsidR="000C2722" w:rsidRDefault="000C2722" w:rsidP="000C2722">
      <w:pPr>
        <w:rPr>
          <w:b/>
        </w:rPr>
      </w:pPr>
    </w:p>
    <w:p w:rsidR="000C2722" w:rsidRDefault="000C2722" w:rsidP="000C2722">
      <w:pPr>
        <w:rPr>
          <w:b/>
        </w:rPr>
      </w:pPr>
    </w:p>
    <w:p w:rsidR="000C2722" w:rsidRDefault="000C2722" w:rsidP="000C2722">
      <w:pPr>
        <w:rPr>
          <w:b/>
        </w:rPr>
      </w:pPr>
    </w:p>
    <w:p w:rsidR="000C2722" w:rsidRDefault="000C2722" w:rsidP="000C2722">
      <w:pPr>
        <w:rPr>
          <w:b/>
        </w:rPr>
      </w:pPr>
    </w:p>
    <w:p w:rsidR="000C2722" w:rsidRDefault="000C2722" w:rsidP="000C2722">
      <w:pPr>
        <w:rPr>
          <w:b/>
        </w:rPr>
      </w:pPr>
    </w:p>
    <w:p w:rsidR="000C2722" w:rsidRDefault="000C2722" w:rsidP="000C2722">
      <w:pPr>
        <w:rPr>
          <w:b/>
        </w:rPr>
      </w:pPr>
    </w:p>
    <w:p w:rsidR="000C2722" w:rsidRDefault="000C2722" w:rsidP="000C2722">
      <w:pPr>
        <w:rPr>
          <w:b/>
        </w:rPr>
      </w:pPr>
    </w:p>
    <w:p w:rsidR="001F6223" w:rsidRPr="00243243" w:rsidRDefault="001F6223" w:rsidP="000C2722">
      <w:pPr>
        <w:rPr>
          <w:b/>
        </w:rPr>
      </w:pPr>
      <w:r w:rsidRPr="00243243">
        <w:rPr>
          <w:b/>
        </w:rPr>
        <w:lastRenderedPageBreak/>
        <w:t>Vegetation Assessment</w:t>
      </w:r>
    </w:p>
    <w:tbl>
      <w:tblPr>
        <w:tblStyle w:val="TableGrid"/>
        <w:tblW w:w="9490" w:type="dxa"/>
        <w:tblLook w:val="04A0" w:firstRow="1" w:lastRow="0" w:firstColumn="1" w:lastColumn="0" w:noHBand="0" w:noVBand="1"/>
      </w:tblPr>
      <w:tblGrid>
        <w:gridCol w:w="2402"/>
        <w:gridCol w:w="2410"/>
        <w:gridCol w:w="2410"/>
        <w:gridCol w:w="2268"/>
      </w:tblGrid>
      <w:tr w:rsidR="001F6223" w:rsidTr="00243243">
        <w:tc>
          <w:tcPr>
            <w:tcW w:w="2402" w:type="dxa"/>
          </w:tcPr>
          <w:p w:rsidR="001F6223" w:rsidRDefault="001F6223" w:rsidP="001F6223">
            <w:r>
              <w:t>R26IMN 1/7/15</w:t>
            </w:r>
          </w:p>
        </w:tc>
        <w:tc>
          <w:tcPr>
            <w:tcW w:w="2410" w:type="dxa"/>
          </w:tcPr>
          <w:p w:rsidR="001F6223" w:rsidRDefault="001F6223" w:rsidP="001F6223">
            <w:r>
              <w:t>27/7/17</w:t>
            </w:r>
          </w:p>
        </w:tc>
        <w:tc>
          <w:tcPr>
            <w:tcW w:w="2410" w:type="dxa"/>
          </w:tcPr>
          <w:p w:rsidR="001F6223" w:rsidRDefault="001F6223" w:rsidP="001F6223">
            <w:r>
              <w:t>R27IMN 1/7/15</w:t>
            </w:r>
          </w:p>
        </w:tc>
        <w:tc>
          <w:tcPr>
            <w:tcW w:w="2268" w:type="dxa"/>
          </w:tcPr>
          <w:p w:rsidR="001F6223" w:rsidRDefault="001F6223" w:rsidP="001F6223">
            <w:r>
              <w:t>27/7/17</w:t>
            </w:r>
          </w:p>
        </w:tc>
      </w:tr>
      <w:tr w:rsidR="001F6223" w:rsidTr="00243243">
        <w:tc>
          <w:tcPr>
            <w:tcW w:w="4812" w:type="dxa"/>
            <w:gridSpan w:val="2"/>
          </w:tcPr>
          <w:p w:rsidR="001F6223" w:rsidRDefault="000C2722" w:rsidP="001F6223">
            <w:r>
              <w:t>Relevé in cut, heavy scrub patch</w:t>
            </w:r>
          </w:p>
        </w:tc>
        <w:tc>
          <w:tcPr>
            <w:tcW w:w="4678" w:type="dxa"/>
            <w:gridSpan w:val="2"/>
          </w:tcPr>
          <w:p w:rsidR="001F6223" w:rsidRDefault="000C2722" w:rsidP="000C2722">
            <w:proofErr w:type="spellStart"/>
            <w:r>
              <w:t>Releve</w:t>
            </w:r>
            <w:proofErr w:type="spellEnd"/>
            <w:r>
              <w:t xml:space="preserve"> </w:t>
            </w:r>
            <w:proofErr w:type="spellStart"/>
            <w:r>
              <w:t>o</w:t>
            </w:r>
            <w:r w:rsidR="00243243">
              <w:t>ustide</w:t>
            </w:r>
            <w:proofErr w:type="spellEnd"/>
            <w:r w:rsidR="00243243">
              <w:t xml:space="preserve"> scrub patch</w:t>
            </w:r>
          </w:p>
        </w:tc>
      </w:tr>
      <w:tr w:rsidR="001F6223" w:rsidTr="00243243">
        <w:tc>
          <w:tcPr>
            <w:tcW w:w="2402" w:type="dxa"/>
          </w:tcPr>
          <w:p w:rsidR="001F6223" w:rsidRDefault="001F6223" w:rsidP="001F6223">
            <w:r>
              <w:rPr>
                <w:noProof/>
                <w:lang w:eastAsia="en-GB"/>
              </w:rPr>
              <w:drawing>
                <wp:inline distT="0" distB="0" distL="0" distR="0" wp14:anchorId="51AC0487" wp14:editId="4F36801D">
                  <wp:extent cx="1378634" cy="103405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71.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376386" cy="1032366"/>
                          </a:xfrm>
                          <a:prstGeom prst="rect">
                            <a:avLst/>
                          </a:prstGeom>
                        </pic:spPr>
                      </pic:pic>
                    </a:graphicData>
                  </a:graphic>
                </wp:inline>
              </w:drawing>
            </w:r>
          </w:p>
        </w:tc>
        <w:tc>
          <w:tcPr>
            <w:tcW w:w="2410" w:type="dxa"/>
          </w:tcPr>
          <w:p w:rsidR="001F6223" w:rsidRDefault="001F6223" w:rsidP="001F6223">
            <w:r>
              <w:rPr>
                <w:noProof/>
                <w:lang w:eastAsia="en-GB"/>
              </w:rPr>
              <w:drawing>
                <wp:inline distT="0" distB="0" distL="0" distR="0" wp14:anchorId="78DDC6E7" wp14:editId="6F247B1C">
                  <wp:extent cx="1369155" cy="1026942"/>
                  <wp:effectExtent l="0" t="0" r="254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09.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365868" cy="1024477"/>
                          </a:xfrm>
                          <a:prstGeom prst="rect">
                            <a:avLst/>
                          </a:prstGeom>
                        </pic:spPr>
                      </pic:pic>
                    </a:graphicData>
                  </a:graphic>
                </wp:inline>
              </w:drawing>
            </w:r>
          </w:p>
        </w:tc>
        <w:tc>
          <w:tcPr>
            <w:tcW w:w="2410" w:type="dxa"/>
          </w:tcPr>
          <w:p w:rsidR="001F6223" w:rsidRDefault="001F6223" w:rsidP="001F6223">
            <w:r>
              <w:rPr>
                <w:noProof/>
                <w:lang w:eastAsia="en-GB"/>
              </w:rPr>
              <w:drawing>
                <wp:inline distT="0" distB="0" distL="0" distR="0" wp14:anchorId="6593D04A" wp14:editId="72AA8F1B">
                  <wp:extent cx="1378634" cy="103405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76.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386630" cy="1040050"/>
                          </a:xfrm>
                          <a:prstGeom prst="rect">
                            <a:avLst/>
                          </a:prstGeom>
                        </pic:spPr>
                      </pic:pic>
                    </a:graphicData>
                  </a:graphic>
                </wp:inline>
              </w:drawing>
            </w:r>
          </w:p>
        </w:tc>
        <w:tc>
          <w:tcPr>
            <w:tcW w:w="2268" w:type="dxa"/>
          </w:tcPr>
          <w:p w:rsidR="001F6223" w:rsidRDefault="001F6223" w:rsidP="001F6223">
            <w:r>
              <w:rPr>
                <w:noProof/>
                <w:lang w:eastAsia="en-GB"/>
              </w:rPr>
              <w:drawing>
                <wp:inline distT="0" distB="0" distL="0" distR="0" wp14:anchorId="1440F20D" wp14:editId="1A929E4A">
                  <wp:extent cx="1280160" cy="96019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15.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290109" cy="967654"/>
                          </a:xfrm>
                          <a:prstGeom prst="rect">
                            <a:avLst/>
                          </a:prstGeom>
                        </pic:spPr>
                      </pic:pic>
                    </a:graphicData>
                  </a:graphic>
                </wp:inline>
              </w:drawing>
            </w:r>
          </w:p>
        </w:tc>
      </w:tr>
      <w:tr w:rsidR="001F6223" w:rsidTr="00243243">
        <w:tc>
          <w:tcPr>
            <w:tcW w:w="2402" w:type="dxa"/>
          </w:tcPr>
          <w:p w:rsidR="001F6223" w:rsidRDefault="001F6223" w:rsidP="001F6223">
            <w:r>
              <w:rPr>
                <w:noProof/>
                <w:lang w:eastAsia="en-GB"/>
              </w:rPr>
              <w:drawing>
                <wp:inline distT="0" distB="0" distL="0" distR="0" wp14:anchorId="05CF2DE4" wp14:editId="78202F5C">
                  <wp:extent cx="1378634" cy="103405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7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86365" cy="1039850"/>
                          </a:xfrm>
                          <a:prstGeom prst="rect">
                            <a:avLst/>
                          </a:prstGeom>
                        </pic:spPr>
                      </pic:pic>
                    </a:graphicData>
                  </a:graphic>
                </wp:inline>
              </w:drawing>
            </w:r>
          </w:p>
        </w:tc>
        <w:tc>
          <w:tcPr>
            <w:tcW w:w="2410" w:type="dxa"/>
          </w:tcPr>
          <w:p w:rsidR="001F6223" w:rsidRDefault="001F6223" w:rsidP="001F6223">
            <w:r>
              <w:rPr>
                <w:noProof/>
                <w:lang w:eastAsia="en-GB"/>
              </w:rPr>
              <w:drawing>
                <wp:inline distT="0" distB="0" distL="0" distR="0" wp14:anchorId="05C5CAB8" wp14:editId="0FFEB6B5">
                  <wp:extent cx="1308295" cy="981294"/>
                  <wp:effectExtent l="0" t="0" r="635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10.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311775" cy="983904"/>
                          </a:xfrm>
                          <a:prstGeom prst="rect">
                            <a:avLst/>
                          </a:prstGeom>
                        </pic:spPr>
                      </pic:pic>
                    </a:graphicData>
                  </a:graphic>
                </wp:inline>
              </w:drawing>
            </w:r>
          </w:p>
        </w:tc>
        <w:tc>
          <w:tcPr>
            <w:tcW w:w="2410" w:type="dxa"/>
          </w:tcPr>
          <w:p w:rsidR="001F6223" w:rsidRDefault="001F6223" w:rsidP="001F6223">
            <w:r>
              <w:rPr>
                <w:noProof/>
                <w:lang w:eastAsia="en-GB"/>
              </w:rPr>
              <w:drawing>
                <wp:inline distT="0" distB="0" distL="0" distR="0" wp14:anchorId="39B40AA2" wp14:editId="4B08AA43">
                  <wp:extent cx="1294228" cy="970743"/>
                  <wp:effectExtent l="0" t="0" r="1270" b="127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77.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295703" cy="971849"/>
                          </a:xfrm>
                          <a:prstGeom prst="rect">
                            <a:avLst/>
                          </a:prstGeom>
                        </pic:spPr>
                      </pic:pic>
                    </a:graphicData>
                  </a:graphic>
                </wp:inline>
              </w:drawing>
            </w:r>
          </w:p>
        </w:tc>
        <w:tc>
          <w:tcPr>
            <w:tcW w:w="2268" w:type="dxa"/>
          </w:tcPr>
          <w:p w:rsidR="001F6223" w:rsidRDefault="001F6223" w:rsidP="001F6223">
            <w:r>
              <w:rPr>
                <w:noProof/>
                <w:lang w:eastAsia="en-GB"/>
              </w:rPr>
              <w:drawing>
                <wp:inline distT="0" distB="0" distL="0" distR="0" wp14:anchorId="2678BC22" wp14:editId="00D63E7F">
                  <wp:extent cx="1253941" cy="940525"/>
                  <wp:effectExtent l="0" t="0" r="381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16.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260617" cy="945532"/>
                          </a:xfrm>
                          <a:prstGeom prst="rect">
                            <a:avLst/>
                          </a:prstGeom>
                        </pic:spPr>
                      </pic:pic>
                    </a:graphicData>
                  </a:graphic>
                </wp:inline>
              </w:drawing>
            </w:r>
          </w:p>
        </w:tc>
      </w:tr>
      <w:tr w:rsidR="001F6223" w:rsidTr="00243243">
        <w:tc>
          <w:tcPr>
            <w:tcW w:w="2402" w:type="dxa"/>
          </w:tcPr>
          <w:p w:rsidR="001F6223" w:rsidRDefault="001F6223" w:rsidP="001F6223">
            <w:r>
              <w:rPr>
                <w:noProof/>
                <w:lang w:eastAsia="en-GB"/>
              </w:rPr>
              <w:drawing>
                <wp:inline distT="0" distB="0" distL="0" distR="0" wp14:anchorId="36282EF5" wp14:editId="3E9E35E9">
                  <wp:extent cx="1378634" cy="1034053"/>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73.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386550" cy="1039990"/>
                          </a:xfrm>
                          <a:prstGeom prst="rect">
                            <a:avLst/>
                          </a:prstGeom>
                        </pic:spPr>
                      </pic:pic>
                    </a:graphicData>
                  </a:graphic>
                </wp:inline>
              </w:drawing>
            </w:r>
          </w:p>
        </w:tc>
        <w:tc>
          <w:tcPr>
            <w:tcW w:w="2410" w:type="dxa"/>
          </w:tcPr>
          <w:p w:rsidR="001F6223" w:rsidRDefault="001F6223" w:rsidP="001F6223">
            <w:r>
              <w:rPr>
                <w:noProof/>
                <w:lang w:eastAsia="en-GB"/>
              </w:rPr>
              <w:drawing>
                <wp:inline distT="0" distB="0" distL="0" distR="0" wp14:anchorId="568706D5" wp14:editId="151DF565">
                  <wp:extent cx="1308295" cy="981294"/>
                  <wp:effectExtent l="0" t="0" r="6350" b="952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11.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313816" cy="985435"/>
                          </a:xfrm>
                          <a:prstGeom prst="rect">
                            <a:avLst/>
                          </a:prstGeom>
                        </pic:spPr>
                      </pic:pic>
                    </a:graphicData>
                  </a:graphic>
                </wp:inline>
              </w:drawing>
            </w:r>
          </w:p>
        </w:tc>
        <w:tc>
          <w:tcPr>
            <w:tcW w:w="2410" w:type="dxa"/>
          </w:tcPr>
          <w:p w:rsidR="001F6223" w:rsidRDefault="001F6223" w:rsidP="001F6223">
            <w:r>
              <w:rPr>
                <w:noProof/>
                <w:lang w:eastAsia="en-GB"/>
              </w:rPr>
              <w:drawing>
                <wp:inline distT="0" distB="0" distL="0" distR="0" wp14:anchorId="395BD944" wp14:editId="13AADAAD">
                  <wp:extent cx="1378634" cy="1034051"/>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78.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377608" cy="1033282"/>
                          </a:xfrm>
                          <a:prstGeom prst="rect">
                            <a:avLst/>
                          </a:prstGeom>
                        </pic:spPr>
                      </pic:pic>
                    </a:graphicData>
                  </a:graphic>
                </wp:inline>
              </w:drawing>
            </w:r>
          </w:p>
        </w:tc>
        <w:tc>
          <w:tcPr>
            <w:tcW w:w="2268" w:type="dxa"/>
          </w:tcPr>
          <w:p w:rsidR="001F6223" w:rsidRDefault="001F6223" w:rsidP="001F6223">
            <w:r>
              <w:rPr>
                <w:noProof/>
                <w:lang w:eastAsia="en-GB"/>
              </w:rPr>
              <w:drawing>
                <wp:inline distT="0" distB="0" distL="0" distR="0" wp14:anchorId="1C93D194" wp14:editId="6DDBCD1D">
                  <wp:extent cx="1293223" cy="969988"/>
                  <wp:effectExtent l="0" t="0" r="2540" b="190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17.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293409" cy="970127"/>
                          </a:xfrm>
                          <a:prstGeom prst="rect">
                            <a:avLst/>
                          </a:prstGeom>
                        </pic:spPr>
                      </pic:pic>
                    </a:graphicData>
                  </a:graphic>
                </wp:inline>
              </w:drawing>
            </w:r>
          </w:p>
        </w:tc>
      </w:tr>
      <w:tr w:rsidR="001F6223" w:rsidTr="00243243">
        <w:tc>
          <w:tcPr>
            <w:tcW w:w="2402" w:type="dxa"/>
          </w:tcPr>
          <w:p w:rsidR="001F6223" w:rsidRDefault="001F6223" w:rsidP="001F6223">
            <w:pPr>
              <w:rPr>
                <w:noProof/>
                <w:lang w:eastAsia="en-GB"/>
              </w:rPr>
            </w:pPr>
            <w:r>
              <w:rPr>
                <w:noProof/>
                <w:lang w:eastAsia="en-GB"/>
              </w:rPr>
              <w:t>SCORE 4</w:t>
            </w:r>
          </w:p>
        </w:tc>
        <w:tc>
          <w:tcPr>
            <w:tcW w:w="2410" w:type="dxa"/>
          </w:tcPr>
          <w:p w:rsidR="001F6223" w:rsidRDefault="001F6223" w:rsidP="001F6223">
            <w:pPr>
              <w:rPr>
                <w:noProof/>
                <w:lang w:eastAsia="en-GB"/>
              </w:rPr>
            </w:pPr>
            <w:r>
              <w:rPr>
                <w:noProof/>
                <w:lang w:eastAsia="en-GB"/>
              </w:rPr>
              <w:t>SCORE 5</w:t>
            </w:r>
          </w:p>
        </w:tc>
        <w:tc>
          <w:tcPr>
            <w:tcW w:w="2410" w:type="dxa"/>
          </w:tcPr>
          <w:p w:rsidR="001F6223" w:rsidRDefault="001F6223" w:rsidP="001F6223">
            <w:pPr>
              <w:rPr>
                <w:noProof/>
                <w:lang w:eastAsia="en-GB"/>
              </w:rPr>
            </w:pPr>
            <w:r>
              <w:rPr>
                <w:noProof/>
                <w:lang w:eastAsia="en-GB"/>
              </w:rPr>
              <w:t>SCORE 4</w:t>
            </w:r>
          </w:p>
        </w:tc>
        <w:tc>
          <w:tcPr>
            <w:tcW w:w="2268" w:type="dxa"/>
          </w:tcPr>
          <w:p w:rsidR="001F6223" w:rsidRDefault="001F6223" w:rsidP="001F6223">
            <w:pPr>
              <w:rPr>
                <w:noProof/>
                <w:lang w:eastAsia="en-GB"/>
              </w:rPr>
            </w:pPr>
            <w:r>
              <w:rPr>
                <w:noProof/>
                <w:lang w:eastAsia="en-GB"/>
              </w:rPr>
              <w:t>SCORE 5</w:t>
            </w:r>
          </w:p>
        </w:tc>
      </w:tr>
      <w:tr w:rsidR="001F6223" w:rsidRPr="000C2722" w:rsidTr="00243243">
        <w:tc>
          <w:tcPr>
            <w:tcW w:w="2402" w:type="dxa"/>
          </w:tcPr>
          <w:p w:rsidR="001F6223" w:rsidRPr="000C2722" w:rsidRDefault="001F6223" w:rsidP="001F6223">
            <w:pPr>
              <w:rPr>
                <w:noProof/>
                <w:lang w:eastAsia="en-GB"/>
              </w:rPr>
            </w:pPr>
            <w:r w:rsidRPr="000C2722">
              <w:rPr>
                <w:noProof/>
                <w:lang w:eastAsia="en-GB"/>
              </w:rPr>
              <w:t>GL3C Festuca rubra - Plantago lanceolata</w:t>
            </w:r>
          </w:p>
        </w:tc>
        <w:tc>
          <w:tcPr>
            <w:tcW w:w="2410" w:type="dxa"/>
          </w:tcPr>
          <w:p w:rsidR="001F6223" w:rsidRPr="000C2722" w:rsidRDefault="001F6223" w:rsidP="001F6223">
            <w:pPr>
              <w:rPr>
                <w:noProof/>
                <w:lang w:eastAsia="en-GB"/>
              </w:rPr>
            </w:pPr>
            <w:r w:rsidRPr="000C2722">
              <w:rPr>
                <w:noProof/>
                <w:lang w:eastAsia="en-GB"/>
              </w:rPr>
              <w:t>GL3C Festuca rubra - Plantago lanceolata</w:t>
            </w:r>
          </w:p>
        </w:tc>
        <w:tc>
          <w:tcPr>
            <w:tcW w:w="2410" w:type="dxa"/>
          </w:tcPr>
          <w:p w:rsidR="001F6223" w:rsidRPr="000C2722" w:rsidRDefault="001F6223" w:rsidP="001F6223">
            <w:pPr>
              <w:rPr>
                <w:rFonts w:ascii="Calibri" w:hAnsi="Calibri"/>
              </w:rPr>
            </w:pPr>
            <w:r w:rsidRPr="000C2722">
              <w:rPr>
                <w:rFonts w:ascii="Calibri" w:hAnsi="Calibri"/>
              </w:rPr>
              <w:t xml:space="preserve">GL3A </w:t>
            </w:r>
            <w:proofErr w:type="spellStart"/>
            <w:r w:rsidRPr="000C2722">
              <w:rPr>
                <w:rFonts w:ascii="Calibri" w:hAnsi="Calibri"/>
              </w:rPr>
              <w:t>Briza</w:t>
            </w:r>
            <w:proofErr w:type="spellEnd"/>
            <w:r w:rsidRPr="000C2722">
              <w:rPr>
                <w:rFonts w:ascii="Calibri" w:hAnsi="Calibri"/>
              </w:rPr>
              <w:t xml:space="preserve"> media - Thymus </w:t>
            </w:r>
            <w:proofErr w:type="spellStart"/>
            <w:r w:rsidRPr="000C2722">
              <w:rPr>
                <w:rFonts w:ascii="Calibri" w:hAnsi="Calibri"/>
              </w:rPr>
              <w:t>polytrichus</w:t>
            </w:r>
            <w:proofErr w:type="spellEnd"/>
          </w:p>
          <w:p w:rsidR="001F6223" w:rsidRPr="000C2722" w:rsidRDefault="001F6223" w:rsidP="001F6223">
            <w:pPr>
              <w:rPr>
                <w:noProof/>
                <w:lang w:eastAsia="en-GB"/>
              </w:rPr>
            </w:pPr>
          </w:p>
        </w:tc>
        <w:tc>
          <w:tcPr>
            <w:tcW w:w="2268" w:type="dxa"/>
          </w:tcPr>
          <w:p w:rsidR="001F6223" w:rsidRPr="000C2722" w:rsidRDefault="001F6223" w:rsidP="001F6223">
            <w:pPr>
              <w:rPr>
                <w:rFonts w:ascii="Calibri" w:hAnsi="Calibri"/>
              </w:rPr>
            </w:pPr>
            <w:r w:rsidRPr="000C2722">
              <w:rPr>
                <w:rFonts w:ascii="Calibri" w:hAnsi="Calibri"/>
              </w:rPr>
              <w:t xml:space="preserve">GL3A </w:t>
            </w:r>
            <w:proofErr w:type="spellStart"/>
            <w:r w:rsidRPr="000C2722">
              <w:rPr>
                <w:rFonts w:ascii="Calibri" w:hAnsi="Calibri"/>
              </w:rPr>
              <w:t>Briza</w:t>
            </w:r>
            <w:proofErr w:type="spellEnd"/>
            <w:r w:rsidRPr="000C2722">
              <w:rPr>
                <w:rFonts w:ascii="Calibri" w:hAnsi="Calibri"/>
              </w:rPr>
              <w:t xml:space="preserve"> media - Thymus </w:t>
            </w:r>
            <w:proofErr w:type="spellStart"/>
            <w:r w:rsidRPr="000C2722">
              <w:rPr>
                <w:rFonts w:ascii="Calibri" w:hAnsi="Calibri"/>
              </w:rPr>
              <w:t>polytrichus</w:t>
            </w:r>
            <w:proofErr w:type="spellEnd"/>
          </w:p>
          <w:p w:rsidR="001F6223" w:rsidRPr="000C2722" w:rsidRDefault="001F6223" w:rsidP="001F6223">
            <w:pPr>
              <w:rPr>
                <w:noProof/>
                <w:lang w:eastAsia="en-GB"/>
              </w:rPr>
            </w:pPr>
          </w:p>
        </w:tc>
      </w:tr>
      <w:tr w:rsidR="0058414D" w:rsidRPr="0058414D" w:rsidTr="00243243">
        <w:tc>
          <w:tcPr>
            <w:tcW w:w="2402" w:type="dxa"/>
          </w:tcPr>
          <w:tbl>
            <w:tblPr>
              <w:tblW w:w="1660" w:type="dxa"/>
              <w:tblLook w:val="04A0" w:firstRow="1" w:lastRow="0" w:firstColumn="1" w:lastColumn="0" w:noHBand="0" w:noVBand="1"/>
            </w:tblPr>
            <w:tblGrid>
              <w:gridCol w:w="524"/>
              <w:gridCol w:w="524"/>
              <w:gridCol w:w="660"/>
            </w:tblGrid>
            <w:tr w:rsidR="0058414D" w:rsidRPr="0058414D" w:rsidTr="001F6223">
              <w:trPr>
                <w:trHeight w:val="315"/>
              </w:trPr>
              <w:tc>
                <w:tcPr>
                  <w:tcW w:w="580" w:type="dxa"/>
                  <w:tcBorders>
                    <w:top w:val="single" w:sz="8" w:space="0" w:color="auto"/>
                    <w:left w:val="single" w:sz="4" w:space="0" w:color="auto"/>
                    <w:bottom w:val="single" w:sz="4" w:space="0" w:color="auto"/>
                    <w:right w:val="single" w:sz="4" w:space="0" w:color="auto"/>
                  </w:tcBorders>
                  <w:shd w:val="clear" w:color="auto" w:fill="auto"/>
                  <w:vAlign w:val="bottom"/>
                  <w:hideMark/>
                </w:tcPr>
                <w:p w:rsidR="001F6223" w:rsidRPr="0058414D" w:rsidRDefault="001F6223" w:rsidP="001F6223">
                  <w:pPr>
                    <w:spacing w:after="0" w:line="240" w:lineRule="auto"/>
                    <w:jc w:val="center"/>
                    <w:rPr>
                      <w:rFonts w:ascii="Calibri" w:eastAsia="Times New Roman" w:hAnsi="Calibri" w:cs="Times New Roman"/>
                      <w:sz w:val="18"/>
                      <w:szCs w:val="18"/>
                      <w:lang w:eastAsia="en-GB"/>
                    </w:rPr>
                  </w:pPr>
                  <w:r w:rsidRPr="0058414D">
                    <w:rPr>
                      <w:rFonts w:ascii="Calibri" w:eastAsia="Times New Roman" w:hAnsi="Calibri" w:cs="Times New Roman"/>
                      <w:sz w:val="18"/>
                      <w:szCs w:val="18"/>
                      <w:lang w:eastAsia="en-GB"/>
                    </w:rPr>
                    <w:t>FAIL</w:t>
                  </w:r>
                </w:p>
              </w:tc>
              <w:tc>
                <w:tcPr>
                  <w:tcW w:w="500" w:type="dxa"/>
                  <w:tcBorders>
                    <w:top w:val="single" w:sz="8" w:space="0" w:color="auto"/>
                    <w:left w:val="nil"/>
                    <w:bottom w:val="single" w:sz="4" w:space="0" w:color="auto"/>
                    <w:right w:val="single" w:sz="4" w:space="0" w:color="auto"/>
                  </w:tcBorders>
                  <w:shd w:val="clear" w:color="auto" w:fill="auto"/>
                  <w:vAlign w:val="bottom"/>
                  <w:hideMark/>
                </w:tcPr>
                <w:p w:rsidR="001F6223" w:rsidRPr="0058414D" w:rsidRDefault="001F6223" w:rsidP="001F6223">
                  <w:pPr>
                    <w:spacing w:after="0" w:line="240" w:lineRule="auto"/>
                    <w:jc w:val="center"/>
                    <w:rPr>
                      <w:rFonts w:ascii="Calibri" w:eastAsia="Times New Roman" w:hAnsi="Calibri" w:cs="Times New Roman"/>
                      <w:sz w:val="18"/>
                      <w:szCs w:val="18"/>
                      <w:lang w:eastAsia="en-GB"/>
                    </w:rPr>
                  </w:pPr>
                  <w:r w:rsidRPr="0058414D">
                    <w:rPr>
                      <w:rFonts w:ascii="Calibri" w:eastAsia="Times New Roman" w:hAnsi="Calibri" w:cs="Times New Roman"/>
                      <w:sz w:val="18"/>
                      <w:szCs w:val="18"/>
                      <w:lang w:eastAsia="en-GB"/>
                    </w:rPr>
                    <w:t>FAIL</w:t>
                  </w:r>
                </w:p>
              </w:tc>
              <w:tc>
                <w:tcPr>
                  <w:tcW w:w="580" w:type="dxa"/>
                  <w:tcBorders>
                    <w:top w:val="single" w:sz="8" w:space="0" w:color="auto"/>
                    <w:left w:val="nil"/>
                    <w:bottom w:val="single" w:sz="4" w:space="0" w:color="auto"/>
                    <w:right w:val="single" w:sz="4" w:space="0" w:color="auto"/>
                  </w:tcBorders>
                  <w:shd w:val="clear" w:color="000000" w:fill="FFFF00"/>
                  <w:vAlign w:val="center"/>
                  <w:hideMark/>
                </w:tcPr>
                <w:p w:rsidR="001F6223" w:rsidRPr="0058414D" w:rsidRDefault="001F6223" w:rsidP="001F6223">
                  <w:pPr>
                    <w:spacing w:after="0" w:line="240" w:lineRule="auto"/>
                    <w:jc w:val="center"/>
                    <w:rPr>
                      <w:rFonts w:ascii="Calibri" w:eastAsia="Times New Roman" w:hAnsi="Calibri" w:cs="Times New Roman"/>
                      <w:lang w:eastAsia="en-GB"/>
                    </w:rPr>
                  </w:pPr>
                  <w:r w:rsidRPr="0058414D">
                    <w:rPr>
                      <w:rFonts w:ascii="Calibri" w:eastAsia="Times New Roman" w:hAnsi="Calibri" w:cs="Times New Roman"/>
                      <w:lang w:eastAsia="en-GB"/>
                    </w:rPr>
                    <w:t>PASS</w:t>
                  </w:r>
                </w:p>
              </w:tc>
            </w:tr>
          </w:tbl>
          <w:p w:rsidR="001F6223" w:rsidRPr="0058414D" w:rsidRDefault="001F6223" w:rsidP="001F6223">
            <w:pPr>
              <w:rPr>
                <w:noProof/>
                <w:lang w:eastAsia="en-GB"/>
              </w:rPr>
            </w:pPr>
          </w:p>
        </w:tc>
        <w:tc>
          <w:tcPr>
            <w:tcW w:w="2410" w:type="dxa"/>
          </w:tcPr>
          <w:tbl>
            <w:tblPr>
              <w:tblW w:w="1660" w:type="dxa"/>
              <w:tblLook w:val="04A0" w:firstRow="1" w:lastRow="0" w:firstColumn="1" w:lastColumn="0" w:noHBand="0" w:noVBand="1"/>
            </w:tblPr>
            <w:tblGrid>
              <w:gridCol w:w="543"/>
              <w:gridCol w:w="524"/>
              <w:gridCol w:w="593"/>
            </w:tblGrid>
            <w:tr w:rsidR="0058414D" w:rsidRPr="0058414D" w:rsidTr="000C2722">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F6223" w:rsidRPr="0058414D" w:rsidRDefault="001F6223" w:rsidP="001F6223">
                  <w:pPr>
                    <w:spacing w:after="0" w:line="240" w:lineRule="auto"/>
                    <w:jc w:val="center"/>
                    <w:rPr>
                      <w:rFonts w:ascii="Calibri" w:eastAsia="Times New Roman" w:hAnsi="Calibri" w:cs="Times New Roman"/>
                      <w:sz w:val="18"/>
                      <w:szCs w:val="18"/>
                      <w:lang w:eastAsia="en-GB"/>
                    </w:rPr>
                  </w:pPr>
                  <w:r w:rsidRPr="0058414D">
                    <w:rPr>
                      <w:rFonts w:ascii="Calibri" w:eastAsia="Times New Roman" w:hAnsi="Calibri" w:cs="Times New Roman"/>
                      <w:sz w:val="18"/>
                      <w:szCs w:val="18"/>
                      <w:lang w:eastAsia="en-GB"/>
                    </w:rPr>
                    <w:t>FAIL</w:t>
                  </w:r>
                </w:p>
              </w:tc>
              <w:tc>
                <w:tcPr>
                  <w:tcW w:w="500" w:type="dxa"/>
                  <w:tcBorders>
                    <w:top w:val="single" w:sz="4" w:space="0" w:color="auto"/>
                    <w:left w:val="nil"/>
                    <w:bottom w:val="single" w:sz="4" w:space="0" w:color="auto"/>
                    <w:right w:val="single" w:sz="4" w:space="0" w:color="auto"/>
                  </w:tcBorders>
                  <w:shd w:val="clear" w:color="auto" w:fill="auto"/>
                  <w:vAlign w:val="bottom"/>
                  <w:hideMark/>
                </w:tcPr>
                <w:p w:rsidR="001F6223" w:rsidRPr="0058414D" w:rsidRDefault="001F6223" w:rsidP="001F6223">
                  <w:pPr>
                    <w:spacing w:after="0" w:line="240" w:lineRule="auto"/>
                    <w:jc w:val="center"/>
                    <w:rPr>
                      <w:rFonts w:ascii="Calibri" w:eastAsia="Times New Roman" w:hAnsi="Calibri" w:cs="Times New Roman"/>
                      <w:sz w:val="18"/>
                      <w:szCs w:val="18"/>
                      <w:lang w:eastAsia="en-GB"/>
                    </w:rPr>
                  </w:pPr>
                  <w:r w:rsidRPr="0058414D">
                    <w:rPr>
                      <w:rFonts w:ascii="Calibri" w:eastAsia="Times New Roman" w:hAnsi="Calibri" w:cs="Times New Roman"/>
                      <w:sz w:val="18"/>
                      <w:szCs w:val="18"/>
                      <w:lang w:eastAsia="en-GB"/>
                    </w:rPr>
                    <w:t>FAIL</w:t>
                  </w:r>
                </w:p>
              </w:tc>
              <w:tc>
                <w:tcPr>
                  <w:tcW w:w="580" w:type="dxa"/>
                  <w:tcBorders>
                    <w:top w:val="single" w:sz="4" w:space="0" w:color="auto"/>
                    <w:left w:val="nil"/>
                    <w:bottom w:val="single" w:sz="4" w:space="0" w:color="auto"/>
                    <w:right w:val="single" w:sz="4" w:space="0" w:color="auto"/>
                  </w:tcBorders>
                  <w:shd w:val="clear" w:color="auto" w:fill="auto"/>
                  <w:vAlign w:val="center"/>
                  <w:hideMark/>
                </w:tcPr>
                <w:p w:rsidR="001F6223" w:rsidRPr="0058414D" w:rsidRDefault="001F6223" w:rsidP="001F6223">
                  <w:pPr>
                    <w:spacing w:after="0" w:line="240" w:lineRule="auto"/>
                    <w:jc w:val="center"/>
                    <w:rPr>
                      <w:rFonts w:ascii="Calibri" w:eastAsia="Times New Roman" w:hAnsi="Calibri" w:cs="Times New Roman"/>
                      <w:lang w:eastAsia="en-GB"/>
                    </w:rPr>
                  </w:pPr>
                  <w:r w:rsidRPr="0058414D">
                    <w:rPr>
                      <w:rFonts w:ascii="Calibri" w:eastAsia="Times New Roman" w:hAnsi="Calibri" w:cs="Times New Roman"/>
                      <w:lang w:eastAsia="en-GB"/>
                    </w:rPr>
                    <w:t>FAIL</w:t>
                  </w:r>
                </w:p>
              </w:tc>
            </w:tr>
          </w:tbl>
          <w:p w:rsidR="001F6223" w:rsidRPr="0058414D" w:rsidRDefault="001F6223" w:rsidP="001F6223">
            <w:pPr>
              <w:rPr>
                <w:noProof/>
                <w:lang w:eastAsia="en-GB"/>
              </w:rPr>
            </w:pPr>
          </w:p>
        </w:tc>
        <w:tc>
          <w:tcPr>
            <w:tcW w:w="2410" w:type="dxa"/>
          </w:tcPr>
          <w:tbl>
            <w:tblPr>
              <w:tblW w:w="1660" w:type="dxa"/>
              <w:tblLook w:val="04A0" w:firstRow="1" w:lastRow="0" w:firstColumn="1" w:lastColumn="0" w:noHBand="0" w:noVBand="1"/>
            </w:tblPr>
            <w:tblGrid>
              <w:gridCol w:w="579"/>
              <w:gridCol w:w="579"/>
              <w:gridCol w:w="660"/>
            </w:tblGrid>
            <w:tr w:rsidR="0058414D" w:rsidRPr="0058414D" w:rsidTr="0058414D">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1F6223" w:rsidRPr="0058414D" w:rsidRDefault="001F6223" w:rsidP="001F6223">
                  <w:pPr>
                    <w:spacing w:after="0" w:line="240" w:lineRule="auto"/>
                    <w:jc w:val="center"/>
                    <w:rPr>
                      <w:rFonts w:ascii="Calibri" w:eastAsia="Times New Roman" w:hAnsi="Calibri" w:cs="Times New Roman"/>
                      <w:sz w:val="18"/>
                      <w:szCs w:val="18"/>
                      <w:lang w:eastAsia="en-GB"/>
                    </w:rPr>
                  </w:pPr>
                  <w:r w:rsidRPr="0058414D">
                    <w:rPr>
                      <w:rFonts w:ascii="Calibri" w:eastAsia="Times New Roman" w:hAnsi="Calibri" w:cs="Times New Roman"/>
                      <w:sz w:val="18"/>
                      <w:szCs w:val="18"/>
                      <w:lang w:eastAsia="en-GB"/>
                    </w:rPr>
                    <w:t>PASS</w:t>
                  </w:r>
                </w:p>
              </w:tc>
              <w:tc>
                <w:tcPr>
                  <w:tcW w:w="500" w:type="dxa"/>
                  <w:tcBorders>
                    <w:top w:val="single" w:sz="4" w:space="0" w:color="auto"/>
                    <w:left w:val="single" w:sz="4" w:space="0" w:color="auto"/>
                    <w:bottom w:val="single" w:sz="4" w:space="0" w:color="auto"/>
                    <w:right w:val="single" w:sz="4" w:space="0" w:color="auto"/>
                  </w:tcBorders>
                  <w:shd w:val="clear" w:color="auto" w:fill="92D050"/>
                  <w:vAlign w:val="bottom"/>
                  <w:hideMark/>
                </w:tcPr>
                <w:p w:rsidR="001F6223" w:rsidRPr="0058414D" w:rsidRDefault="001F6223" w:rsidP="001F6223">
                  <w:pPr>
                    <w:spacing w:after="0" w:line="240" w:lineRule="auto"/>
                    <w:jc w:val="center"/>
                    <w:rPr>
                      <w:rFonts w:ascii="Calibri" w:eastAsia="Times New Roman" w:hAnsi="Calibri" w:cs="Times New Roman"/>
                      <w:sz w:val="18"/>
                      <w:szCs w:val="18"/>
                      <w:lang w:eastAsia="en-GB"/>
                    </w:rPr>
                  </w:pPr>
                  <w:r w:rsidRPr="0058414D">
                    <w:rPr>
                      <w:rFonts w:ascii="Calibri" w:eastAsia="Times New Roman" w:hAnsi="Calibri" w:cs="Times New Roman"/>
                      <w:sz w:val="18"/>
                      <w:szCs w:val="18"/>
                      <w:lang w:eastAsia="en-GB"/>
                    </w:rPr>
                    <w:t>PASS</w:t>
                  </w:r>
                </w:p>
              </w:tc>
              <w:tc>
                <w:tcPr>
                  <w:tcW w:w="580" w:type="dxa"/>
                  <w:tcBorders>
                    <w:top w:val="single" w:sz="4" w:space="0" w:color="auto"/>
                    <w:left w:val="nil"/>
                    <w:bottom w:val="single" w:sz="4" w:space="0" w:color="auto"/>
                    <w:right w:val="single" w:sz="4" w:space="0" w:color="auto"/>
                  </w:tcBorders>
                  <w:shd w:val="clear" w:color="000000" w:fill="FFFF00"/>
                  <w:vAlign w:val="center"/>
                  <w:hideMark/>
                </w:tcPr>
                <w:p w:rsidR="001F6223" w:rsidRPr="0058414D" w:rsidRDefault="001F6223" w:rsidP="001F6223">
                  <w:pPr>
                    <w:spacing w:after="0" w:line="240" w:lineRule="auto"/>
                    <w:jc w:val="center"/>
                    <w:rPr>
                      <w:rFonts w:ascii="Calibri" w:eastAsia="Times New Roman" w:hAnsi="Calibri" w:cs="Times New Roman"/>
                      <w:lang w:eastAsia="en-GB"/>
                    </w:rPr>
                  </w:pPr>
                  <w:r w:rsidRPr="0058414D">
                    <w:rPr>
                      <w:rFonts w:ascii="Calibri" w:eastAsia="Times New Roman" w:hAnsi="Calibri" w:cs="Times New Roman"/>
                      <w:lang w:eastAsia="en-GB"/>
                    </w:rPr>
                    <w:t>PASS</w:t>
                  </w:r>
                </w:p>
              </w:tc>
            </w:tr>
          </w:tbl>
          <w:p w:rsidR="001F6223" w:rsidRPr="0058414D" w:rsidRDefault="001F6223" w:rsidP="001F6223">
            <w:pPr>
              <w:rPr>
                <w:noProof/>
                <w:lang w:eastAsia="en-GB"/>
              </w:rPr>
            </w:pPr>
          </w:p>
        </w:tc>
        <w:tc>
          <w:tcPr>
            <w:tcW w:w="2268" w:type="dxa"/>
          </w:tcPr>
          <w:tbl>
            <w:tblPr>
              <w:tblW w:w="1660" w:type="dxa"/>
              <w:tblLook w:val="04A0" w:firstRow="1" w:lastRow="0" w:firstColumn="1" w:lastColumn="0" w:noHBand="0" w:noVBand="1"/>
            </w:tblPr>
            <w:tblGrid>
              <w:gridCol w:w="579"/>
              <w:gridCol w:w="579"/>
              <w:gridCol w:w="660"/>
            </w:tblGrid>
            <w:tr w:rsidR="0058414D" w:rsidRPr="0058414D" w:rsidTr="0058414D">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1F6223" w:rsidRPr="0058414D" w:rsidRDefault="001F6223" w:rsidP="001F6223">
                  <w:pPr>
                    <w:spacing w:after="0" w:line="240" w:lineRule="auto"/>
                    <w:jc w:val="center"/>
                    <w:rPr>
                      <w:rFonts w:ascii="Calibri" w:eastAsia="Times New Roman" w:hAnsi="Calibri" w:cs="Times New Roman"/>
                      <w:sz w:val="18"/>
                      <w:szCs w:val="18"/>
                      <w:lang w:eastAsia="en-GB"/>
                    </w:rPr>
                  </w:pPr>
                  <w:r w:rsidRPr="0058414D">
                    <w:rPr>
                      <w:rFonts w:ascii="Calibri" w:eastAsia="Times New Roman" w:hAnsi="Calibri" w:cs="Times New Roman"/>
                      <w:sz w:val="18"/>
                      <w:szCs w:val="18"/>
                      <w:lang w:eastAsia="en-GB"/>
                    </w:rPr>
                    <w:t>PASS</w:t>
                  </w:r>
                </w:p>
              </w:tc>
              <w:tc>
                <w:tcPr>
                  <w:tcW w:w="500" w:type="dxa"/>
                  <w:tcBorders>
                    <w:top w:val="single" w:sz="4" w:space="0" w:color="auto"/>
                    <w:left w:val="single" w:sz="4" w:space="0" w:color="auto"/>
                    <w:bottom w:val="single" w:sz="4" w:space="0" w:color="auto"/>
                    <w:right w:val="single" w:sz="4" w:space="0" w:color="auto"/>
                  </w:tcBorders>
                  <w:shd w:val="clear" w:color="auto" w:fill="92D050"/>
                  <w:vAlign w:val="bottom"/>
                  <w:hideMark/>
                </w:tcPr>
                <w:p w:rsidR="001F6223" w:rsidRPr="0058414D" w:rsidRDefault="001F6223" w:rsidP="001F6223">
                  <w:pPr>
                    <w:spacing w:after="0" w:line="240" w:lineRule="auto"/>
                    <w:jc w:val="center"/>
                    <w:rPr>
                      <w:rFonts w:ascii="Calibri" w:eastAsia="Times New Roman" w:hAnsi="Calibri" w:cs="Times New Roman"/>
                      <w:sz w:val="18"/>
                      <w:szCs w:val="18"/>
                      <w:lang w:eastAsia="en-GB"/>
                    </w:rPr>
                  </w:pPr>
                  <w:r w:rsidRPr="0058414D">
                    <w:rPr>
                      <w:rFonts w:ascii="Calibri" w:eastAsia="Times New Roman" w:hAnsi="Calibri" w:cs="Times New Roman"/>
                      <w:sz w:val="18"/>
                      <w:szCs w:val="18"/>
                      <w:lang w:eastAsia="en-GB"/>
                    </w:rPr>
                    <w:t>PASS</w:t>
                  </w:r>
                </w:p>
              </w:tc>
              <w:tc>
                <w:tcPr>
                  <w:tcW w:w="580" w:type="dxa"/>
                  <w:tcBorders>
                    <w:top w:val="single" w:sz="4" w:space="0" w:color="auto"/>
                    <w:left w:val="nil"/>
                    <w:bottom w:val="single" w:sz="4" w:space="0" w:color="auto"/>
                    <w:right w:val="single" w:sz="4" w:space="0" w:color="auto"/>
                  </w:tcBorders>
                  <w:shd w:val="clear" w:color="000000" w:fill="FFFF00"/>
                  <w:vAlign w:val="center"/>
                  <w:hideMark/>
                </w:tcPr>
                <w:p w:rsidR="001F6223" w:rsidRPr="0058414D" w:rsidRDefault="001F6223" w:rsidP="001F6223">
                  <w:pPr>
                    <w:spacing w:after="0" w:line="240" w:lineRule="auto"/>
                    <w:jc w:val="center"/>
                    <w:rPr>
                      <w:rFonts w:ascii="Calibri" w:eastAsia="Times New Roman" w:hAnsi="Calibri" w:cs="Times New Roman"/>
                      <w:lang w:eastAsia="en-GB"/>
                    </w:rPr>
                  </w:pPr>
                  <w:r w:rsidRPr="0058414D">
                    <w:rPr>
                      <w:rFonts w:ascii="Calibri" w:eastAsia="Times New Roman" w:hAnsi="Calibri" w:cs="Times New Roman"/>
                      <w:lang w:eastAsia="en-GB"/>
                    </w:rPr>
                    <w:t>PASS</w:t>
                  </w:r>
                </w:p>
              </w:tc>
            </w:tr>
          </w:tbl>
          <w:p w:rsidR="001F6223" w:rsidRPr="0058414D" w:rsidRDefault="001F6223" w:rsidP="001F6223">
            <w:pPr>
              <w:rPr>
                <w:noProof/>
                <w:lang w:eastAsia="en-GB"/>
              </w:rPr>
            </w:pPr>
          </w:p>
        </w:tc>
      </w:tr>
    </w:tbl>
    <w:p w:rsidR="000C2722" w:rsidRDefault="000C2722" w:rsidP="007A13E2">
      <w:pPr>
        <w:rPr>
          <w:b/>
        </w:rPr>
      </w:pPr>
    </w:p>
    <w:p w:rsidR="00243243" w:rsidRPr="000C2722" w:rsidRDefault="00243243" w:rsidP="00883A63">
      <w:pPr>
        <w:jc w:val="both"/>
      </w:pPr>
      <w:r w:rsidRPr="000C2722">
        <w:t xml:space="preserve">Vegetation with the exception of the sheltered walls is high quality orchid-rich </w:t>
      </w:r>
      <w:r w:rsidR="000C2722">
        <w:t xml:space="preserve">calcareous </w:t>
      </w:r>
      <w:r w:rsidRPr="000C2722">
        <w:t>grassland.</w:t>
      </w:r>
      <w:r w:rsidR="000C2722">
        <w:t xml:space="preserve"> The score of the field has gone for Score 4 to Score 5 owing to the control of scrub through a combination of cutting, grazing and targeted use of herbicide.</w:t>
      </w:r>
      <w:r w:rsidR="00883A63">
        <w:t xml:space="preserve"> Vegetation regrowth in the scrub patch is </w:t>
      </w:r>
      <w:proofErr w:type="spellStart"/>
      <w:r w:rsidR="00883A63">
        <w:t>referable</w:t>
      </w:r>
      <w:proofErr w:type="spellEnd"/>
      <w:r w:rsidR="00883A63">
        <w:t xml:space="preserve"> to GL3C </w:t>
      </w:r>
      <w:proofErr w:type="spellStart"/>
      <w:r w:rsidR="00883A63" w:rsidRPr="00883A63">
        <w:rPr>
          <w:i/>
        </w:rPr>
        <w:t>Festuca</w:t>
      </w:r>
      <w:proofErr w:type="spellEnd"/>
      <w:r w:rsidR="00883A63" w:rsidRPr="00883A63">
        <w:rPr>
          <w:i/>
        </w:rPr>
        <w:t xml:space="preserve"> </w:t>
      </w:r>
      <w:proofErr w:type="spellStart"/>
      <w:r w:rsidR="00883A63" w:rsidRPr="00883A63">
        <w:rPr>
          <w:i/>
        </w:rPr>
        <w:t>rubra-Plantago</w:t>
      </w:r>
      <w:proofErr w:type="spellEnd"/>
      <w:r w:rsidR="00883A63" w:rsidRPr="00883A63">
        <w:rPr>
          <w:i/>
        </w:rPr>
        <w:t xml:space="preserve"> </w:t>
      </w:r>
      <w:proofErr w:type="spellStart"/>
      <w:r w:rsidR="00883A63" w:rsidRPr="00883A63">
        <w:rPr>
          <w:i/>
        </w:rPr>
        <w:t>lanceolata</w:t>
      </w:r>
      <w:proofErr w:type="spellEnd"/>
      <w:r w:rsidR="00883A63">
        <w:t xml:space="preserve"> vegetation, which is typical of more fertile areas than GL3A </w:t>
      </w:r>
      <w:proofErr w:type="spellStart"/>
      <w:r w:rsidR="00883A63" w:rsidRPr="00883A63">
        <w:rPr>
          <w:i/>
        </w:rPr>
        <w:t>Briza</w:t>
      </w:r>
      <w:proofErr w:type="spellEnd"/>
      <w:r w:rsidR="00883A63" w:rsidRPr="00883A63">
        <w:rPr>
          <w:i/>
        </w:rPr>
        <w:t xml:space="preserve"> media-Thymus </w:t>
      </w:r>
      <w:proofErr w:type="spellStart"/>
      <w:r w:rsidR="00883A63" w:rsidRPr="00883A63">
        <w:rPr>
          <w:i/>
        </w:rPr>
        <w:t>polytrichus</w:t>
      </w:r>
      <w:proofErr w:type="spellEnd"/>
      <w:r w:rsidR="00883A63">
        <w:t xml:space="preserve"> vegetation which occurs in the main body of the field.</w:t>
      </w:r>
    </w:p>
    <w:p w:rsidR="00243243" w:rsidRDefault="00243243" w:rsidP="007A13E2">
      <w:pPr>
        <w:rPr>
          <w:b/>
        </w:rPr>
      </w:pPr>
    </w:p>
    <w:p w:rsidR="00243243" w:rsidRDefault="00243243" w:rsidP="007A13E2">
      <w:pPr>
        <w:rPr>
          <w:b/>
        </w:rPr>
      </w:pPr>
    </w:p>
    <w:p w:rsidR="00243243" w:rsidRDefault="00243243" w:rsidP="007A13E2">
      <w:pPr>
        <w:rPr>
          <w:b/>
        </w:rPr>
      </w:pPr>
    </w:p>
    <w:p w:rsidR="007A13E2" w:rsidRPr="00686BEF" w:rsidRDefault="007A13E2" w:rsidP="007A13E2">
      <w:pPr>
        <w:rPr>
          <w:b/>
        </w:rPr>
      </w:pPr>
      <w:r w:rsidRPr="00686BEF">
        <w:rPr>
          <w:b/>
        </w:rPr>
        <w:br w:type="page"/>
      </w:r>
    </w:p>
    <w:p w:rsidR="007A13E2" w:rsidRPr="008E733A" w:rsidRDefault="007A13E2" w:rsidP="007A13E2">
      <w:pPr>
        <w:rPr>
          <w:b/>
        </w:rPr>
      </w:pPr>
    </w:p>
    <w:tbl>
      <w:tblPr>
        <w:tblW w:w="9219" w:type="dxa"/>
        <w:tblInd w:w="103" w:type="dxa"/>
        <w:tblLook w:val="04A0" w:firstRow="1" w:lastRow="0" w:firstColumn="1" w:lastColumn="0" w:noHBand="0" w:noVBand="1"/>
      </w:tblPr>
      <w:tblGrid>
        <w:gridCol w:w="1990"/>
        <w:gridCol w:w="7229"/>
      </w:tblGrid>
      <w:tr w:rsidR="007A13E2" w:rsidRPr="00415F03" w:rsidTr="00243243">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tcPr>
          <w:p w:rsidR="007A13E2" w:rsidRPr="00883A63" w:rsidRDefault="007A13E2" w:rsidP="00883A63">
            <w:pPr>
              <w:spacing w:after="0" w:line="240" w:lineRule="auto"/>
              <w:jc w:val="both"/>
              <w:rPr>
                <w:rFonts w:ascii="Calibri" w:eastAsia="Times New Roman" w:hAnsi="Calibri" w:cs="Times New Roman"/>
                <w:b/>
                <w:bCs/>
                <w:color w:val="000000"/>
                <w:lang w:eastAsia="en-GB"/>
              </w:rPr>
            </w:pPr>
            <w:r w:rsidRPr="00883A63">
              <w:rPr>
                <w:b/>
              </w:rPr>
              <w:br w:type="page"/>
            </w:r>
            <w:r w:rsidRPr="00883A63">
              <w:rPr>
                <w:rFonts w:ascii="Calibri" w:eastAsia="Times New Roman" w:hAnsi="Calibri" w:cs="Times New Roman"/>
                <w:b/>
                <w:bCs/>
                <w:color w:val="000000"/>
                <w:lang w:eastAsia="en-GB"/>
              </w:rPr>
              <w:t xml:space="preserve">Transect code </w:t>
            </w:r>
          </w:p>
        </w:tc>
        <w:tc>
          <w:tcPr>
            <w:tcW w:w="72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13E2" w:rsidRPr="00883A63" w:rsidRDefault="007A13E2" w:rsidP="00883A63">
            <w:pPr>
              <w:spacing w:after="0" w:line="240" w:lineRule="auto"/>
              <w:jc w:val="both"/>
              <w:rPr>
                <w:rFonts w:ascii="Calibri" w:eastAsia="Times New Roman" w:hAnsi="Calibri" w:cs="Times New Roman"/>
                <w:b/>
                <w:bCs/>
                <w:color w:val="000000"/>
                <w:lang w:eastAsia="en-GB"/>
              </w:rPr>
            </w:pPr>
            <w:r w:rsidRPr="00883A63">
              <w:rPr>
                <w:rFonts w:ascii="Calibri" w:eastAsia="Times New Roman" w:hAnsi="Calibri" w:cs="Times New Roman"/>
                <w:b/>
                <w:bCs/>
                <w:color w:val="000000"/>
                <w:lang w:eastAsia="en-GB"/>
              </w:rPr>
              <w:t>T13IMN</w:t>
            </w:r>
          </w:p>
        </w:tc>
      </w:tr>
      <w:tr w:rsidR="00243243" w:rsidRPr="00415F03" w:rsidTr="00243243">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tcPr>
          <w:p w:rsidR="00243243" w:rsidRPr="00883A63" w:rsidRDefault="00243243" w:rsidP="00883A63">
            <w:pPr>
              <w:spacing w:after="0" w:line="240" w:lineRule="auto"/>
              <w:jc w:val="both"/>
              <w:rPr>
                <w:b/>
              </w:rPr>
            </w:pPr>
            <w:r w:rsidRPr="00883A63">
              <w:rPr>
                <w:b/>
              </w:rPr>
              <w:t>Target species</w:t>
            </w:r>
          </w:p>
        </w:tc>
        <w:tc>
          <w:tcPr>
            <w:tcW w:w="72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3243" w:rsidRPr="00883A63" w:rsidRDefault="00243243" w:rsidP="00883A63">
            <w:pPr>
              <w:spacing w:after="0" w:line="240" w:lineRule="auto"/>
              <w:jc w:val="both"/>
              <w:rPr>
                <w:rFonts w:ascii="Calibri" w:eastAsia="Times New Roman" w:hAnsi="Calibri" w:cs="Times New Roman"/>
                <w:b/>
                <w:bCs/>
                <w:color w:val="000000"/>
                <w:lang w:eastAsia="en-GB"/>
              </w:rPr>
            </w:pPr>
            <w:r w:rsidRPr="00883A63">
              <w:rPr>
                <w:rFonts w:ascii="Calibri" w:eastAsia="Times New Roman" w:hAnsi="Calibri" w:cs="Times New Roman"/>
                <w:b/>
                <w:bCs/>
                <w:color w:val="000000"/>
                <w:lang w:eastAsia="en-GB"/>
              </w:rPr>
              <w:t>Bracken and briars</w:t>
            </w:r>
          </w:p>
        </w:tc>
      </w:tr>
      <w:tr w:rsidR="004D43B0" w:rsidRPr="00415F03" w:rsidTr="00243243">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tcPr>
          <w:p w:rsidR="004D43B0" w:rsidRPr="00883A63" w:rsidRDefault="004D43B0" w:rsidP="00883A63">
            <w:pPr>
              <w:spacing w:after="0" w:line="240" w:lineRule="auto"/>
              <w:jc w:val="both"/>
              <w:rPr>
                <w:b/>
              </w:rPr>
            </w:pPr>
            <w:r w:rsidRPr="00883A63">
              <w:rPr>
                <w:b/>
              </w:rPr>
              <w:t>Density</w:t>
            </w:r>
          </w:p>
        </w:tc>
        <w:tc>
          <w:tcPr>
            <w:tcW w:w="722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D43B0" w:rsidRPr="00883A63" w:rsidRDefault="004D43B0" w:rsidP="00883A63">
            <w:pPr>
              <w:spacing w:after="0" w:line="240" w:lineRule="auto"/>
              <w:jc w:val="both"/>
              <w:rPr>
                <w:rFonts w:ascii="Calibri" w:eastAsia="Times New Roman" w:hAnsi="Calibri" w:cs="Times New Roman"/>
                <w:b/>
                <w:bCs/>
                <w:color w:val="000000"/>
                <w:lang w:eastAsia="en-GB"/>
              </w:rPr>
            </w:pPr>
            <w:r w:rsidRPr="00883A63">
              <w:rPr>
                <w:rFonts w:ascii="Calibri" w:eastAsia="Times New Roman" w:hAnsi="Calibri" w:cs="Times New Roman"/>
                <w:b/>
                <w:bCs/>
                <w:color w:val="000000"/>
                <w:lang w:eastAsia="en-GB"/>
              </w:rPr>
              <w:t>Medium</w:t>
            </w:r>
          </w:p>
        </w:tc>
      </w:tr>
      <w:tr w:rsidR="00243243" w:rsidRPr="00415F03" w:rsidTr="00243243">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tcPr>
          <w:p w:rsidR="00243243" w:rsidRPr="00883A63" w:rsidRDefault="00243243" w:rsidP="00883A63">
            <w:pPr>
              <w:spacing w:after="0" w:line="240" w:lineRule="auto"/>
              <w:jc w:val="both"/>
              <w:rPr>
                <w:b/>
              </w:rPr>
            </w:pPr>
            <w:r w:rsidRPr="00883A63">
              <w:rPr>
                <w:b/>
              </w:rPr>
              <w:t>Habitat</w:t>
            </w:r>
          </w:p>
        </w:tc>
        <w:tc>
          <w:tcPr>
            <w:tcW w:w="7229"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3243" w:rsidRPr="00883A63" w:rsidRDefault="00883A63" w:rsidP="00883A63">
            <w:pPr>
              <w:spacing w:after="0" w:line="240" w:lineRule="auto"/>
              <w:jc w:val="both"/>
              <w:rPr>
                <w:rFonts w:ascii="Calibri" w:eastAsia="Times New Roman" w:hAnsi="Calibri" w:cs="Times New Roman"/>
                <w:b/>
                <w:bCs/>
                <w:color w:val="000000"/>
                <w:lang w:eastAsia="en-GB"/>
              </w:rPr>
            </w:pPr>
            <w:proofErr w:type="spellStart"/>
            <w:r>
              <w:rPr>
                <w:rFonts w:ascii="Calibri" w:eastAsia="Times New Roman" w:hAnsi="Calibri" w:cs="Times New Roman"/>
                <w:b/>
                <w:bCs/>
                <w:color w:val="000000"/>
                <w:lang w:eastAsia="en-GB"/>
              </w:rPr>
              <w:t>Orchd</w:t>
            </w:r>
            <w:proofErr w:type="spellEnd"/>
            <w:r>
              <w:rPr>
                <w:rFonts w:ascii="Calibri" w:eastAsia="Times New Roman" w:hAnsi="Calibri" w:cs="Times New Roman"/>
                <w:b/>
                <w:bCs/>
                <w:color w:val="000000"/>
                <w:lang w:eastAsia="en-GB"/>
              </w:rPr>
              <w:t>-</w:t>
            </w:r>
            <w:r w:rsidR="00243243" w:rsidRPr="00883A63">
              <w:rPr>
                <w:rFonts w:ascii="Calibri" w:eastAsia="Times New Roman" w:hAnsi="Calibri" w:cs="Times New Roman"/>
                <w:b/>
                <w:bCs/>
                <w:color w:val="000000"/>
                <w:lang w:eastAsia="en-GB"/>
              </w:rPr>
              <w:t>rich</w:t>
            </w:r>
            <w:r>
              <w:rPr>
                <w:rFonts w:ascii="Calibri" w:eastAsia="Times New Roman" w:hAnsi="Calibri" w:cs="Times New Roman"/>
                <w:b/>
                <w:bCs/>
                <w:color w:val="000000"/>
                <w:lang w:eastAsia="en-GB"/>
              </w:rPr>
              <w:t xml:space="preserve"> calcareous</w:t>
            </w:r>
            <w:r w:rsidR="00243243" w:rsidRPr="00883A63">
              <w:rPr>
                <w:rFonts w:ascii="Calibri" w:eastAsia="Times New Roman" w:hAnsi="Calibri" w:cs="Times New Roman"/>
                <w:b/>
                <w:bCs/>
                <w:color w:val="000000"/>
                <w:lang w:eastAsia="en-GB"/>
              </w:rPr>
              <w:t xml:space="preserve"> grassland</w:t>
            </w:r>
          </w:p>
        </w:tc>
      </w:tr>
      <w:tr w:rsidR="00243243" w:rsidRPr="00415F03" w:rsidTr="00243243">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tcPr>
          <w:p w:rsidR="00243243" w:rsidRPr="00883A63" w:rsidRDefault="00243243" w:rsidP="00883A63">
            <w:pPr>
              <w:spacing w:after="0" w:line="240" w:lineRule="auto"/>
              <w:jc w:val="both"/>
              <w:rPr>
                <w:b/>
              </w:rPr>
            </w:pPr>
            <w:r w:rsidRPr="00883A63">
              <w:rPr>
                <w:b/>
              </w:rPr>
              <w:t>Treatment</w:t>
            </w:r>
          </w:p>
        </w:tc>
        <w:tc>
          <w:tcPr>
            <w:tcW w:w="7229"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3243" w:rsidRPr="00883A63" w:rsidRDefault="00243243" w:rsidP="00883A63">
            <w:pPr>
              <w:spacing w:after="0" w:line="240" w:lineRule="auto"/>
              <w:jc w:val="both"/>
              <w:rPr>
                <w:rFonts w:ascii="Calibri" w:eastAsia="Times New Roman" w:hAnsi="Calibri" w:cs="Times New Roman"/>
                <w:b/>
                <w:bCs/>
                <w:color w:val="000000"/>
                <w:lang w:eastAsia="en-GB"/>
              </w:rPr>
            </w:pPr>
            <w:r w:rsidRPr="00883A63">
              <w:rPr>
                <w:rFonts w:ascii="Calibri" w:eastAsia="Times New Roman" w:hAnsi="Calibri" w:cs="Times New Roman"/>
                <w:b/>
                <w:bCs/>
                <w:color w:val="000000"/>
                <w:lang w:eastAsia="en-GB"/>
              </w:rPr>
              <w:t>One cut and grazed by goats</w:t>
            </w:r>
          </w:p>
        </w:tc>
      </w:tr>
    </w:tbl>
    <w:p w:rsidR="007A13E2" w:rsidRDefault="007A13E2" w:rsidP="007A13E2">
      <w:pPr>
        <w:rPr>
          <w:b/>
          <w:color w:val="FF0000"/>
        </w:rPr>
      </w:pPr>
    </w:p>
    <w:tbl>
      <w:tblPr>
        <w:tblStyle w:val="TableGrid"/>
        <w:tblW w:w="0" w:type="auto"/>
        <w:tblLook w:val="04A0" w:firstRow="1" w:lastRow="0" w:firstColumn="1" w:lastColumn="0" w:noHBand="0" w:noVBand="1"/>
      </w:tblPr>
      <w:tblGrid>
        <w:gridCol w:w="4621"/>
        <w:gridCol w:w="4621"/>
      </w:tblGrid>
      <w:tr w:rsidR="007A13E2" w:rsidRPr="001752C2" w:rsidTr="00CF299C">
        <w:tc>
          <w:tcPr>
            <w:tcW w:w="4621" w:type="dxa"/>
          </w:tcPr>
          <w:p w:rsidR="007A13E2" w:rsidRPr="001752C2" w:rsidRDefault="007A13E2" w:rsidP="00CF299C">
            <w:pPr>
              <w:rPr>
                <w:b/>
              </w:rPr>
            </w:pPr>
            <w:r w:rsidRPr="001752C2">
              <w:rPr>
                <w:b/>
              </w:rPr>
              <w:t>2016</w:t>
            </w:r>
            <w:r w:rsidR="004D43B0">
              <w:rPr>
                <w:b/>
              </w:rPr>
              <w:t xml:space="preserve"> After first cut</w:t>
            </w:r>
          </w:p>
        </w:tc>
        <w:tc>
          <w:tcPr>
            <w:tcW w:w="4621" w:type="dxa"/>
          </w:tcPr>
          <w:p w:rsidR="007A13E2" w:rsidRPr="001752C2" w:rsidRDefault="007A13E2" w:rsidP="00CF299C">
            <w:pPr>
              <w:rPr>
                <w:b/>
              </w:rPr>
            </w:pPr>
            <w:r w:rsidRPr="001752C2">
              <w:rPr>
                <w:b/>
              </w:rPr>
              <w:t>2017</w:t>
            </w:r>
            <w:r w:rsidR="004D43B0">
              <w:rPr>
                <w:b/>
              </w:rPr>
              <w:t xml:space="preserve"> regrowth one year after first cut</w:t>
            </w:r>
          </w:p>
        </w:tc>
      </w:tr>
      <w:tr w:rsidR="007A13E2" w:rsidRPr="001752C2" w:rsidTr="00CF299C">
        <w:tc>
          <w:tcPr>
            <w:tcW w:w="4621" w:type="dxa"/>
          </w:tcPr>
          <w:p w:rsidR="007A13E2" w:rsidRPr="001752C2" w:rsidRDefault="007A13E2" w:rsidP="00CF299C">
            <w:pPr>
              <w:rPr>
                <w:b/>
              </w:rPr>
            </w:pPr>
            <w:r>
              <w:rPr>
                <w:b/>
                <w:noProof/>
                <w:lang w:eastAsia="en-GB"/>
              </w:rPr>
              <w:drawing>
                <wp:inline distT="0" distB="0" distL="0" distR="0" wp14:anchorId="2458D423" wp14:editId="7ECF0D44">
                  <wp:extent cx="2742998" cy="2057400"/>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79.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48328" cy="2061398"/>
                          </a:xfrm>
                          <a:prstGeom prst="rect">
                            <a:avLst/>
                          </a:prstGeom>
                        </pic:spPr>
                      </pic:pic>
                    </a:graphicData>
                  </a:graphic>
                </wp:inline>
              </w:drawing>
            </w:r>
          </w:p>
        </w:tc>
        <w:tc>
          <w:tcPr>
            <w:tcW w:w="4621" w:type="dxa"/>
          </w:tcPr>
          <w:p w:rsidR="007A13E2" w:rsidRPr="001752C2" w:rsidRDefault="007A13E2" w:rsidP="00CF299C">
            <w:pPr>
              <w:rPr>
                <w:b/>
              </w:rPr>
            </w:pPr>
            <w:r>
              <w:rPr>
                <w:b/>
                <w:noProof/>
                <w:lang w:eastAsia="en-GB"/>
              </w:rPr>
              <w:drawing>
                <wp:inline distT="0" distB="0" distL="0" distR="0" wp14:anchorId="683CDFA3" wp14:editId="025C6CD3">
                  <wp:extent cx="2742997" cy="2057400"/>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00.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45024" cy="2058921"/>
                          </a:xfrm>
                          <a:prstGeom prst="rect">
                            <a:avLst/>
                          </a:prstGeom>
                        </pic:spPr>
                      </pic:pic>
                    </a:graphicData>
                  </a:graphic>
                </wp:inline>
              </w:drawing>
            </w:r>
          </w:p>
        </w:tc>
      </w:tr>
      <w:tr w:rsidR="007A13E2" w:rsidRPr="001752C2" w:rsidTr="00CF299C">
        <w:tc>
          <w:tcPr>
            <w:tcW w:w="4621" w:type="dxa"/>
          </w:tcPr>
          <w:p w:rsidR="007A13E2" w:rsidRDefault="007A13E2" w:rsidP="00CF299C">
            <w:pPr>
              <w:rPr>
                <w:b/>
                <w:noProof/>
                <w:lang w:eastAsia="en-GB"/>
              </w:rPr>
            </w:pPr>
            <w:r>
              <w:rPr>
                <w:b/>
                <w:noProof/>
                <w:lang w:eastAsia="en-GB"/>
              </w:rPr>
              <w:drawing>
                <wp:inline distT="0" distB="0" distL="0" distR="0" wp14:anchorId="2EC790C0" wp14:editId="3908F523">
                  <wp:extent cx="2726902" cy="204532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80.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28917" cy="2046840"/>
                          </a:xfrm>
                          <a:prstGeom prst="rect">
                            <a:avLst/>
                          </a:prstGeom>
                        </pic:spPr>
                      </pic:pic>
                    </a:graphicData>
                  </a:graphic>
                </wp:inline>
              </w:drawing>
            </w:r>
          </w:p>
        </w:tc>
        <w:tc>
          <w:tcPr>
            <w:tcW w:w="4621" w:type="dxa"/>
          </w:tcPr>
          <w:p w:rsidR="007A13E2" w:rsidRPr="001752C2" w:rsidRDefault="007A13E2" w:rsidP="00CF299C">
            <w:pPr>
              <w:rPr>
                <w:b/>
              </w:rPr>
            </w:pPr>
            <w:r>
              <w:rPr>
                <w:b/>
                <w:noProof/>
                <w:lang w:eastAsia="en-GB"/>
              </w:rPr>
              <w:drawing>
                <wp:inline distT="0" distB="0" distL="0" distR="0" wp14:anchorId="27B112F6" wp14:editId="4F3139A3">
                  <wp:extent cx="2622127" cy="1966740"/>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99.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624065" cy="1968194"/>
                          </a:xfrm>
                          <a:prstGeom prst="rect">
                            <a:avLst/>
                          </a:prstGeom>
                        </pic:spPr>
                      </pic:pic>
                    </a:graphicData>
                  </a:graphic>
                </wp:inline>
              </w:drawing>
            </w:r>
          </w:p>
        </w:tc>
      </w:tr>
    </w:tbl>
    <w:p w:rsidR="007A13E2" w:rsidRPr="00883A63" w:rsidRDefault="00883A63" w:rsidP="007A13E2">
      <w:pPr>
        <w:rPr>
          <w:b/>
        </w:rPr>
      </w:pPr>
      <w:proofErr w:type="gramStart"/>
      <w:r w:rsidRPr="00883A63">
        <w:rPr>
          <w:b/>
        </w:rPr>
        <w:t>Fig. 20.</w:t>
      </w:r>
      <w:proofErr w:type="gramEnd"/>
      <w:r w:rsidRPr="00883A63">
        <w:rPr>
          <w:b/>
        </w:rPr>
        <w:t xml:space="preserve"> View of transect T13IMN</w:t>
      </w:r>
      <w:r>
        <w:rPr>
          <w:b/>
        </w:rPr>
        <w:t xml:space="preserve"> following cutting</w:t>
      </w:r>
    </w:p>
    <w:p w:rsidR="007A13E2" w:rsidRDefault="007A13E2" w:rsidP="007A13E2">
      <w:pPr>
        <w:rPr>
          <w:b/>
          <w:color w:val="FF0000"/>
        </w:rPr>
      </w:pPr>
      <w:r>
        <w:rPr>
          <w:noProof/>
          <w:lang w:eastAsia="en-GB"/>
        </w:rPr>
        <w:lastRenderedPageBreak/>
        <w:drawing>
          <wp:inline distT="0" distB="0" distL="0" distR="0" wp14:anchorId="2E7D0CFD" wp14:editId="0E681989">
            <wp:extent cx="5104263" cy="2975211"/>
            <wp:effectExtent l="0" t="0" r="20320" b="15875"/>
            <wp:docPr id="338" name="Chart 3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7A13E2" w:rsidRPr="00883A63" w:rsidRDefault="00883A63" w:rsidP="007A13E2">
      <w:proofErr w:type="gramStart"/>
      <w:r w:rsidRPr="00883A63">
        <w:t>Fig 21.</w:t>
      </w:r>
      <w:proofErr w:type="gramEnd"/>
      <w:r w:rsidRPr="00883A63">
        <w:t xml:space="preserve"> </w:t>
      </w:r>
      <w:proofErr w:type="gramStart"/>
      <w:r w:rsidRPr="00883A63">
        <w:t>The change in %</w:t>
      </w:r>
      <w:r w:rsidR="00C11CFE">
        <w:t xml:space="preserve"> </w:t>
      </w:r>
      <w:r w:rsidRPr="00883A63">
        <w:t>cover of the target species following cutting.</w:t>
      </w:r>
      <w:proofErr w:type="gramEnd"/>
    </w:p>
    <w:p w:rsidR="00883A63" w:rsidRDefault="00883A63" w:rsidP="007A13E2">
      <w:pPr>
        <w:rPr>
          <w:b/>
        </w:rPr>
      </w:pPr>
      <w:r>
        <w:rPr>
          <w:b/>
        </w:rPr>
        <w:t>Summary</w:t>
      </w:r>
      <w:r w:rsidR="007A13E2" w:rsidRPr="00AC6776">
        <w:rPr>
          <w:b/>
        </w:rPr>
        <w:t xml:space="preserve"> </w:t>
      </w:r>
    </w:p>
    <w:p w:rsidR="007A13E2" w:rsidRPr="003571E2" w:rsidRDefault="007A13E2" w:rsidP="00883A63">
      <w:pPr>
        <w:jc w:val="both"/>
      </w:pPr>
      <w:r w:rsidRPr="003571E2">
        <w:t>T</w:t>
      </w:r>
      <w:r w:rsidR="00883A63">
        <w:t>he cover of bracken is reduced one</w:t>
      </w:r>
      <w:r w:rsidRPr="003571E2">
        <w:t xml:space="preserve"> year after cutting over most of </w:t>
      </w:r>
      <w:proofErr w:type="gramStart"/>
      <w:r w:rsidRPr="003571E2">
        <w:t>the transect</w:t>
      </w:r>
      <w:proofErr w:type="gramEnd"/>
      <w:r w:rsidR="00883A63">
        <w:t xml:space="preserve"> (Fig. 20 &amp;21)</w:t>
      </w:r>
      <w:r w:rsidRPr="003571E2">
        <w:t>.</w:t>
      </w:r>
      <w:r w:rsidR="00883A63">
        <w:t xml:space="preserve"> </w:t>
      </w:r>
      <w:r w:rsidRPr="003571E2">
        <w:t xml:space="preserve">The cover of briars varies between increasing and decreasing along </w:t>
      </w:r>
      <w:proofErr w:type="gramStart"/>
      <w:r w:rsidRPr="003571E2">
        <w:t>the transect</w:t>
      </w:r>
      <w:proofErr w:type="gramEnd"/>
      <w:r w:rsidRPr="003571E2">
        <w:t xml:space="preserve">. Blackthorn has reduced </w:t>
      </w:r>
      <w:r w:rsidR="00883A63">
        <w:t xml:space="preserve">in cover </w:t>
      </w:r>
      <w:r w:rsidRPr="003571E2">
        <w:t>(5m).</w:t>
      </w:r>
    </w:p>
    <w:p w:rsidR="00883A63" w:rsidRDefault="00883A63" w:rsidP="007A13E2">
      <w:pPr>
        <w:spacing w:before="240"/>
        <w:rPr>
          <w:b/>
        </w:rPr>
      </w:pPr>
    </w:p>
    <w:p w:rsidR="00883A63" w:rsidRDefault="00883A63" w:rsidP="007A13E2">
      <w:pPr>
        <w:spacing w:before="240"/>
        <w:rPr>
          <w:b/>
        </w:rPr>
      </w:pPr>
    </w:p>
    <w:p w:rsidR="00883A63" w:rsidRDefault="00883A63" w:rsidP="007A13E2">
      <w:pPr>
        <w:spacing w:before="240"/>
        <w:rPr>
          <w:b/>
        </w:rPr>
      </w:pPr>
    </w:p>
    <w:p w:rsidR="00883A63" w:rsidRDefault="00883A63" w:rsidP="007A13E2">
      <w:pPr>
        <w:spacing w:before="240"/>
        <w:rPr>
          <w:b/>
        </w:rPr>
      </w:pPr>
    </w:p>
    <w:p w:rsidR="00883A63" w:rsidRDefault="00883A63" w:rsidP="007A13E2">
      <w:pPr>
        <w:spacing w:before="240"/>
        <w:rPr>
          <w:b/>
        </w:rPr>
      </w:pPr>
    </w:p>
    <w:p w:rsidR="00883A63" w:rsidRDefault="00883A63" w:rsidP="007A13E2">
      <w:pPr>
        <w:spacing w:before="240"/>
        <w:rPr>
          <w:b/>
        </w:rPr>
      </w:pPr>
    </w:p>
    <w:p w:rsidR="00883A63" w:rsidRDefault="00883A63" w:rsidP="007A13E2">
      <w:pPr>
        <w:spacing w:before="240"/>
        <w:rPr>
          <w:b/>
        </w:rPr>
      </w:pPr>
    </w:p>
    <w:p w:rsidR="00883A63" w:rsidRDefault="00883A63" w:rsidP="007A13E2">
      <w:pPr>
        <w:spacing w:before="240"/>
        <w:rPr>
          <w:b/>
        </w:rPr>
      </w:pPr>
    </w:p>
    <w:p w:rsidR="00883A63" w:rsidRDefault="00883A63" w:rsidP="007A13E2">
      <w:pPr>
        <w:spacing w:before="240"/>
        <w:rPr>
          <w:b/>
        </w:rPr>
      </w:pPr>
    </w:p>
    <w:p w:rsidR="00883A63" w:rsidRDefault="00883A63" w:rsidP="007A13E2">
      <w:pPr>
        <w:spacing w:before="240"/>
        <w:rPr>
          <w:b/>
        </w:rPr>
      </w:pPr>
    </w:p>
    <w:p w:rsidR="00883A63" w:rsidRDefault="00883A63" w:rsidP="007A13E2">
      <w:pPr>
        <w:spacing w:before="240"/>
        <w:rPr>
          <w:b/>
        </w:rPr>
      </w:pPr>
    </w:p>
    <w:p w:rsidR="00883A63" w:rsidRDefault="00883A63" w:rsidP="007A13E2">
      <w:pPr>
        <w:spacing w:before="240"/>
        <w:rPr>
          <w:b/>
        </w:rPr>
      </w:pPr>
    </w:p>
    <w:p w:rsidR="003571E2" w:rsidRPr="003571E2" w:rsidRDefault="003571E2" w:rsidP="007A13E2">
      <w:pPr>
        <w:spacing w:before="240"/>
        <w:rPr>
          <w:b/>
        </w:rPr>
      </w:pPr>
      <w:r w:rsidRPr="003571E2">
        <w:rPr>
          <w:b/>
        </w:rPr>
        <w:lastRenderedPageBreak/>
        <w:t>Vegetation Assessment</w:t>
      </w:r>
    </w:p>
    <w:tbl>
      <w:tblPr>
        <w:tblStyle w:val="TableGrid"/>
        <w:tblW w:w="0" w:type="auto"/>
        <w:tblLayout w:type="fixed"/>
        <w:tblLook w:val="04A0" w:firstRow="1" w:lastRow="0" w:firstColumn="1" w:lastColumn="0" w:noHBand="0" w:noVBand="1"/>
      </w:tblPr>
      <w:tblGrid>
        <w:gridCol w:w="2235"/>
        <w:gridCol w:w="2268"/>
        <w:gridCol w:w="2126"/>
        <w:gridCol w:w="2613"/>
      </w:tblGrid>
      <w:tr w:rsidR="00883A63" w:rsidTr="00883A63">
        <w:tc>
          <w:tcPr>
            <w:tcW w:w="4503" w:type="dxa"/>
            <w:gridSpan w:val="2"/>
          </w:tcPr>
          <w:p w:rsidR="00883A63" w:rsidRDefault="00883A63" w:rsidP="00086530">
            <w:pPr>
              <w:rPr>
                <w:noProof/>
                <w:lang w:eastAsia="en-GB"/>
              </w:rPr>
            </w:pPr>
            <w:r>
              <w:rPr>
                <w:noProof/>
                <w:lang w:eastAsia="en-GB"/>
              </w:rPr>
              <w:t>Releve within scrub patch</w:t>
            </w:r>
          </w:p>
        </w:tc>
        <w:tc>
          <w:tcPr>
            <w:tcW w:w="4739" w:type="dxa"/>
            <w:gridSpan w:val="2"/>
          </w:tcPr>
          <w:p w:rsidR="00883A63" w:rsidRDefault="00883A63" w:rsidP="00086530">
            <w:pPr>
              <w:rPr>
                <w:noProof/>
                <w:lang w:eastAsia="en-GB"/>
              </w:rPr>
            </w:pPr>
            <w:r>
              <w:rPr>
                <w:noProof/>
                <w:lang w:eastAsia="en-GB"/>
              </w:rPr>
              <w:t>Releve outside the scrub patch</w:t>
            </w:r>
          </w:p>
        </w:tc>
      </w:tr>
      <w:tr w:rsidR="00883A63" w:rsidTr="00883A63">
        <w:tc>
          <w:tcPr>
            <w:tcW w:w="2235" w:type="dxa"/>
          </w:tcPr>
          <w:p w:rsidR="00883A63" w:rsidRDefault="00883A63" w:rsidP="00086530">
            <w:r>
              <w:t>R106IMN 18/8/16</w:t>
            </w:r>
          </w:p>
        </w:tc>
        <w:tc>
          <w:tcPr>
            <w:tcW w:w="2268" w:type="dxa"/>
          </w:tcPr>
          <w:p w:rsidR="00883A63" w:rsidRDefault="00883A63" w:rsidP="00086530">
            <w:r>
              <w:t>23/8/17</w:t>
            </w:r>
          </w:p>
        </w:tc>
        <w:tc>
          <w:tcPr>
            <w:tcW w:w="2126" w:type="dxa"/>
          </w:tcPr>
          <w:p w:rsidR="00883A63" w:rsidRDefault="00883A63" w:rsidP="00086530">
            <w:r>
              <w:t>R107IMN 18/8/16</w:t>
            </w:r>
          </w:p>
        </w:tc>
        <w:tc>
          <w:tcPr>
            <w:tcW w:w="2613" w:type="dxa"/>
          </w:tcPr>
          <w:p w:rsidR="00883A63" w:rsidRDefault="00883A63" w:rsidP="00086530">
            <w:r>
              <w:t>23/8/17</w:t>
            </w:r>
          </w:p>
        </w:tc>
      </w:tr>
      <w:tr w:rsidR="00880EC0" w:rsidTr="00883A63">
        <w:tc>
          <w:tcPr>
            <w:tcW w:w="2235" w:type="dxa"/>
          </w:tcPr>
          <w:p w:rsidR="00880EC0" w:rsidRDefault="00880EC0" w:rsidP="00620C80">
            <w:r>
              <w:rPr>
                <w:noProof/>
                <w:lang w:eastAsia="en-GB"/>
              </w:rPr>
              <w:drawing>
                <wp:inline distT="0" distB="0" distL="0" distR="0" wp14:anchorId="4AA84528" wp14:editId="3471E5B3">
                  <wp:extent cx="1256621" cy="942535"/>
                  <wp:effectExtent l="0" t="0" r="127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83.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259311" cy="944553"/>
                          </a:xfrm>
                          <a:prstGeom prst="rect">
                            <a:avLst/>
                          </a:prstGeom>
                        </pic:spPr>
                      </pic:pic>
                    </a:graphicData>
                  </a:graphic>
                </wp:inline>
              </w:drawing>
            </w:r>
          </w:p>
        </w:tc>
        <w:tc>
          <w:tcPr>
            <w:tcW w:w="2268" w:type="dxa"/>
          </w:tcPr>
          <w:p w:rsidR="00880EC0" w:rsidRDefault="00880EC0" w:rsidP="00620C80">
            <w:r>
              <w:rPr>
                <w:noProof/>
                <w:lang w:eastAsia="en-GB"/>
              </w:rPr>
              <w:drawing>
                <wp:inline distT="0" distB="0" distL="0" distR="0" wp14:anchorId="1085D986" wp14:editId="79F6A6D1">
                  <wp:extent cx="1256620" cy="942535"/>
                  <wp:effectExtent l="0" t="0" r="127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01.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262378" cy="946854"/>
                          </a:xfrm>
                          <a:prstGeom prst="rect">
                            <a:avLst/>
                          </a:prstGeom>
                        </pic:spPr>
                      </pic:pic>
                    </a:graphicData>
                  </a:graphic>
                </wp:inline>
              </w:drawing>
            </w:r>
          </w:p>
        </w:tc>
        <w:tc>
          <w:tcPr>
            <w:tcW w:w="2126" w:type="dxa"/>
          </w:tcPr>
          <w:p w:rsidR="00880EC0" w:rsidRDefault="00880EC0" w:rsidP="00620C80">
            <w:r>
              <w:rPr>
                <w:noProof/>
                <w:lang w:eastAsia="en-GB"/>
              </w:rPr>
              <w:drawing>
                <wp:inline distT="0" distB="0" distL="0" distR="0" wp14:anchorId="066AA886" wp14:editId="44CFD540">
                  <wp:extent cx="1392702" cy="1044604"/>
                  <wp:effectExtent l="0" t="0" r="0" b="317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86.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394220" cy="1045742"/>
                          </a:xfrm>
                          <a:prstGeom prst="rect">
                            <a:avLst/>
                          </a:prstGeom>
                        </pic:spPr>
                      </pic:pic>
                    </a:graphicData>
                  </a:graphic>
                </wp:inline>
              </w:drawing>
            </w:r>
          </w:p>
        </w:tc>
        <w:tc>
          <w:tcPr>
            <w:tcW w:w="2613" w:type="dxa"/>
          </w:tcPr>
          <w:p w:rsidR="00880EC0" w:rsidRDefault="00880EC0" w:rsidP="00620C80">
            <w:r>
              <w:rPr>
                <w:noProof/>
                <w:lang w:eastAsia="en-GB"/>
              </w:rPr>
              <w:drawing>
                <wp:inline distT="0" distB="0" distL="0" distR="0" wp14:anchorId="7434D768" wp14:editId="2A38A4D9">
                  <wp:extent cx="1434904" cy="1076257"/>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04.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32877" cy="1074736"/>
                          </a:xfrm>
                          <a:prstGeom prst="rect">
                            <a:avLst/>
                          </a:prstGeom>
                        </pic:spPr>
                      </pic:pic>
                    </a:graphicData>
                  </a:graphic>
                </wp:inline>
              </w:drawing>
            </w:r>
          </w:p>
        </w:tc>
      </w:tr>
      <w:tr w:rsidR="00880EC0" w:rsidTr="00883A63">
        <w:tc>
          <w:tcPr>
            <w:tcW w:w="2235" w:type="dxa"/>
          </w:tcPr>
          <w:p w:rsidR="00880EC0" w:rsidRDefault="00880EC0" w:rsidP="00620C80">
            <w:r>
              <w:rPr>
                <w:noProof/>
                <w:lang w:eastAsia="en-GB"/>
              </w:rPr>
              <w:drawing>
                <wp:inline distT="0" distB="0" distL="0" distR="0" wp14:anchorId="5A18DA3E" wp14:editId="06796C52">
                  <wp:extent cx="1252025" cy="939088"/>
                  <wp:effectExtent l="0" t="0" r="571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84.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263940" cy="948025"/>
                          </a:xfrm>
                          <a:prstGeom prst="rect">
                            <a:avLst/>
                          </a:prstGeom>
                        </pic:spPr>
                      </pic:pic>
                    </a:graphicData>
                  </a:graphic>
                </wp:inline>
              </w:drawing>
            </w:r>
          </w:p>
        </w:tc>
        <w:tc>
          <w:tcPr>
            <w:tcW w:w="2268" w:type="dxa"/>
          </w:tcPr>
          <w:p w:rsidR="00880EC0" w:rsidRDefault="00880EC0" w:rsidP="00620C80">
            <w:r>
              <w:rPr>
                <w:noProof/>
                <w:lang w:eastAsia="en-GB"/>
              </w:rPr>
              <w:drawing>
                <wp:inline distT="0" distB="0" distL="0" distR="0" wp14:anchorId="7B3D3990" wp14:editId="76D636DB">
                  <wp:extent cx="1252024" cy="939088"/>
                  <wp:effectExtent l="0" t="0" r="571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02.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259297" cy="944543"/>
                          </a:xfrm>
                          <a:prstGeom prst="rect">
                            <a:avLst/>
                          </a:prstGeom>
                        </pic:spPr>
                      </pic:pic>
                    </a:graphicData>
                  </a:graphic>
                </wp:inline>
              </w:drawing>
            </w:r>
          </w:p>
        </w:tc>
        <w:tc>
          <w:tcPr>
            <w:tcW w:w="2126" w:type="dxa"/>
          </w:tcPr>
          <w:p w:rsidR="00880EC0" w:rsidRDefault="00880EC0" w:rsidP="00620C80">
            <w:r>
              <w:rPr>
                <w:noProof/>
                <w:lang w:eastAsia="en-GB"/>
              </w:rPr>
              <w:drawing>
                <wp:inline distT="0" distB="0" distL="0" distR="0" wp14:anchorId="13035EFB" wp14:editId="035F7A8F">
                  <wp:extent cx="1392702" cy="1044603"/>
                  <wp:effectExtent l="0" t="0" r="0" b="317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87.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395157" cy="1046444"/>
                          </a:xfrm>
                          <a:prstGeom prst="rect">
                            <a:avLst/>
                          </a:prstGeom>
                        </pic:spPr>
                      </pic:pic>
                    </a:graphicData>
                  </a:graphic>
                </wp:inline>
              </w:drawing>
            </w:r>
          </w:p>
        </w:tc>
        <w:tc>
          <w:tcPr>
            <w:tcW w:w="2613" w:type="dxa"/>
          </w:tcPr>
          <w:p w:rsidR="00880EC0" w:rsidRDefault="00880EC0" w:rsidP="00620C80">
            <w:r>
              <w:rPr>
                <w:noProof/>
                <w:lang w:eastAsia="en-GB"/>
              </w:rPr>
              <w:drawing>
                <wp:inline distT="0" distB="0" distL="0" distR="0" wp14:anchorId="00ED7C58" wp14:editId="31C7FEE2">
                  <wp:extent cx="1434904" cy="1076257"/>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05.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37295" cy="1078050"/>
                          </a:xfrm>
                          <a:prstGeom prst="rect">
                            <a:avLst/>
                          </a:prstGeom>
                        </pic:spPr>
                      </pic:pic>
                    </a:graphicData>
                  </a:graphic>
                </wp:inline>
              </w:drawing>
            </w:r>
          </w:p>
        </w:tc>
      </w:tr>
      <w:tr w:rsidR="00880EC0" w:rsidTr="00883A63">
        <w:tc>
          <w:tcPr>
            <w:tcW w:w="2235" w:type="dxa"/>
          </w:tcPr>
          <w:p w:rsidR="00880EC0" w:rsidRDefault="00880EC0" w:rsidP="00620C80">
            <w:r>
              <w:rPr>
                <w:noProof/>
                <w:lang w:eastAsia="en-GB"/>
              </w:rPr>
              <w:drawing>
                <wp:inline distT="0" distB="0" distL="0" distR="0" wp14:anchorId="6089DF72" wp14:editId="244DF85D">
                  <wp:extent cx="1252025" cy="939089"/>
                  <wp:effectExtent l="0" t="0" r="571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85.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253184" cy="939958"/>
                          </a:xfrm>
                          <a:prstGeom prst="rect">
                            <a:avLst/>
                          </a:prstGeom>
                        </pic:spPr>
                      </pic:pic>
                    </a:graphicData>
                  </a:graphic>
                </wp:inline>
              </w:drawing>
            </w:r>
          </w:p>
        </w:tc>
        <w:tc>
          <w:tcPr>
            <w:tcW w:w="2268" w:type="dxa"/>
          </w:tcPr>
          <w:p w:rsidR="00880EC0" w:rsidRDefault="00880EC0" w:rsidP="00620C80">
            <w:r>
              <w:rPr>
                <w:noProof/>
                <w:lang w:eastAsia="en-GB"/>
              </w:rPr>
              <w:drawing>
                <wp:inline distT="0" distB="0" distL="0" distR="0" wp14:anchorId="5E3DBEC8" wp14:editId="01CCE4F0">
                  <wp:extent cx="1252024" cy="939088"/>
                  <wp:effectExtent l="0" t="0" r="571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03.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253389" cy="940112"/>
                          </a:xfrm>
                          <a:prstGeom prst="rect">
                            <a:avLst/>
                          </a:prstGeom>
                        </pic:spPr>
                      </pic:pic>
                    </a:graphicData>
                  </a:graphic>
                </wp:inline>
              </w:drawing>
            </w:r>
          </w:p>
        </w:tc>
        <w:tc>
          <w:tcPr>
            <w:tcW w:w="2126" w:type="dxa"/>
          </w:tcPr>
          <w:p w:rsidR="00880EC0" w:rsidRDefault="00880EC0" w:rsidP="00620C80">
            <w:r>
              <w:rPr>
                <w:noProof/>
                <w:lang w:eastAsia="en-GB"/>
              </w:rPr>
              <w:drawing>
                <wp:inline distT="0" distB="0" distL="0" distR="0" wp14:anchorId="2C777C58" wp14:editId="7EE9F570">
                  <wp:extent cx="1392702" cy="1044604"/>
                  <wp:effectExtent l="0" t="0" r="0" b="317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88.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390838" cy="1043206"/>
                          </a:xfrm>
                          <a:prstGeom prst="rect">
                            <a:avLst/>
                          </a:prstGeom>
                        </pic:spPr>
                      </pic:pic>
                    </a:graphicData>
                  </a:graphic>
                </wp:inline>
              </w:drawing>
            </w:r>
          </w:p>
        </w:tc>
        <w:tc>
          <w:tcPr>
            <w:tcW w:w="2613" w:type="dxa"/>
          </w:tcPr>
          <w:p w:rsidR="00880EC0" w:rsidRDefault="00880EC0" w:rsidP="00620C80">
            <w:r>
              <w:rPr>
                <w:noProof/>
                <w:lang w:eastAsia="en-GB"/>
              </w:rPr>
              <w:drawing>
                <wp:inline distT="0" distB="0" distL="0" distR="0" wp14:anchorId="7079C6BD" wp14:editId="0ACA4703">
                  <wp:extent cx="1434904" cy="1076258"/>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06.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36082" cy="1077142"/>
                          </a:xfrm>
                          <a:prstGeom prst="rect">
                            <a:avLst/>
                          </a:prstGeom>
                        </pic:spPr>
                      </pic:pic>
                    </a:graphicData>
                  </a:graphic>
                </wp:inline>
              </w:drawing>
            </w:r>
          </w:p>
        </w:tc>
      </w:tr>
      <w:tr w:rsidR="004D43B0" w:rsidRPr="004D43B0" w:rsidTr="00883A63">
        <w:tc>
          <w:tcPr>
            <w:tcW w:w="2235" w:type="dxa"/>
          </w:tcPr>
          <w:p w:rsidR="004D43B0" w:rsidRPr="004D43B0" w:rsidRDefault="004D43B0" w:rsidP="00620C80">
            <w:pPr>
              <w:rPr>
                <w:noProof/>
                <w:sz w:val="20"/>
                <w:szCs w:val="20"/>
                <w:lang w:eastAsia="en-GB"/>
              </w:rPr>
            </w:pPr>
            <w:r w:rsidRPr="004D43B0">
              <w:rPr>
                <w:noProof/>
                <w:sz w:val="20"/>
                <w:szCs w:val="20"/>
                <w:lang w:eastAsia="en-GB"/>
              </w:rPr>
              <w:t>GL3C Festuca rubra-Plantago lanceolata</w:t>
            </w:r>
          </w:p>
        </w:tc>
        <w:tc>
          <w:tcPr>
            <w:tcW w:w="2268" w:type="dxa"/>
          </w:tcPr>
          <w:p w:rsidR="004D43B0" w:rsidRPr="004D43B0" w:rsidRDefault="004D43B0" w:rsidP="00620C80">
            <w:pPr>
              <w:rPr>
                <w:noProof/>
                <w:sz w:val="20"/>
                <w:szCs w:val="20"/>
                <w:lang w:eastAsia="en-GB"/>
              </w:rPr>
            </w:pPr>
            <w:r w:rsidRPr="004D43B0">
              <w:rPr>
                <w:noProof/>
                <w:sz w:val="20"/>
                <w:szCs w:val="20"/>
                <w:lang w:eastAsia="en-GB"/>
              </w:rPr>
              <w:t>GL3A Briza media-Thymus polytrichus</w:t>
            </w:r>
          </w:p>
        </w:tc>
        <w:tc>
          <w:tcPr>
            <w:tcW w:w="2126" w:type="dxa"/>
            <w:tcBorders>
              <w:bottom w:val="single" w:sz="4" w:space="0" w:color="auto"/>
            </w:tcBorders>
          </w:tcPr>
          <w:p w:rsidR="004D43B0" w:rsidRPr="004D43B0" w:rsidRDefault="004D43B0" w:rsidP="00620C80">
            <w:pPr>
              <w:rPr>
                <w:noProof/>
                <w:sz w:val="20"/>
                <w:szCs w:val="20"/>
                <w:lang w:eastAsia="en-GB"/>
              </w:rPr>
            </w:pPr>
            <w:r w:rsidRPr="004D43B0">
              <w:rPr>
                <w:noProof/>
                <w:sz w:val="20"/>
                <w:szCs w:val="20"/>
                <w:lang w:eastAsia="en-GB"/>
              </w:rPr>
              <w:t>GL3A Briza media-Thymus polytrichus</w:t>
            </w:r>
          </w:p>
        </w:tc>
        <w:tc>
          <w:tcPr>
            <w:tcW w:w="2613" w:type="dxa"/>
            <w:tcBorders>
              <w:bottom w:val="single" w:sz="4" w:space="0" w:color="auto"/>
            </w:tcBorders>
          </w:tcPr>
          <w:p w:rsidR="004D43B0" w:rsidRPr="004D43B0" w:rsidRDefault="004D43B0" w:rsidP="00620C80">
            <w:pPr>
              <w:rPr>
                <w:noProof/>
                <w:sz w:val="20"/>
                <w:szCs w:val="20"/>
                <w:lang w:eastAsia="en-GB"/>
              </w:rPr>
            </w:pPr>
            <w:r w:rsidRPr="004D43B0">
              <w:rPr>
                <w:noProof/>
                <w:sz w:val="20"/>
                <w:szCs w:val="20"/>
                <w:lang w:eastAsia="en-GB"/>
              </w:rPr>
              <w:t>GL3A Briza media-Thymus polytrichus</w:t>
            </w:r>
          </w:p>
        </w:tc>
      </w:tr>
      <w:tr w:rsidR="004D43B0" w:rsidRPr="00883A63" w:rsidTr="00883A63">
        <w:tc>
          <w:tcPr>
            <w:tcW w:w="2235" w:type="dxa"/>
          </w:tcPr>
          <w:tbl>
            <w:tblPr>
              <w:tblW w:w="2004" w:type="dxa"/>
              <w:tblLayout w:type="fixed"/>
              <w:tblLook w:val="04A0" w:firstRow="1" w:lastRow="0" w:firstColumn="1" w:lastColumn="0" w:noHBand="0" w:noVBand="1"/>
            </w:tblPr>
            <w:tblGrid>
              <w:gridCol w:w="820"/>
              <w:gridCol w:w="560"/>
              <w:gridCol w:w="624"/>
            </w:tblGrid>
            <w:tr w:rsidR="004D43B0" w:rsidRPr="00883A63" w:rsidTr="00883A63">
              <w:trPr>
                <w:trHeight w:val="315"/>
              </w:trPr>
              <w:tc>
                <w:tcPr>
                  <w:tcW w:w="820" w:type="dxa"/>
                  <w:tcBorders>
                    <w:top w:val="single" w:sz="4" w:space="0" w:color="auto"/>
                    <w:left w:val="single" w:sz="4" w:space="0" w:color="auto"/>
                    <w:bottom w:val="single" w:sz="4" w:space="0" w:color="auto"/>
                    <w:right w:val="nil"/>
                  </w:tcBorders>
                  <w:shd w:val="clear" w:color="auto" w:fill="00B050"/>
                  <w:noWrap/>
                  <w:vAlign w:val="bottom"/>
                  <w:hideMark/>
                </w:tcPr>
                <w:p w:rsidR="004D43B0" w:rsidRPr="00883A63" w:rsidRDefault="004D43B0" w:rsidP="004D43B0">
                  <w:pPr>
                    <w:spacing w:after="0" w:line="240" w:lineRule="auto"/>
                    <w:jc w:val="center"/>
                    <w:rPr>
                      <w:rFonts w:ascii="Calibri" w:eastAsia="Times New Roman" w:hAnsi="Calibri" w:cs="Times New Roman"/>
                      <w:sz w:val="18"/>
                      <w:szCs w:val="18"/>
                      <w:lang w:eastAsia="en-GB"/>
                    </w:rPr>
                  </w:pPr>
                  <w:r w:rsidRPr="00883A63">
                    <w:rPr>
                      <w:rFonts w:ascii="Calibri" w:eastAsia="Times New Roman" w:hAnsi="Calibri" w:cs="Times New Roman"/>
                      <w:sz w:val="18"/>
                      <w:szCs w:val="18"/>
                      <w:lang w:eastAsia="en-GB"/>
                    </w:rPr>
                    <w:t>PASS</w:t>
                  </w:r>
                </w:p>
              </w:tc>
              <w:tc>
                <w:tcPr>
                  <w:tcW w:w="560" w:type="dxa"/>
                  <w:tcBorders>
                    <w:top w:val="single" w:sz="4" w:space="0" w:color="auto"/>
                    <w:left w:val="single" w:sz="4" w:space="0" w:color="auto"/>
                    <w:bottom w:val="single" w:sz="4" w:space="0" w:color="auto"/>
                    <w:right w:val="nil"/>
                  </w:tcBorders>
                  <w:shd w:val="clear" w:color="auto" w:fill="auto"/>
                  <w:noWrap/>
                  <w:vAlign w:val="bottom"/>
                  <w:hideMark/>
                </w:tcPr>
                <w:p w:rsidR="004D43B0" w:rsidRPr="00883A63" w:rsidRDefault="004D43B0" w:rsidP="004D43B0">
                  <w:pPr>
                    <w:spacing w:after="0" w:line="240" w:lineRule="auto"/>
                    <w:jc w:val="center"/>
                    <w:rPr>
                      <w:rFonts w:ascii="Calibri" w:eastAsia="Times New Roman" w:hAnsi="Calibri" w:cs="Times New Roman"/>
                      <w:sz w:val="18"/>
                      <w:szCs w:val="18"/>
                      <w:lang w:eastAsia="en-GB"/>
                    </w:rPr>
                  </w:pPr>
                  <w:r w:rsidRPr="00883A63">
                    <w:rPr>
                      <w:rFonts w:ascii="Calibri" w:eastAsia="Times New Roman" w:hAnsi="Calibri" w:cs="Times New Roman"/>
                      <w:sz w:val="18"/>
                      <w:szCs w:val="18"/>
                      <w:lang w:eastAsia="en-GB"/>
                    </w:rPr>
                    <w:t>FAIL</w:t>
                  </w:r>
                </w:p>
              </w:tc>
              <w:tc>
                <w:tcPr>
                  <w:tcW w:w="624"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4D43B0" w:rsidRPr="00883A63" w:rsidRDefault="004D43B0" w:rsidP="004D43B0">
                  <w:pPr>
                    <w:spacing w:after="0" w:line="240" w:lineRule="auto"/>
                    <w:jc w:val="center"/>
                    <w:rPr>
                      <w:rFonts w:ascii="Calibri" w:eastAsia="Times New Roman" w:hAnsi="Calibri" w:cs="Times New Roman"/>
                      <w:sz w:val="18"/>
                      <w:szCs w:val="18"/>
                      <w:lang w:eastAsia="en-GB"/>
                    </w:rPr>
                  </w:pPr>
                  <w:r w:rsidRPr="00883A63">
                    <w:rPr>
                      <w:rFonts w:ascii="Calibri" w:eastAsia="Times New Roman" w:hAnsi="Calibri" w:cs="Times New Roman"/>
                      <w:sz w:val="18"/>
                      <w:szCs w:val="18"/>
                      <w:lang w:eastAsia="en-GB"/>
                    </w:rPr>
                    <w:t>PASS</w:t>
                  </w:r>
                </w:p>
              </w:tc>
            </w:tr>
          </w:tbl>
          <w:p w:rsidR="004D43B0" w:rsidRPr="00883A63" w:rsidRDefault="004D43B0" w:rsidP="00620C80">
            <w:pPr>
              <w:rPr>
                <w:noProof/>
                <w:sz w:val="18"/>
                <w:szCs w:val="18"/>
                <w:lang w:eastAsia="en-GB"/>
              </w:rPr>
            </w:pPr>
          </w:p>
        </w:tc>
        <w:tc>
          <w:tcPr>
            <w:tcW w:w="2268" w:type="dxa"/>
            <w:tcBorders>
              <w:right w:val="single" w:sz="4" w:space="0" w:color="auto"/>
            </w:tcBorders>
          </w:tcPr>
          <w:tbl>
            <w:tblPr>
              <w:tblW w:w="2020" w:type="dxa"/>
              <w:tblLayout w:type="fixed"/>
              <w:tblLook w:val="04A0" w:firstRow="1" w:lastRow="0" w:firstColumn="1" w:lastColumn="0" w:noHBand="0" w:noVBand="1"/>
            </w:tblPr>
            <w:tblGrid>
              <w:gridCol w:w="621"/>
              <w:gridCol w:w="662"/>
              <w:gridCol w:w="737"/>
            </w:tblGrid>
            <w:tr w:rsidR="004D43B0" w:rsidRPr="00883A63" w:rsidTr="00883A63">
              <w:trPr>
                <w:trHeight w:val="315"/>
              </w:trPr>
              <w:tc>
                <w:tcPr>
                  <w:tcW w:w="621" w:type="dxa"/>
                  <w:tcBorders>
                    <w:top w:val="single" w:sz="4" w:space="0" w:color="auto"/>
                    <w:left w:val="single" w:sz="8" w:space="0" w:color="auto"/>
                    <w:bottom w:val="single" w:sz="4" w:space="0" w:color="auto"/>
                    <w:right w:val="single" w:sz="8" w:space="0" w:color="auto"/>
                  </w:tcBorders>
                  <w:shd w:val="clear" w:color="auto" w:fill="00B050"/>
                  <w:noWrap/>
                  <w:vAlign w:val="bottom"/>
                  <w:hideMark/>
                </w:tcPr>
                <w:p w:rsidR="004D43B0" w:rsidRPr="00883A63" w:rsidRDefault="004D43B0" w:rsidP="004D43B0">
                  <w:pPr>
                    <w:spacing w:after="0" w:line="240" w:lineRule="auto"/>
                    <w:jc w:val="center"/>
                    <w:rPr>
                      <w:rFonts w:ascii="Calibri" w:eastAsia="Times New Roman" w:hAnsi="Calibri" w:cs="Times New Roman"/>
                      <w:sz w:val="18"/>
                      <w:szCs w:val="18"/>
                      <w:lang w:eastAsia="en-GB"/>
                    </w:rPr>
                  </w:pPr>
                  <w:r w:rsidRPr="00883A63">
                    <w:rPr>
                      <w:rFonts w:ascii="Calibri" w:eastAsia="Times New Roman" w:hAnsi="Calibri" w:cs="Times New Roman"/>
                      <w:sz w:val="18"/>
                      <w:szCs w:val="18"/>
                      <w:lang w:eastAsia="en-GB"/>
                    </w:rPr>
                    <w:t>PASS</w:t>
                  </w:r>
                </w:p>
              </w:tc>
              <w:tc>
                <w:tcPr>
                  <w:tcW w:w="662" w:type="dxa"/>
                  <w:tcBorders>
                    <w:top w:val="single" w:sz="4" w:space="0" w:color="auto"/>
                    <w:left w:val="nil"/>
                    <w:bottom w:val="single" w:sz="4" w:space="0" w:color="auto"/>
                    <w:right w:val="single" w:sz="8" w:space="0" w:color="auto"/>
                  </w:tcBorders>
                  <w:shd w:val="clear" w:color="auto" w:fill="92D050"/>
                  <w:noWrap/>
                  <w:vAlign w:val="bottom"/>
                  <w:hideMark/>
                </w:tcPr>
                <w:p w:rsidR="004D43B0" w:rsidRPr="00883A63" w:rsidRDefault="004D43B0" w:rsidP="004D43B0">
                  <w:pPr>
                    <w:spacing w:after="0" w:line="240" w:lineRule="auto"/>
                    <w:jc w:val="center"/>
                    <w:rPr>
                      <w:rFonts w:ascii="Calibri" w:eastAsia="Times New Roman" w:hAnsi="Calibri" w:cs="Times New Roman"/>
                      <w:sz w:val="18"/>
                      <w:szCs w:val="18"/>
                      <w:lang w:eastAsia="en-GB"/>
                    </w:rPr>
                  </w:pPr>
                  <w:r w:rsidRPr="00883A63">
                    <w:rPr>
                      <w:rFonts w:ascii="Calibri" w:eastAsia="Times New Roman" w:hAnsi="Calibri" w:cs="Times New Roman"/>
                      <w:sz w:val="18"/>
                      <w:szCs w:val="18"/>
                      <w:lang w:eastAsia="en-GB"/>
                    </w:rPr>
                    <w:t>PASS</w:t>
                  </w:r>
                </w:p>
              </w:tc>
              <w:tc>
                <w:tcPr>
                  <w:tcW w:w="737" w:type="dxa"/>
                  <w:tcBorders>
                    <w:top w:val="single" w:sz="4" w:space="0" w:color="auto"/>
                    <w:left w:val="nil"/>
                    <w:bottom w:val="single" w:sz="4" w:space="0" w:color="auto"/>
                    <w:right w:val="single" w:sz="8" w:space="0" w:color="auto"/>
                  </w:tcBorders>
                  <w:shd w:val="clear" w:color="auto" w:fill="FFFF00"/>
                  <w:noWrap/>
                  <w:vAlign w:val="bottom"/>
                  <w:hideMark/>
                </w:tcPr>
                <w:p w:rsidR="004D43B0" w:rsidRPr="00883A63" w:rsidRDefault="004D43B0" w:rsidP="004D43B0">
                  <w:pPr>
                    <w:spacing w:after="0" w:line="240" w:lineRule="auto"/>
                    <w:jc w:val="center"/>
                    <w:rPr>
                      <w:rFonts w:ascii="Calibri" w:eastAsia="Times New Roman" w:hAnsi="Calibri" w:cs="Times New Roman"/>
                      <w:sz w:val="18"/>
                      <w:szCs w:val="18"/>
                      <w:lang w:eastAsia="en-GB"/>
                    </w:rPr>
                  </w:pPr>
                  <w:r w:rsidRPr="00883A63">
                    <w:rPr>
                      <w:rFonts w:ascii="Calibri" w:eastAsia="Times New Roman" w:hAnsi="Calibri" w:cs="Times New Roman"/>
                      <w:sz w:val="18"/>
                      <w:szCs w:val="18"/>
                      <w:lang w:eastAsia="en-GB"/>
                    </w:rPr>
                    <w:t>PASS</w:t>
                  </w:r>
                </w:p>
              </w:tc>
            </w:tr>
          </w:tbl>
          <w:p w:rsidR="004D43B0" w:rsidRPr="00883A63" w:rsidRDefault="004D43B0" w:rsidP="00620C80">
            <w:pPr>
              <w:rPr>
                <w:noProof/>
                <w:sz w:val="18"/>
                <w:szCs w:val="18"/>
                <w:lang w:eastAsia="en-GB"/>
              </w:rPr>
            </w:pPr>
          </w:p>
        </w:tc>
        <w:tc>
          <w:tcPr>
            <w:tcW w:w="2126" w:type="dxa"/>
            <w:tcBorders>
              <w:top w:val="single" w:sz="4" w:space="0" w:color="auto"/>
              <w:left w:val="single" w:sz="4" w:space="0" w:color="auto"/>
              <w:bottom w:val="single" w:sz="4" w:space="0" w:color="auto"/>
              <w:right w:val="single" w:sz="4" w:space="0" w:color="auto"/>
            </w:tcBorders>
          </w:tcPr>
          <w:tbl>
            <w:tblPr>
              <w:tblW w:w="1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
              <w:gridCol w:w="680"/>
              <w:gridCol w:w="624"/>
            </w:tblGrid>
            <w:tr w:rsidR="004D43B0" w:rsidRPr="00883A63" w:rsidTr="00883A63">
              <w:trPr>
                <w:trHeight w:val="315"/>
              </w:trPr>
              <w:tc>
                <w:tcPr>
                  <w:tcW w:w="624" w:type="dxa"/>
                  <w:shd w:val="clear" w:color="auto" w:fill="00B050"/>
                  <w:noWrap/>
                  <w:vAlign w:val="bottom"/>
                  <w:hideMark/>
                </w:tcPr>
                <w:p w:rsidR="004D43B0" w:rsidRPr="00883A63" w:rsidRDefault="004D43B0" w:rsidP="004D43B0">
                  <w:pPr>
                    <w:spacing w:after="0" w:line="240" w:lineRule="auto"/>
                    <w:jc w:val="center"/>
                    <w:rPr>
                      <w:rFonts w:ascii="Calibri" w:eastAsia="Times New Roman" w:hAnsi="Calibri" w:cs="Times New Roman"/>
                      <w:sz w:val="18"/>
                      <w:szCs w:val="18"/>
                      <w:lang w:eastAsia="en-GB"/>
                    </w:rPr>
                  </w:pPr>
                  <w:r w:rsidRPr="00883A63">
                    <w:rPr>
                      <w:rFonts w:ascii="Calibri" w:eastAsia="Times New Roman" w:hAnsi="Calibri" w:cs="Times New Roman"/>
                      <w:sz w:val="18"/>
                      <w:szCs w:val="18"/>
                      <w:lang w:eastAsia="en-GB"/>
                    </w:rPr>
                    <w:t>PASS</w:t>
                  </w:r>
                </w:p>
              </w:tc>
              <w:tc>
                <w:tcPr>
                  <w:tcW w:w="680" w:type="dxa"/>
                  <w:shd w:val="clear" w:color="auto" w:fill="92D050"/>
                  <w:noWrap/>
                  <w:vAlign w:val="bottom"/>
                  <w:hideMark/>
                </w:tcPr>
                <w:p w:rsidR="004D43B0" w:rsidRPr="00883A63" w:rsidRDefault="004D43B0" w:rsidP="004D43B0">
                  <w:pPr>
                    <w:spacing w:after="0" w:line="240" w:lineRule="auto"/>
                    <w:jc w:val="center"/>
                    <w:rPr>
                      <w:rFonts w:ascii="Calibri" w:eastAsia="Times New Roman" w:hAnsi="Calibri" w:cs="Times New Roman"/>
                      <w:color w:val="006100"/>
                      <w:sz w:val="18"/>
                      <w:szCs w:val="18"/>
                      <w:lang w:eastAsia="en-GB"/>
                    </w:rPr>
                  </w:pPr>
                  <w:r w:rsidRPr="00883A63">
                    <w:rPr>
                      <w:rFonts w:ascii="Calibri" w:eastAsia="Times New Roman" w:hAnsi="Calibri" w:cs="Times New Roman"/>
                      <w:sz w:val="18"/>
                      <w:szCs w:val="18"/>
                      <w:lang w:eastAsia="en-GB"/>
                    </w:rPr>
                    <w:t>PASS</w:t>
                  </w:r>
                </w:p>
              </w:tc>
              <w:tc>
                <w:tcPr>
                  <w:tcW w:w="624" w:type="dxa"/>
                  <w:shd w:val="clear" w:color="auto" w:fill="FFFF00"/>
                  <w:noWrap/>
                  <w:vAlign w:val="bottom"/>
                  <w:hideMark/>
                </w:tcPr>
                <w:p w:rsidR="004D43B0" w:rsidRPr="00883A63" w:rsidRDefault="004D43B0" w:rsidP="004D43B0">
                  <w:pPr>
                    <w:spacing w:after="0" w:line="240" w:lineRule="auto"/>
                    <w:jc w:val="center"/>
                    <w:rPr>
                      <w:rFonts w:ascii="Calibri" w:eastAsia="Times New Roman" w:hAnsi="Calibri" w:cs="Times New Roman"/>
                      <w:sz w:val="18"/>
                      <w:szCs w:val="18"/>
                      <w:lang w:eastAsia="en-GB"/>
                    </w:rPr>
                  </w:pPr>
                  <w:r w:rsidRPr="00883A63">
                    <w:rPr>
                      <w:rFonts w:ascii="Calibri" w:eastAsia="Times New Roman" w:hAnsi="Calibri" w:cs="Times New Roman"/>
                      <w:sz w:val="18"/>
                      <w:szCs w:val="18"/>
                      <w:lang w:eastAsia="en-GB"/>
                    </w:rPr>
                    <w:t>PASS</w:t>
                  </w:r>
                </w:p>
              </w:tc>
            </w:tr>
          </w:tbl>
          <w:p w:rsidR="004D43B0" w:rsidRPr="00883A63" w:rsidRDefault="004D43B0" w:rsidP="00620C80">
            <w:pPr>
              <w:rPr>
                <w:noProof/>
                <w:sz w:val="18"/>
                <w:szCs w:val="18"/>
                <w:lang w:eastAsia="en-GB"/>
              </w:rPr>
            </w:pPr>
          </w:p>
        </w:tc>
        <w:tc>
          <w:tcPr>
            <w:tcW w:w="2613" w:type="dxa"/>
            <w:tcBorders>
              <w:top w:val="single" w:sz="4" w:space="0" w:color="auto"/>
              <w:left w:val="single" w:sz="4" w:space="0" w:color="auto"/>
              <w:bottom w:val="single" w:sz="4" w:space="0" w:color="auto"/>
              <w:right w:val="single" w:sz="4" w:space="0" w:color="auto"/>
            </w:tcBorders>
          </w:tcPr>
          <w:tbl>
            <w:tblPr>
              <w:tblW w:w="1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708"/>
              <w:gridCol w:w="624"/>
            </w:tblGrid>
            <w:tr w:rsidR="008E733A" w:rsidRPr="00883A63" w:rsidTr="00883A63">
              <w:trPr>
                <w:trHeight w:val="315"/>
              </w:trPr>
              <w:tc>
                <w:tcPr>
                  <w:tcW w:w="596" w:type="dxa"/>
                  <w:shd w:val="clear" w:color="auto" w:fill="00B050"/>
                  <w:noWrap/>
                  <w:vAlign w:val="bottom"/>
                  <w:hideMark/>
                </w:tcPr>
                <w:p w:rsidR="004D43B0" w:rsidRPr="00883A63" w:rsidRDefault="004D43B0" w:rsidP="004D43B0">
                  <w:pPr>
                    <w:spacing w:after="0" w:line="240" w:lineRule="auto"/>
                    <w:jc w:val="center"/>
                    <w:rPr>
                      <w:rFonts w:ascii="Calibri" w:eastAsia="Times New Roman" w:hAnsi="Calibri" w:cs="Times New Roman"/>
                      <w:sz w:val="18"/>
                      <w:szCs w:val="18"/>
                      <w:lang w:eastAsia="en-GB"/>
                    </w:rPr>
                  </w:pPr>
                  <w:r w:rsidRPr="00883A63">
                    <w:rPr>
                      <w:rFonts w:ascii="Calibri" w:eastAsia="Times New Roman" w:hAnsi="Calibri" w:cs="Times New Roman"/>
                      <w:sz w:val="18"/>
                      <w:szCs w:val="18"/>
                      <w:lang w:eastAsia="en-GB"/>
                    </w:rPr>
                    <w:t>PASS</w:t>
                  </w:r>
                </w:p>
              </w:tc>
              <w:tc>
                <w:tcPr>
                  <w:tcW w:w="708" w:type="dxa"/>
                  <w:shd w:val="clear" w:color="auto" w:fill="92D050"/>
                  <w:noWrap/>
                  <w:vAlign w:val="bottom"/>
                  <w:hideMark/>
                </w:tcPr>
                <w:p w:rsidR="004D43B0" w:rsidRPr="00883A63" w:rsidRDefault="004D43B0" w:rsidP="004D43B0">
                  <w:pPr>
                    <w:spacing w:after="0" w:line="240" w:lineRule="auto"/>
                    <w:jc w:val="center"/>
                    <w:rPr>
                      <w:rFonts w:ascii="Calibri" w:eastAsia="Times New Roman" w:hAnsi="Calibri" w:cs="Times New Roman"/>
                      <w:sz w:val="18"/>
                      <w:szCs w:val="18"/>
                      <w:lang w:eastAsia="en-GB"/>
                    </w:rPr>
                  </w:pPr>
                  <w:r w:rsidRPr="00883A63">
                    <w:rPr>
                      <w:rFonts w:ascii="Calibri" w:eastAsia="Times New Roman" w:hAnsi="Calibri" w:cs="Times New Roman"/>
                      <w:sz w:val="18"/>
                      <w:szCs w:val="18"/>
                      <w:lang w:eastAsia="en-GB"/>
                    </w:rPr>
                    <w:t>PASS</w:t>
                  </w:r>
                </w:p>
              </w:tc>
              <w:tc>
                <w:tcPr>
                  <w:tcW w:w="624" w:type="dxa"/>
                  <w:shd w:val="clear" w:color="auto" w:fill="FFFF00"/>
                  <w:noWrap/>
                  <w:vAlign w:val="bottom"/>
                  <w:hideMark/>
                </w:tcPr>
                <w:p w:rsidR="004D43B0" w:rsidRPr="00883A63" w:rsidRDefault="004D43B0" w:rsidP="004D43B0">
                  <w:pPr>
                    <w:spacing w:after="0" w:line="240" w:lineRule="auto"/>
                    <w:jc w:val="center"/>
                    <w:rPr>
                      <w:rFonts w:ascii="Calibri" w:eastAsia="Times New Roman" w:hAnsi="Calibri" w:cs="Times New Roman"/>
                      <w:sz w:val="18"/>
                      <w:szCs w:val="18"/>
                      <w:lang w:eastAsia="en-GB"/>
                    </w:rPr>
                  </w:pPr>
                  <w:r w:rsidRPr="00883A63">
                    <w:rPr>
                      <w:rFonts w:ascii="Calibri" w:eastAsia="Times New Roman" w:hAnsi="Calibri" w:cs="Times New Roman"/>
                      <w:sz w:val="18"/>
                      <w:szCs w:val="18"/>
                      <w:lang w:eastAsia="en-GB"/>
                    </w:rPr>
                    <w:t>PASS</w:t>
                  </w:r>
                </w:p>
              </w:tc>
            </w:tr>
          </w:tbl>
          <w:p w:rsidR="004D43B0" w:rsidRPr="00883A63" w:rsidRDefault="004D43B0" w:rsidP="00620C80">
            <w:pPr>
              <w:rPr>
                <w:noProof/>
                <w:sz w:val="18"/>
                <w:szCs w:val="18"/>
                <w:lang w:eastAsia="en-GB"/>
              </w:rPr>
            </w:pPr>
          </w:p>
        </w:tc>
      </w:tr>
      <w:tr w:rsidR="003571E2" w:rsidRPr="004D43B0" w:rsidTr="00883A63">
        <w:tc>
          <w:tcPr>
            <w:tcW w:w="2235" w:type="dxa"/>
          </w:tcPr>
          <w:p w:rsidR="003571E2" w:rsidRPr="004D43B0" w:rsidRDefault="003571E2" w:rsidP="004D43B0">
            <w:pPr>
              <w:jc w:val="center"/>
              <w:rPr>
                <w:rFonts w:ascii="Calibri" w:eastAsia="Times New Roman" w:hAnsi="Calibri" w:cs="Times New Roman"/>
                <w:color w:val="006100"/>
                <w:lang w:eastAsia="en-GB"/>
              </w:rPr>
            </w:pPr>
            <w:r>
              <w:rPr>
                <w:rFonts w:ascii="Calibri" w:eastAsia="Times New Roman" w:hAnsi="Calibri" w:cs="Times New Roman"/>
                <w:color w:val="006100"/>
                <w:lang w:eastAsia="en-GB"/>
              </w:rPr>
              <w:t>Score 4</w:t>
            </w:r>
          </w:p>
        </w:tc>
        <w:tc>
          <w:tcPr>
            <w:tcW w:w="2268" w:type="dxa"/>
          </w:tcPr>
          <w:p w:rsidR="003571E2" w:rsidRPr="004D43B0" w:rsidRDefault="003571E2" w:rsidP="004D43B0">
            <w:pPr>
              <w:jc w:val="center"/>
              <w:rPr>
                <w:rFonts w:ascii="Calibri" w:eastAsia="Times New Roman" w:hAnsi="Calibri" w:cs="Times New Roman"/>
                <w:color w:val="006100"/>
                <w:lang w:eastAsia="en-GB"/>
              </w:rPr>
            </w:pPr>
            <w:r>
              <w:rPr>
                <w:rFonts w:ascii="Calibri" w:eastAsia="Times New Roman" w:hAnsi="Calibri" w:cs="Times New Roman"/>
                <w:color w:val="006100"/>
                <w:lang w:eastAsia="en-GB"/>
              </w:rPr>
              <w:t>Score 4</w:t>
            </w:r>
          </w:p>
        </w:tc>
        <w:tc>
          <w:tcPr>
            <w:tcW w:w="2126" w:type="dxa"/>
            <w:tcBorders>
              <w:top w:val="single" w:sz="4" w:space="0" w:color="auto"/>
            </w:tcBorders>
          </w:tcPr>
          <w:p w:rsidR="003571E2" w:rsidRPr="004D43B0" w:rsidRDefault="003571E2" w:rsidP="004D43B0">
            <w:pPr>
              <w:jc w:val="center"/>
              <w:rPr>
                <w:rFonts w:ascii="Calibri" w:eastAsia="Times New Roman" w:hAnsi="Calibri" w:cs="Times New Roman"/>
                <w:color w:val="006100"/>
                <w:lang w:eastAsia="en-GB"/>
              </w:rPr>
            </w:pPr>
            <w:r>
              <w:rPr>
                <w:rFonts w:ascii="Calibri" w:eastAsia="Times New Roman" w:hAnsi="Calibri" w:cs="Times New Roman"/>
                <w:color w:val="006100"/>
                <w:lang w:eastAsia="en-GB"/>
              </w:rPr>
              <w:t>Score 4</w:t>
            </w:r>
          </w:p>
        </w:tc>
        <w:tc>
          <w:tcPr>
            <w:tcW w:w="2613" w:type="dxa"/>
            <w:tcBorders>
              <w:top w:val="single" w:sz="4" w:space="0" w:color="auto"/>
            </w:tcBorders>
          </w:tcPr>
          <w:p w:rsidR="003571E2" w:rsidRPr="004D43B0" w:rsidRDefault="003571E2" w:rsidP="004D43B0">
            <w:pPr>
              <w:jc w:val="center"/>
              <w:rPr>
                <w:rFonts w:ascii="Calibri" w:eastAsia="Times New Roman" w:hAnsi="Calibri" w:cs="Times New Roman"/>
                <w:color w:val="006100"/>
                <w:lang w:eastAsia="en-GB"/>
              </w:rPr>
            </w:pPr>
            <w:r>
              <w:rPr>
                <w:rFonts w:ascii="Calibri" w:eastAsia="Times New Roman" w:hAnsi="Calibri" w:cs="Times New Roman"/>
                <w:color w:val="006100"/>
                <w:lang w:eastAsia="en-GB"/>
              </w:rPr>
              <w:t>Score 4</w:t>
            </w:r>
          </w:p>
        </w:tc>
      </w:tr>
    </w:tbl>
    <w:p w:rsidR="00880EC0" w:rsidRPr="003571E2" w:rsidRDefault="003571E2" w:rsidP="003571E2">
      <w:pPr>
        <w:spacing w:before="240"/>
        <w:jc w:val="both"/>
      </w:pPr>
      <w:r w:rsidRPr="003571E2">
        <w:t>After the first cut the target scrub and bracken species have reduced in cover and abundance owing to the follow up grazing with goats. The reduction in scrub cover has contribut</w:t>
      </w:r>
      <w:r w:rsidR="00C3627A">
        <w:t>ed to the development of orchid-</w:t>
      </w:r>
      <w:r w:rsidRPr="003571E2">
        <w:t xml:space="preserve">rich calcareous grassland vegetation as seen in the alignment of the vegetation with the GL3A </w:t>
      </w:r>
      <w:proofErr w:type="spellStart"/>
      <w:r w:rsidRPr="003571E2">
        <w:rPr>
          <w:i/>
        </w:rPr>
        <w:t>Briza</w:t>
      </w:r>
      <w:proofErr w:type="spellEnd"/>
      <w:r w:rsidRPr="003571E2">
        <w:rPr>
          <w:i/>
        </w:rPr>
        <w:t xml:space="preserve"> media-Thymus </w:t>
      </w:r>
      <w:proofErr w:type="spellStart"/>
      <w:r w:rsidRPr="003571E2">
        <w:rPr>
          <w:i/>
        </w:rPr>
        <w:t>polytrichus</w:t>
      </w:r>
      <w:proofErr w:type="spellEnd"/>
      <w:r w:rsidRPr="003571E2">
        <w:t xml:space="preserve"> community, which is found in the areas outside the scrub patch and not impacted on by scrub encroachment. This field is part of a larger </w:t>
      </w:r>
      <w:r w:rsidR="00C3627A">
        <w:t xml:space="preserve">land parcel (LP) </w:t>
      </w:r>
      <w:r w:rsidRPr="003571E2">
        <w:t>and scrub encroachment is still an issue over the LP as a whole so the grazing score remains at 4</w:t>
      </w:r>
      <w:r w:rsidR="00C3627A">
        <w:t>.</w:t>
      </w:r>
    </w:p>
    <w:p w:rsidR="007A13E2" w:rsidRDefault="007A13E2" w:rsidP="007A13E2">
      <w:pPr>
        <w:rPr>
          <w:b/>
        </w:rPr>
      </w:pPr>
      <w:r>
        <w:rPr>
          <w:b/>
        </w:rPr>
        <w:br w:type="page"/>
      </w:r>
    </w:p>
    <w:tbl>
      <w:tblPr>
        <w:tblW w:w="8510" w:type="dxa"/>
        <w:tblInd w:w="103" w:type="dxa"/>
        <w:tblLook w:val="04A0" w:firstRow="1" w:lastRow="0" w:firstColumn="1" w:lastColumn="0" w:noHBand="0" w:noVBand="1"/>
      </w:tblPr>
      <w:tblGrid>
        <w:gridCol w:w="1990"/>
        <w:gridCol w:w="6520"/>
      </w:tblGrid>
      <w:tr w:rsidR="007A13E2" w:rsidRPr="00A94427" w:rsidTr="00D14793">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tcPr>
          <w:p w:rsidR="007A13E2" w:rsidRPr="00C3627A" w:rsidRDefault="007A13E2" w:rsidP="00C3627A">
            <w:pPr>
              <w:spacing w:after="0" w:line="240" w:lineRule="auto"/>
              <w:jc w:val="both"/>
              <w:rPr>
                <w:rFonts w:ascii="Calibri" w:eastAsia="Times New Roman" w:hAnsi="Calibri" w:cs="Times New Roman"/>
                <w:b/>
                <w:bCs/>
                <w:color w:val="000000"/>
                <w:lang w:eastAsia="en-GB"/>
              </w:rPr>
            </w:pPr>
            <w:r w:rsidRPr="00C3627A">
              <w:rPr>
                <w:b/>
                <w:color w:val="FF0000"/>
              </w:rPr>
              <w:lastRenderedPageBreak/>
              <w:br w:type="page"/>
            </w:r>
            <w:r w:rsidRPr="00C3627A">
              <w:rPr>
                <w:b/>
              </w:rPr>
              <w:br w:type="page"/>
            </w:r>
            <w:r w:rsidRPr="00C3627A">
              <w:rPr>
                <w:rFonts w:ascii="Calibri" w:eastAsia="Times New Roman" w:hAnsi="Calibri" w:cs="Times New Roman"/>
                <w:b/>
                <w:bCs/>
                <w:color w:val="000000"/>
                <w:lang w:eastAsia="en-GB"/>
              </w:rPr>
              <w:t xml:space="preserve">Transect code </w:t>
            </w:r>
          </w:p>
        </w:tc>
        <w:tc>
          <w:tcPr>
            <w:tcW w:w="6520" w:type="dxa"/>
            <w:tcBorders>
              <w:top w:val="single" w:sz="4" w:space="0" w:color="auto"/>
              <w:left w:val="single" w:sz="4" w:space="0" w:color="auto"/>
              <w:bottom w:val="single" w:sz="4" w:space="0" w:color="auto"/>
              <w:right w:val="single" w:sz="4" w:space="0" w:color="auto"/>
            </w:tcBorders>
            <w:shd w:val="clear" w:color="auto" w:fill="auto"/>
            <w:noWrap/>
            <w:hideMark/>
          </w:tcPr>
          <w:p w:rsidR="007A13E2" w:rsidRPr="00C3627A" w:rsidRDefault="007A13E2" w:rsidP="00C3627A">
            <w:pPr>
              <w:spacing w:after="0" w:line="240" w:lineRule="auto"/>
              <w:jc w:val="both"/>
              <w:rPr>
                <w:rFonts w:ascii="Calibri" w:eastAsia="Times New Roman" w:hAnsi="Calibri" w:cs="Times New Roman"/>
                <w:b/>
                <w:bCs/>
                <w:color w:val="000000"/>
                <w:lang w:eastAsia="en-GB"/>
              </w:rPr>
            </w:pPr>
            <w:r w:rsidRPr="00C3627A">
              <w:rPr>
                <w:rFonts w:ascii="Calibri" w:eastAsia="Times New Roman" w:hAnsi="Calibri" w:cs="Times New Roman"/>
                <w:b/>
                <w:bCs/>
                <w:color w:val="000000"/>
                <w:lang w:eastAsia="en-GB"/>
              </w:rPr>
              <w:t>T14IMN</w:t>
            </w:r>
          </w:p>
        </w:tc>
      </w:tr>
      <w:tr w:rsidR="00D14793" w:rsidRPr="00D14793" w:rsidTr="00D14793">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tcPr>
          <w:p w:rsidR="003571E2" w:rsidRPr="00C3627A" w:rsidRDefault="003571E2" w:rsidP="00C3627A">
            <w:pPr>
              <w:spacing w:after="0" w:line="240" w:lineRule="auto"/>
              <w:jc w:val="both"/>
              <w:rPr>
                <w:b/>
              </w:rPr>
            </w:pPr>
            <w:r w:rsidRPr="00C3627A">
              <w:rPr>
                <w:b/>
              </w:rPr>
              <w:t>Habitat</w:t>
            </w:r>
          </w:p>
        </w:tc>
        <w:tc>
          <w:tcPr>
            <w:tcW w:w="6520" w:type="dxa"/>
            <w:tcBorders>
              <w:top w:val="single" w:sz="4" w:space="0" w:color="auto"/>
              <w:left w:val="single" w:sz="4" w:space="0" w:color="auto"/>
              <w:bottom w:val="single" w:sz="4" w:space="0" w:color="auto"/>
              <w:right w:val="single" w:sz="4" w:space="0" w:color="auto"/>
            </w:tcBorders>
            <w:shd w:val="clear" w:color="auto" w:fill="auto"/>
            <w:noWrap/>
          </w:tcPr>
          <w:p w:rsidR="003571E2" w:rsidRPr="00C3627A" w:rsidRDefault="00C3627A" w:rsidP="00C3627A">
            <w:pPr>
              <w:spacing w:after="0" w:line="240" w:lineRule="auto"/>
              <w:jc w:val="both"/>
              <w:rPr>
                <w:rFonts w:ascii="Calibri" w:eastAsia="Times New Roman" w:hAnsi="Calibri" w:cs="Times New Roman"/>
                <w:b/>
                <w:bCs/>
                <w:lang w:eastAsia="en-GB"/>
              </w:rPr>
            </w:pPr>
            <w:r>
              <w:rPr>
                <w:rFonts w:ascii="Calibri" w:eastAsia="Times New Roman" w:hAnsi="Calibri" w:cs="Times New Roman"/>
                <w:b/>
                <w:bCs/>
                <w:lang w:eastAsia="en-GB"/>
              </w:rPr>
              <w:t>Orchid-</w:t>
            </w:r>
            <w:r w:rsidR="003571E2" w:rsidRPr="00C3627A">
              <w:rPr>
                <w:rFonts w:ascii="Calibri" w:eastAsia="Times New Roman" w:hAnsi="Calibri" w:cs="Times New Roman"/>
                <w:b/>
                <w:bCs/>
                <w:lang w:eastAsia="en-GB"/>
              </w:rPr>
              <w:t>rich calcareous grassland</w:t>
            </w:r>
          </w:p>
        </w:tc>
      </w:tr>
      <w:tr w:rsidR="00D14793" w:rsidRPr="00D14793" w:rsidTr="00D14793">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tcPr>
          <w:p w:rsidR="003571E2" w:rsidRPr="00C3627A" w:rsidRDefault="003571E2" w:rsidP="00C3627A">
            <w:pPr>
              <w:spacing w:after="0" w:line="240" w:lineRule="auto"/>
              <w:jc w:val="both"/>
              <w:rPr>
                <w:b/>
              </w:rPr>
            </w:pPr>
            <w:r w:rsidRPr="00C3627A">
              <w:rPr>
                <w:b/>
              </w:rPr>
              <w:t>Target species</w:t>
            </w:r>
          </w:p>
        </w:tc>
        <w:tc>
          <w:tcPr>
            <w:tcW w:w="6520" w:type="dxa"/>
            <w:tcBorders>
              <w:top w:val="single" w:sz="4" w:space="0" w:color="auto"/>
              <w:left w:val="single" w:sz="4" w:space="0" w:color="auto"/>
              <w:bottom w:val="single" w:sz="4" w:space="0" w:color="auto"/>
              <w:right w:val="single" w:sz="4" w:space="0" w:color="auto"/>
            </w:tcBorders>
            <w:shd w:val="clear" w:color="auto" w:fill="auto"/>
            <w:noWrap/>
            <w:hideMark/>
          </w:tcPr>
          <w:p w:rsidR="003571E2" w:rsidRPr="00C3627A" w:rsidRDefault="003571E2" w:rsidP="00C3627A">
            <w:pPr>
              <w:spacing w:after="0" w:line="240" w:lineRule="auto"/>
              <w:jc w:val="both"/>
              <w:rPr>
                <w:rFonts w:ascii="Calibri" w:eastAsia="Times New Roman" w:hAnsi="Calibri" w:cs="Times New Roman"/>
                <w:b/>
                <w:bCs/>
                <w:lang w:eastAsia="en-GB"/>
              </w:rPr>
            </w:pPr>
            <w:r w:rsidRPr="00C3627A">
              <w:rPr>
                <w:rFonts w:ascii="Calibri" w:eastAsia="Times New Roman" w:hAnsi="Calibri" w:cs="Times New Roman"/>
                <w:b/>
                <w:bCs/>
                <w:lang w:eastAsia="en-GB"/>
              </w:rPr>
              <w:t>bracken and briars</w:t>
            </w:r>
          </w:p>
        </w:tc>
      </w:tr>
      <w:tr w:rsidR="00D14793" w:rsidRPr="00A94427" w:rsidTr="00C3627A">
        <w:trPr>
          <w:trHeight w:val="330"/>
        </w:trPr>
        <w:tc>
          <w:tcPr>
            <w:tcW w:w="1990" w:type="dxa"/>
            <w:tcBorders>
              <w:top w:val="single" w:sz="4" w:space="0" w:color="auto"/>
              <w:left w:val="single" w:sz="4" w:space="0" w:color="auto"/>
              <w:bottom w:val="single" w:sz="4" w:space="0" w:color="auto"/>
              <w:right w:val="single" w:sz="4" w:space="0" w:color="000000"/>
            </w:tcBorders>
            <w:shd w:val="clear" w:color="auto" w:fill="auto"/>
          </w:tcPr>
          <w:p w:rsidR="00D14793" w:rsidRPr="00C3627A" w:rsidRDefault="00D14793" w:rsidP="00C3627A">
            <w:pPr>
              <w:spacing w:after="0" w:line="240" w:lineRule="auto"/>
              <w:jc w:val="both"/>
              <w:rPr>
                <w:rFonts w:ascii="Calibri" w:eastAsia="Times New Roman" w:hAnsi="Calibri" w:cs="Times New Roman"/>
                <w:b/>
                <w:color w:val="000000"/>
                <w:lang w:eastAsia="en-GB"/>
              </w:rPr>
            </w:pPr>
            <w:r w:rsidRPr="00C3627A">
              <w:rPr>
                <w:rFonts w:ascii="Calibri" w:eastAsia="Times New Roman" w:hAnsi="Calibri" w:cs="Times New Roman"/>
                <w:b/>
                <w:color w:val="000000"/>
                <w:lang w:eastAsia="en-GB"/>
              </w:rPr>
              <w:t>Density</w:t>
            </w:r>
          </w:p>
        </w:tc>
        <w:tc>
          <w:tcPr>
            <w:tcW w:w="6520" w:type="dxa"/>
            <w:tcBorders>
              <w:top w:val="single" w:sz="4" w:space="0" w:color="auto"/>
              <w:left w:val="single" w:sz="4" w:space="0" w:color="auto"/>
              <w:bottom w:val="single" w:sz="4" w:space="0" w:color="auto"/>
              <w:right w:val="single" w:sz="4" w:space="0" w:color="000000"/>
            </w:tcBorders>
            <w:shd w:val="clear" w:color="auto" w:fill="auto"/>
            <w:noWrap/>
          </w:tcPr>
          <w:p w:rsidR="00D14793" w:rsidRPr="00C3627A" w:rsidRDefault="00D14793" w:rsidP="00C3627A">
            <w:pPr>
              <w:spacing w:after="0" w:line="240" w:lineRule="auto"/>
              <w:jc w:val="both"/>
              <w:rPr>
                <w:rFonts w:ascii="Calibri" w:eastAsia="Times New Roman" w:hAnsi="Calibri" w:cs="Times New Roman"/>
                <w:b/>
                <w:color w:val="000000"/>
                <w:lang w:eastAsia="en-GB"/>
              </w:rPr>
            </w:pPr>
            <w:r w:rsidRPr="00C3627A">
              <w:rPr>
                <w:rFonts w:ascii="Calibri" w:eastAsia="Times New Roman" w:hAnsi="Calibri" w:cs="Times New Roman"/>
                <w:b/>
                <w:color w:val="000000"/>
                <w:lang w:eastAsia="en-GB"/>
              </w:rPr>
              <w:t>Medium</w:t>
            </w:r>
          </w:p>
        </w:tc>
      </w:tr>
      <w:tr w:rsidR="00D14793" w:rsidRPr="00A94427" w:rsidTr="00C3627A">
        <w:trPr>
          <w:trHeight w:val="278"/>
        </w:trPr>
        <w:tc>
          <w:tcPr>
            <w:tcW w:w="1990" w:type="dxa"/>
            <w:tcBorders>
              <w:top w:val="single" w:sz="4" w:space="0" w:color="auto"/>
              <w:left w:val="single" w:sz="4" w:space="0" w:color="auto"/>
              <w:bottom w:val="single" w:sz="4" w:space="0" w:color="auto"/>
              <w:right w:val="single" w:sz="4" w:space="0" w:color="000000"/>
            </w:tcBorders>
            <w:shd w:val="clear" w:color="auto" w:fill="auto"/>
          </w:tcPr>
          <w:p w:rsidR="00D14793" w:rsidRPr="00C3627A" w:rsidRDefault="00D14793" w:rsidP="00C3627A">
            <w:pPr>
              <w:spacing w:after="0" w:line="240" w:lineRule="auto"/>
              <w:jc w:val="both"/>
              <w:rPr>
                <w:rFonts w:ascii="Calibri" w:eastAsia="Times New Roman" w:hAnsi="Calibri" w:cs="Times New Roman"/>
                <w:b/>
                <w:color w:val="000000"/>
                <w:lang w:eastAsia="en-GB"/>
              </w:rPr>
            </w:pPr>
            <w:r w:rsidRPr="00C3627A">
              <w:rPr>
                <w:rFonts w:ascii="Calibri" w:eastAsia="Times New Roman" w:hAnsi="Calibri" w:cs="Times New Roman"/>
                <w:b/>
                <w:color w:val="000000"/>
                <w:lang w:eastAsia="en-GB"/>
              </w:rPr>
              <w:t>Treatment</w:t>
            </w:r>
          </w:p>
        </w:tc>
        <w:tc>
          <w:tcPr>
            <w:tcW w:w="6520" w:type="dxa"/>
            <w:tcBorders>
              <w:top w:val="single" w:sz="4" w:space="0" w:color="auto"/>
              <w:left w:val="single" w:sz="4" w:space="0" w:color="auto"/>
              <w:bottom w:val="single" w:sz="4" w:space="0" w:color="auto"/>
              <w:right w:val="single" w:sz="4" w:space="0" w:color="000000"/>
            </w:tcBorders>
            <w:shd w:val="clear" w:color="auto" w:fill="auto"/>
            <w:noWrap/>
          </w:tcPr>
          <w:p w:rsidR="00D14793" w:rsidRPr="00C3627A" w:rsidRDefault="00D14793" w:rsidP="00C3627A">
            <w:pPr>
              <w:spacing w:after="0" w:line="240" w:lineRule="auto"/>
              <w:jc w:val="both"/>
              <w:rPr>
                <w:rFonts w:ascii="Calibri" w:eastAsia="Times New Roman" w:hAnsi="Calibri" w:cs="Times New Roman"/>
                <w:b/>
                <w:bCs/>
                <w:color w:val="000000"/>
                <w:lang w:eastAsia="en-GB"/>
              </w:rPr>
            </w:pPr>
            <w:r w:rsidRPr="00C3627A">
              <w:rPr>
                <w:rFonts w:ascii="Calibri" w:eastAsia="Times New Roman" w:hAnsi="Calibri" w:cs="Times New Roman"/>
                <w:b/>
                <w:color w:val="000000"/>
                <w:lang w:eastAsia="en-GB"/>
              </w:rPr>
              <w:t>uncut</w:t>
            </w:r>
          </w:p>
        </w:tc>
      </w:tr>
    </w:tbl>
    <w:p w:rsidR="007A13E2" w:rsidRDefault="007A13E2" w:rsidP="007A13E2"/>
    <w:tbl>
      <w:tblPr>
        <w:tblStyle w:val="TableGrid"/>
        <w:tblW w:w="0" w:type="auto"/>
        <w:tblLook w:val="04A0" w:firstRow="1" w:lastRow="0" w:firstColumn="1" w:lastColumn="0" w:noHBand="0" w:noVBand="1"/>
      </w:tblPr>
      <w:tblGrid>
        <w:gridCol w:w="4583"/>
        <w:gridCol w:w="4659"/>
      </w:tblGrid>
      <w:tr w:rsidR="007A13E2" w:rsidTr="00CF299C">
        <w:tc>
          <w:tcPr>
            <w:tcW w:w="4621" w:type="dxa"/>
          </w:tcPr>
          <w:p w:rsidR="007A13E2" w:rsidRPr="00AB697E" w:rsidRDefault="007A13E2" w:rsidP="00CF299C">
            <w:pPr>
              <w:rPr>
                <w:b/>
              </w:rPr>
            </w:pPr>
            <w:r w:rsidRPr="00AB697E">
              <w:rPr>
                <w:b/>
              </w:rPr>
              <w:t>2016</w:t>
            </w:r>
            <w:r w:rsidR="00D14793">
              <w:rPr>
                <w:b/>
              </w:rPr>
              <w:t xml:space="preserve"> M</w:t>
            </w:r>
          </w:p>
        </w:tc>
        <w:tc>
          <w:tcPr>
            <w:tcW w:w="4866" w:type="dxa"/>
          </w:tcPr>
          <w:p w:rsidR="007A13E2" w:rsidRPr="00AB697E" w:rsidRDefault="007A13E2" w:rsidP="00CF299C">
            <w:pPr>
              <w:rPr>
                <w:b/>
              </w:rPr>
            </w:pPr>
            <w:r w:rsidRPr="00AB697E">
              <w:rPr>
                <w:b/>
              </w:rPr>
              <w:t>2017</w:t>
            </w:r>
          </w:p>
        </w:tc>
      </w:tr>
      <w:tr w:rsidR="007A13E2" w:rsidTr="00CF299C">
        <w:tc>
          <w:tcPr>
            <w:tcW w:w="4621" w:type="dxa"/>
          </w:tcPr>
          <w:p w:rsidR="007A13E2" w:rsidRPr="00AB697E" w:rsidRDefault="007A13E2" w:rsidP="00CF299C">
            <w:pPr>
              <w:rPr>
                <w:b/>
              </w:rPr>
            </w:pPr>
            <w:r>
              <w:rPr>
                <w:b/>
                <w:noProof/>
                <w:lang w:eastAsia="en-GB"/>
              </w:rPr>
              <w:drawing>
                <wp:inline distT="0" distB="0" distL="0" distR="0" wp14:anchorId="0D12E56E" wp14:editId="28F86E4D">
                  <wp:extent cx="2704900" cy="2028825"/>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18.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706899" cy="2030325"/>
                          </a:xfrm>
                          <a:prstGeom prst="rect">
                            <a:avLst/>
                          </a:prstGeom>
                        </pic:spPr>
                      </pic:pic>
                    </a:graphicData>
                  </a:graphic>
                </wp:inline>
              </w:drawing>
            </w:r>
          </w:p>
        </w:tc>
        <w:tc>
          <w:tcPr>
            <w:tcW w:w="4866" w:type="dxa"/>
          </w:tcPr>
          <w:p w:rsidR="007A13E2" w:rsidRPr="00AB697E" w:rsidRDefault="007A13E2" w:rsidP="00CF299C">
            <w:pPr>
              <w:rPr>
                <w:b/>
              </w:rPr>
            </w:pPr>
            <w:r>
              <w:rPr>
                <w:b/>
                <w:noProof/>
                <w:lang w:eastAsia="en-GB"/>
              </w:rPr>
              <w:drawing>
                <wp:inline distT="0" distB="0" distL="0" distR="0" wp14:anchorId="5DAC426F" wp14:editId="347D7A96">
                  <wp:extent cx="2661314" cy="1996133"/>
                  <wp:effectExtent l="0" t="0" r="5715"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64.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663967" cy="1998123"/>
                          </a:xfrm>
                          <a:prstGeom prst="rect">
                            <a:avLst/>
                          </a:prstGeom>
                        </pic:spPr>
                      </pic:pic>
                    </a:graphicData>
                  </a:graphic>
                </wp:inline>
              </w:drawing>
            </w:r>
          </w:p>
        </w:tc>
      </w:tr>
      <w:tr w:rsidR="007A13E2" w:rsidTr="00CF299C">
        <w:tc>
          <w:tcPr>
            <w:tcW w:w="4621" w:type="dxa"/>
          </w:tcPr>
          <w:p w:rsidR="007A13E2" w:rsidRDefault="007A13E2" w:rsidP="00CF299C">
            <w:pPr>
              <w:rPr>
                <w:b/>
                <w:noProof/>
                <w:lang w:eastAsia="en-GB"/>
              </w:rPr>
            </w:pPr>
            <w:r>
              <w:rPr>
                <w:b/>
                <w:noProof/>
                <w:lang w:eastAsia="en-GB"/>
              </w:rPr>
              <w:drawing>
                <wp:inline distT="0" distB="0" distL="0" distR="0" wp14:anchorId="4CD4934D" wp14:editId="1223BD67">
                  <wp:extent cx="2755696" cy="2066925"/>
                  <wp:effectExtent l="0" t="0" r="698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19.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757733" cy="2068453"/>
                          </a:xfrm>
                          <a:prstGeom prst="rect">
                            <a:avLst/>
                          </a:prstGeom>
                        </pic:spPr>
                      </pic:pic>
                    </a:graphicData>
                  </a:graphic>
                </wp:inline>
              </w:drawing>
            </w:r>
          </w:p>
        </w:tc>
        <w:tc>
          <w:tcPr>
            <w:tcW w:w="4866" w:type="dxa"/>
          </w:tcPr>
          <w:p w:rsidR="007A13E2" w:rsidRPr="00AB697E" w:rsidRDefault="007A13E2" w:rsidP="00CF299C">
            <w:pPr>
              <w:rPr>
                <w:b/>
              </w:rPr>
            </w:pPr>
            <w:r>
              <w:rPr>
                <w:b/>
                <w:noProof/>
                <w:lang w:eastAsia="en-GB"/>
              </w:rPr>
              <w:drawing>
                <wp:inline distT="0" distB="0" distL="0" distR="0" wp14:anchorId="0025D663" wp14:editId="469E4FC2">
                  <wp:extent cx="2755696" cy="2066925"/>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65.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760177" cy="2070286"/>
                          </a:xfrm>
                          <a:prstGeom prst="rect">
                            <a:avLst/>
                          </a:prstGeom>
                        </pic:spPr>
                      </pic:pic>
                    </a:graphicData>
                  </a:graphic>
                </wp:inline>
              </w:drawing>
            </w:r>
          </w:p>
        </w:tc>
      </w:tr>
    </w:tbl>
    <w:p w:rsidR="007A13E2" w:rsidRPr="00C3627A" w:rsidRDefault="00C3627A" w:rsidP="007A13E2">
      <w:pPr>
        <w:rPr>
          <w:b/>
        </w:rPr>
      </w:pPr>
      <w:r w:rsidRPr="00C3627A">
        <w:rPr>
          <w:b/>
        </w:rPr>
        <w:t>Fig.22. View of transect T14IMN in 2016 and 2017</w:t>
      </w:r>
    </w:p>
    <w:p w:rsidR="007A13E2" w:rsidRDefault="007A13E2" w:rsidP="007A13E2">
      <w:pPr>
        <w:rPr>
          <w:b/>
          <w:color w:val="FF0000"/>
        </w:rPr>
      </w:pPr>
    </w:p>
    <w:p w:rsidR="007A13E2" w:rsidRDefault="007A13E2" w:rsidP="007A13E2">
      <w:pPr>
        <w:rPr>
          <w:b/>
          <w:color w:val="FF0000"/>
        </w:rPr>
      </w:pPr>
    </w:p>
    <w:p w:rsidR="007A13E2" w:rsidRDefault="007A13E2" w:rsidP="007A13E2">
      <w:pPr>
        <w:rPr>
          <w:b/>
          <w:color w:val="FF0000"/>
        </w:rPr>
      </w:pPr>
    </w:p>
    <w:p w:rsidR="007A13E2" w:rsidRDefault="007A13E2" w:rsidP="007A13E2">
      <w:pPr>
        <w:rPr>
          <w:b/>
          <w:color w:val="FF0000"/>
        </w:rPr>
      </w:pPr>
    </w:p>
    <w:p w:rsidR="007A13E2" w:rsidRDefault="007A13E2" w:rsidP="007A13E2">
      <w:pPr>
        <w:rPr>
          <w:b/>
          <w:color w:val="FF0000"/>
        </w:rPr>
      </w:pPr>
    </w:p>
    <w:p w:rsidR="007A13E2" w:rsidRDefault="007A13E2" w:rsidP="007A13E2">
      <w:pPr>
        <w:rPr>
          <w:b/>
          <w:color w:val="FF0000"/>
        </w:rPr>
      </w:pPr>
    </w:p>
    <w:p w:rsidR="007A13E2" w:rsidRDefault="007A13E2" w:rsidP="007A13E2">
      <w:pPr>
        <w:rPr>
          <w:b/>
          <w:color w:val="FF0000"/>
        </w:rPr>
      </w:pPr>
    </w:p>
    <w:p w:rsidR="007A13E2" w:rsidRDefault="007A13E2" w:rsidP="007A13E2">
      <w:pPr>
        <w:rPr>
          <w:b/>
          <w:color w:val="FF0000"/>
        </w:rPr>
      </w:pPr>
      <w:r>
        <w:rPr>
          <w:b/>
          <w:color w:val="FF0000"/>
        </w:rPr>
        <w:br w:type="page"/>
      </w:r>
    </w:p>
    <w:p w:rsidR="00D14793" w:rsidRPr="008E733A" w:rsidRDefault="00D14793" w:rsidP="007A13E2">
      <w:pPr>
        <w:rPr>
          <w:b/>
        </w:rPr>
      </w:pPr>
    </w:p>
    <w:p w:rsidR="00D14793" w:rsidRDefault="00D14793" w:rsidP="007A13E2">
      <w:pPr>
        <w:rPr>
          <w:b/>
          <w:color w:val="FF0000"/>
        </w:rPr>
      </w:pPr>
      <w:r>
        <w:rPr>
          <w:noProof/>
          <w:lang w:eastAsia="en-GB"/>
        </w:rPr>
        <w:drawing>
          <wp:inline distT="0" distB="0" distL="0" distR="0" wp14:anchorId="42669D5E" wp14:editId="75B009D8">
            <wp:extent cx="5588758" cy="3125337"/>
            <wp:effectExtent l="0" t="0" r="12065" b="18415"/>
            <wp:docPr id="376" name="Chart 3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C3627A" w:rsidRPr="00C3627A" w:rsidRDefault="00C3627A" w:rsidP="007A13E2">
      <w:pPr>
        <w:rPr>
          <w:b/>
        </w:rPr>
      </w:pPr>
      <w:r w:rsidRPr="00C3627A">
        <w:rPr>
          <w:b/>
        </w:rPr>
        <w:t>Fig.23. Change in cover of target species in 2016 and 2017.</w:t>
      </w:r>
    </w:p>
    <w:p w:rsidR="007A13E2" w:rsidRDefault="007A13E2" w:rsidP="007A13E2">
      <w:pPr>
        <w:rPr>
          <w:b/>
        </w:rPr>
      </w:pPr>
      <w:r>
        <w:rPr>
          <w:b/>
        </w:rPr>
        <w:t>Summary</w:t>
      </w:r>
    </w:p>
    <w:p w:rsidR="002320A4" w:rsidRPr="0058414D" w:rsidRDefault="00C3627A" w:rsidP="0058414D">
      <w:pPr>
        <w:jc w:val="both"/>
      </w:pPr>
      <w:r>
        <w:t>When left uncut, the number</w:t>
      </w:r>
      <w:r w:rsidR="00D14793" w:rsidRPr="0058414D">
        <w:t xml:space="preserve"> of individuals of bracken increases though the %</w:t>
      </w:r>
      <w:r>
        <w:t xml:space="preserve"> </w:t>
      </w:r>
      <w:r w:rsidR="00D14793" w:rsidRPr="0058414D">
        <w:t>cover decreases</w:t>
      </w:r>
      <w:r>
        <w:t xml:space="preserve"> throughout this transect (Fig 22 &amp; 23)</w:t>
      </w:r>
      <w:r w:rsidR="00D14793" w:rsidRPr="0058414D">
        <w:t>. Similarly with briars</w:t>
      </w:r>
      <w:r>
        <w:t>,</w:t>
      </w:r>
      <w:r w:rsidR="00D14793" w:rsidRPr="0058414D">
        <w:t xml:space="preserve"> the number of </w:t>
      </w:r>
      <w:proofErr w:type="gramStart"/>
      <w:r w:rsidR="00D14793" w:rsidRPr="0058414D">
        <w:t>individuals</w:t>
      </w:r>
      <w:proofErr w:type="gramEnd"/>
      <w:r w:rsidR="00D14793" w:rsidRPr="0058414D">
        <w:t xml:space="preserve"> increases and the % cover decreases. </w:t>
      </w:r>
      <w:r w:rsidR="007A13E2" w:rsidRPr="0058414D">
        <w:t>Brack</w:t>
      </w:r>
      <w:r w:rsidR="00D14793" w:rsidRPr="0058414D">
        <w:t>en and briar cover appe</w:t>
      </w:r>
      <w:r w:rsidR="002320A4" w:rsidRPr="0058414D">
        <w:t>ar to be reducing</w:t>
      </w:r>
      <w:r>
        <w:t xml:space="preserve"> for most of </w:t>
      </w:r>
      <w:proofErr w:type="gramStart"/>
      <w:r>
        <w:t>the transect</w:t>
      </w:r>
      <w:proofErr w:type="gramEnd"/>
      <w:r w:rsidR="002320A4" w:rsidRPr="0058414D">
        <w:t>.</w:t>
      </w:r>
      <w:r>
        <w:t xml:space="preserve"> </w:t>
      </w:r>
      <w:r w:rsidR="002320A4" w:rsidRPr="0058414D">
        <w:t>The cover of blackthorn increases</w:t>
      </w:r>
      <w:r>
        <w:t xml:space="preserve"> in one plot (15m)</w:t>
      </w:r>
      <w:r w:rsidR="002320A4" w:rsidRPr="0058414D">
        <w:t xml:space="preserve"> which may account somewhat for the d</w:t>
      </w:r>
      <w:r>
        <w:t xml:space="preserve">ecrease in briars and bracken. </w:t>
      </w:r>
      <w:r w:rsidR="002320A4" w:rsidRPr="0058414D">
        <w:t xml:space="preserve"> This analysis does not measure further encroachment of bracken and briars </w:t>
      </w:r>
      <w:r>
        <w:t>in</w:t>
      </w:r>
      <w:r w:rsidR="002320A4" w:rsidRPr="0058414D">
        <w:t>to the field</w:t>
      </w:r>
      <w:r>
        <w:t>, when left uncut</w:t>
      </w:r>
      <w:r w:rsidR="002320A4" w:rsidRPr="0058414D">
        <w:t>.</w:t>
      </w:r>
    </w:p>
    <w:p w:rsidR="00097DE5" w:rsidRDefault="00097DE5" w:rsidP="007A13E2">
      <w:pPr>
        <w:rPr>
          <w:b/>
        </w:rPr>
      </w:pPr>
    </w:p>
    <w:p w:rsidR="00097DE5" w:rsidRDefault="00097DE5" w:rsidP="007A13E2">
      <w:pPr>
        <w:rPr>
          <w:b/>
        </w:rPr>
      </w:pPr>
    </w:p>
    <w:p w:rsidR="00097DE5" w:rsidRDefault="00097DE5" w:rsidP="007A13E2">
      <w:pPr>
        <w:rPr>
          <w:b/>
        </w:rPr>
      </w:pPr>
    </w:p>
    <w:p w:rsidR="00097DE5" w:rsidRDefault="00097DE5" w:rsidP="007A13E2">
      <w:pPr>
        <w:rPr>
          <w:b/>
        </w:rPr>
      </w:pPr>
    </w:p>
    <w:p w:rsidR="00097DE5" w:rsidRDefault="00097DE5" w:rsidP="007A13E2">
      <w:pPr>
        <w:rPr>
          <w:b/>
        </w:rPr>
      </w:pPr>
    </w:p>
    <w:p w:rsidR="00097DE5" w:rsidRDefault="00097DE5" w:rsidP="007A13E2">
      <w:pPr>
        <w:rPr>
          <w:b/>
        </w:rPr>
      </w:pPr>
    </w:p>
    <w:p w:rsidR="00097DE5" w:rsidRDefault="00097DE5" w:rsidP="007A13E2">
      <w:pPr>
        <w:rPr>
          <w:b/>
        </w:rPr>
      </w:pPr>
    </w:p>
    <w:p w:rsidR="00097DE5" w:rsidRDefault="00097DE5" w:rsidP="007A13E2">
      <w:pPr>
        <w:rPr>
          <w:b/>
        </w:rPr>
      </w:pPr>
    </w:p>
    <w:p w:rsidR="00097DE5" w:rsidRDefault="00097DE5" w:rsidP="007A13E2">
      <w:pPr>
        <w:rPr>
          <w:b/>
        </w:rPr>
      </w:pPr>
    </w:p>
    <w:p w:rsidR="00097DE5" w:rsidRDefault="00097DE5" w:rsidP="007A13E2">
      <w:pPr>
        <w:rPr>
          <w:b/>
        </w:rPr>
      </w:pPr>
    </w:p>
    <w:p w:rsidR="002320A4" w:rsidRDefault="002320A4" w:rsidP="007A13E2">
      <w:pPr>
        <w:rPr>
          <w:b/>
        </w:rPr>
      </w:pPr>
      <w:r>
        <w:rPr>
          <w:b/>
        </w:rPr>
        <w:lastRenderedPageBreak/>
        <w:t>Vegetation Assessment</w:t>
      </w:r>
    </w:p>
    <w:tbl>
      <w:tblPr>
        <w:tblStyle w:val="TableGrid"/>
        <w:tblW w:w="9742" w:type="dxa"/>
        <w:tblLook w:val="04A0" w:firstRow="1" w:lastRow="0" w:firstColumn="1" w:lastColumn="0" w:noHBand="0" w:noVBand="1"/>
      </w:tblPr>
      <w:tblGrid>
        <w:gridCol w:w="2518"/>
        <w:gridCol w:w="2410"/>
        <w:gridCol w:w="2320"/>
        <w:gridCol w:w="2494"/>
      </w:tblGrid>
      <w:tr w:rsidR="00C3627A" w:rsidTr="00086530">
        <w:tc>
          <w:tcPr>
            <w:tcW w:w="4928" w:type="dxa"/>
            <w:gridSpan w:val="2"/>
          </w:tcPr>
          <w:p w:rsidR="00C3627A" w:rsidRDefault="00C3627A" w:rsidP="00620C80">
            <w:r>
              <w:t>Relevé in uncut scrub patch</w:t>
            </w:r>
          </w:p>
        </w:tc>
        <w:tc>
          <w:tcPr>
            <w:tcW w:w="4814" w:type="dxa"/>
            <w:gridSpan w:val="2"/>
          </w:tcPr>
          <w:p w:rsidR="00C3627A" w:rsidRDefault="00C3627A" w:rsidP="00620C80">
            <w:proofErr w:type="spellStart"/>
            <w:r>
              <w:t>Releve</w:t>
            </w:r>
            <w:proofErr w:type="spellEnd"/>
            <w:r>
              <w:t xml:space="preserve"> outside scrub patch</w:t>
            </w:r>
          </w:p>
        </w:tc>
      </w:tr>
      <w:tr w:rsidR="002320A4" w:rsidTr="002320A4">
        <w:tc>
          <w:tcPr>
            <w:tcW w:w="2518" w:type="dxa"/>
          </w:tcPr>
          <w:p w:rsidR="004D107C" w:rsidRDefault="00C3627A" w:rsidP="00620C80">
            <w:r>
              <w:t>R110IMN 19/8/16</w:t>
            </w:r>
          </w:p>
        </w:tc>
        <w:tc>
          <w:tcPr>
            <w:tcW w:w="2410" w:type="dxa"/>
          </w:tcPr>
          <w:p w:rsidR="004D107C" w:rsidRDefault="00C3627A" w:rsidP="00620C80">
            <w:r>
              <w:t>R</w:t>
            </w:r>
            <w:r w:rsidR="004D107C">
              <w:t xml:space="preserve">110IMN </w:t>
            </w:r>
            <w:r w:rsidR="00097DE5">
              <w:t>23/8/17</w:t>
            </w:r>
          </w:p>
        </w:tc>
        <w:tc>
          <w:tcPr>
            <w:tcW w:w="2320" w:type="dxa"/>
          </w:tcPr>
          <w:p w:rsidR="004D107C" w:rsidRDefault="00097DE5" w:rsidP="00620C80">
            <w:r>
              <w:t>R111IMN19/8/16</w:t>
            </w:r>
          </w:p>
        </w:tc>
        <w:tc>
          <w:tcPr>
            <w:tcW w:w="2494" w:type="dxa"/>
          </w:tcPr>
          <w:p w:rsidR="004D107C" w:rsidRDefault="004D107C" w:rsidP="00620C80">
            <w:r>
              <w:t xml:space="preserve">R111IMN </w:t>
            </w:r>
            <w:r w:rsidR="00097DE5">
              <w:t>23/8/17</w:t>
            </w:r>
          </w:p>
        </w:tc>
      </w:tr>
      <w:tr w:rsidR="002320A4" w:rsidTr="002320A4">
        <w:tc>
          <w:tcPr>
            <w:tcW w:w="2518" w:type="dxa"/>
          </w:tcPr>
          <w:p w:rsidR="002320A4" w:rsidRDefault="002320A4" w:rsidP="00620C80">
            <w:r>
              <w:rPr>
                <w:noProof/>
                <w:lang w:eastAsia="en-GB"/>
              </w:rPr>
              <w:drawing>
                <wp:inline distT="0" distB="0" distL="0" distR="0" wp14:anchorId="7D76967B" wp14:editId="4977E5FE">
                  <wp:extent cx="1331644" cy="998806"/>
                  <wp:effectExtent l="0" t="0" r="190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20.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338425" cy="1003892"/>
                          </a:xfrm>
                          <a:prstGeom prst="rect">
                            <a:avLst/>
                          </a:prstGeom>
                        </pic:spPr>
                      </pic:pic>
                    </a:graphicData>
                  </a:graphic>
                </wp:inline>
              </w:drawing>
            </w:r>
          </w:p>
        </w:tc>
        <w:tc>
          <w:tcPr>
            <w:tcW w:w="2410" w:type="dxa"/>
          </w:tcPr>
          <w:p w:rsidR="002320A4" w:rsidRDefault="002320A4" w:rsidP="00620C80">
            <w:r>
              <w:rPr>
                <w:noProof/>
                <w:lang w:eastAsia="en-GB"/>
              </w:rPr>
              <w:drawing>
                <wp:inline distT="0" distB="0" distL="0" distR="0" wp14:anchorId="17BF1E1D" wp14:editId="19F2F409">
                  <wp:extent cx="1331644" cy="998806"/>
                  <wp:effectExtent l="0" t="0" r="190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69.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331742" cy="998879"/>
                          </a:xfrm>
                          <a:prstGeom prst="rect">
                            <a:avLst/>
                          </a:prstGeom>
                        </pic:spPr>
                      </pic:pic>
                    </a:graphicData>
                  </a:graphic>
                </wp:inline>
              </w:drawing>
            </w:r>
          </w:p>
        </w:tc>
        <w:tc>
          <w:tcPr>
            <w:tcW w:w="2320" w:type="dxa"/>
          </w:tcPr>
          <w:p w:rsidR="002320A4" w:rsidRDefault="002320A4" w:rsidP="00620C80">
            <w:r>
              <w:rPr>
                <w:noProof/>
                <w:lang w:eastAsia="en-GB"/>
              </w:rPr>
              <w:drawing>
                <wp:inline distT="0" distB="0" distL="0" distR="0" wp14:anchorId="1888CB46" wp14:editId="52EAF347">
                  <wp:extent cx="1331644" cy="998806"/>
                  <wp:effectExtent l="0" t="0" r="190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23.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343067" cy="1007374"/>
                          </a:xfrm>
                          <a:prstGeom prst="rect">
                            <a:avLst/>
                          </a:prstGeom>
                        </pic:spPr>
                      </pic:pic>
                    </a:graphicData>
                  </a:graphic>
                </wp:inline>
              </w:drawing>
            </w:r>
          </w:p>
        </w:tc>
        <w:tc>
          <w:tcPr>
            <w:tcW w:w="2494" w:type="dxa"/>
          </w:tcPr>
          <w:p w:rsidR="002320A4" w:rsidRDefault="002320A4" w:rsidP="00620C80">
            <w:r>
              <w:rPr>
                <w:noProof/>
                <w:lang w:eastAsia="en-GB"/>
              </w:rPr>
              <w:drawing>
                <wp:inline distT="0" distB="0" distL="0" distR="0" wp14:anchorId="1A83C323" wp14:editId="4BE1CF1C">
                  <wp:extent cx="1256597" cy="942517"/>
                  <wp:effectExtent l="0" t="0" r="127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66.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266920" cy="950260"/>
                          </a:xfrm>
                          <a:prstGeom prst="rect">
                            <a:avLst/>
                          </a:prstGeom>
                        </pic:spPr>
                      </pic:pic>
                    </a:graphicData>
                  </a:graphic>
                </wp:inline>
              </w:drawing>
            </w:r>
          </w:p>
        </w:tc>
      </w:tr>
      <w:tr w:rsidR="002320A4" w:rsidTr="002320A4">
        <w:tc>
          <w:tcPr>
            <w:tcW w:w="2518" w:type="dxa"/>
          </w:tcPr>
          <w:p w:rsidR="002320A4" w:rsidRDefault="002320A4" w:rsidP="00620C80">
            <w:r>
              <w:rPr>
                <w:noProof/>
                <w:lang w:eastAsia="en-GB"/>
              </w:rPr>
              <w:drawing>
                <wp:inline distT="0" distB="0" distL="0" distR="0" wp14:anchorId="30D34442" wp14:editId="33EE5EB6">
                  <wp:extent cx="1406769" cy="1055155"/>
                  <wp:effectExtent l="0" t="0" r="317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21.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15658" cy="1061822"/>
                          </a:xfrm>
                          <a:prstGeom prst="rect">
                            <a:avLst/>
                          </a:prstGeom>
                        </pic:spPr>
                      </pic:pic>
                    </a:graphicData>
                  </a:graphic>
                </wp:inline>
              </w:drawing>
            </w:r>
          </w:p>
        </w:tc>
        <w:tc>
          <w:tcPr>
            <w:tcW w:w="2410" w:type="dxa"/>
          </w:tcPr>
          <w:p w:rsidR="002320A4" w:rsidRDefault="002320A4" w:rsidP="00620C80">
            <w:r>
              <w:rPr>
                <w:noProof/>
                <w:lang w:eastAsia="en-GB"/>
              </w:rPr>
              <w:drawing>
                <wp:inline distT="0" distB="0" distL="0" distR="0" wp14:anchorId="5AB43193" wp14:editId="4DDEBCDA">
                  <wp:extent cx="1336431" cy="1002398"/>
                  <wp:effectExtent l="0" t="0" r="0" b="762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70.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337218" cy="1002988"/>
                          </a:xfrm>
                          <a:prstGeom prst="rect">
                            <a:avLst/>
                          </a:prstGeom>
                        </pic:spPr>
                      </pic:pic>
                    </a:graphicData>
                  </a:graphic>
                </wp:inline>
              </w:drawing>
            </w:r>
          </w:p>
        </w:tc>
        <w:tc>
          <w:tcPr>
            <w:tcW w:w="2320" w:type="dxa"/>
          </w:tcPr>
          <w:p w:rsidR="002320A4" w:rsidRDefault="002320A4" w:rsidP="00620C80">
            <w:r>
              <w:rPr>
                <w:noProof/>
                <w:lang w:eastAsia="en-GB"/>
              </w:rPr>
              <w:drawing>
                <wp:inline distT="0" distB="0" distL="0" distR="0" wp14:anchorId="74FFD8F9" wp14:editId="1633CA3C">
                  <wp:extent cx="1336430" cy="1002397"/>
                  <wp:effectExtent l="0" t="0" r="0" b="762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24.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342269" cy="1006777"/>
                          </a:xfrm>
                          <a:prstGeom prst="rect">
                            <a:avLst/>
                          </a:prstGeom>
                        </pic:spPr>
                      </pic:pic>
                    </a:graphicData>
                  </a:graphic>
                </wp:inline>
              </w:drawing>
            </w:r>
          </w:p>
        </w:tc>
        <w:tc>
          <w:tcPr>
            <w:tcW w:w="2494" w:type="dxa"/>
          </w:tcPr>
          <w:p w:rsidR="002320A4" w:rsidRDefault="002320A4" w:rsidP="00620C80">
            <w:r>
              <w:rPr>
                <w:noProof/>
                <w:lang w:eastAsia="en-GB"/>
              </w:rPr>
              <w:drawing>
                <wp:inline distT="0" distB="0" distL="0" distR="0" wp14:anchorId="5BE22A59" wp14:editId="0E7F8E46">
                  <wp:extent cx="1312867" cy="984723"/>
                  <wp:effectExtent l="0" t="0" r="1905" b="635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67.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324532" cy="993472"/>
                          </a:xfrm>
                          <a:prstGeom prst="rect">
                            <a:avLst/>
                          </a:prstGeom>
                        </pic:spPr>
                      </pic:pic>
                    </a:graphicData>
                  </a:graphic>
                </wp:inline>
              </w:drawing>
            </w:r>
          </w:p>
        </w:tc>
      </w:tr>
      <w:tr w:rsidR="002320A4" w:rsidTr="002320A4">
        <w:tc>
          <w:tcPr>
            <w:tcW w:w="2518" w:type="dxa"/>
          </w:tcPr>
          <w:p w:rsidR="002320A4" w:rsidRDefault="002320A4" w:rsidP="00620C80">
            <w:r>
              <w:rPr>
                <w:noProof/>
                <w:lang w:eastAsia="en-GB"/>
              </w:rPr>
              <w:drawing>
                <wp:inline distT="0" distB="0" distL="0" distR="0" wp14:anchorId="4E81C329" wp14:editId="6328CA6B">
                  <wp:extent cx="1444175" cy="1083212"/>
                  <wp:effectExtent l="0" t="0" r="3810" b="317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22.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450573" cy="1088011"/>
                          </a:xfrm>
                          <a:prstGeom prst="rect">
                            <a:avLst/>
                          </a:prstGeom>
                        </pic:spPr>
                      </pic:pic>
                    </a:graphicData>
                  </a:graphic>
                </wp:inline>
              </w:drawing>
            </w:r>
          </w:p>
        </w:tc>
        <w:tc>
          <w:tcPr>
            <w:tcW w:w="2410" w:type="dxa"/>
          </w:tcPr>
          <w:p w:rsidR="002320A4" w:rsidRDefault="002320A4" w:rsidP="00620C80">
            <w:r>
              <w:rPr>
                <w:noProof/>
                <w:lang w:eastAsia="en-GB"/>
              </w:rPr>
              <w:drawing>
                <wp:inline distT="0" distB="0" distL="0" distR="0" wp14:anchorId="2EEA5280" wp14:editId="6E6BB3FE">
                  <wp:extent cx="1336431" cy="1002397"/>
                  <wp:effectExtent l="0" t="0" r="0" b="762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71.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341907" cy="1006504"/>
                          </a:xfrm>
                          <a:prstGeom prst="rect">
                            <a:avLst/>
                          </a:prstGeom>
                        </pic:spPr>
                      </pic:pic>
                    </a:graphicData>
                  </a:graphic>
                </wp:inline>
              </w:drawing>
            </w:r>
          </w:p>
        </w:tc>
        <w:tc>
          <w:tcPr>
            <w:tcW w:w="2320" w:type="dxa"/>
          </w:tcPr>
          <w:p w:rsidR="002320A4" w:rsidRDefault="002320A4" w:rsidP="00620C80">
            <w:r>
              <w:rPr>
                <w:noProof/>
                <w:lang w:eastAsia="en-GB"/>
              </w:rPr>
              <w:drawing>
                <wp:inline distT="0" distB="0" distL="0" distR="0" wp14:anchorId="34E4F9A8" wp14:editId="4F4A688A">
                  <wp:extent cx="1336430" cy="1002397"/>
                  <wp:effectExtent l="0" t="0" r="0" b="762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925.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340419" cy="1005389"/>
                          </a:xfrm>
                          <a:prstGeom prst="rect">
                            <a:avLst/>
                          </a:prstGeom>
                        </pic:spPr>
                      </pic:pic>
                    </a:graphicData>
                  </a:graphic>
                </wp:inline>
              </w:drawing>
            </w:r>
          </w:p>
        </w:tc>
        <w:tc>
          <w:tcPr>
            <w:tcW w:w="2494" w:type="dxa"/>
          </w:tcPr>
          <w:p w:rsidR="002320A4" w:rsidRDefault="002320A4" w:rsidP="00620C80">
            <w:r>
              <w:rPr>
                <w:noProof/>
                <w:lang w:eastAsia="en-GB"/>
              </w:rPr>
              <w:drawing>
                <wp:inline distT="0" distB="0" distL="0" distR="0" wp14:anchorId="74994D0C" wp14:editId="382DBA2C">
                  <wp:extent cx="1298796" cy="97417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68.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310337" cy="982826"/>
                          </a:xfrm>
                          <a:prstGeom prst="rect">
                            <a:avLst/>
                          </a:prstGeom>
                        </pic:spPr>
                      </pic:pic>
                    </a:graphicData>
                  </a:graphic>
                </wp:inline>
              </w:drawing>
            </w:r>
          </w:p>
        </w:tc>
      </w:tr>
      <w:tr w:rsidR="004D107C" w:rsidRPr="004D107C" w:rsidTr="002320A4">
        <w:tc>
          <w:tcPr>
            <w:tcW w:w="2518" w:type="dxa"/>
          </w:tcPr>
          <w:p w:rsidR="004D107C" w:rsidRPr="004D107C" w:rsidRDefault="004D107C" w:rsidP="00620C80">
            <w:pPr>
              <w:rPr>
                <w:noProof/>
                <w:sz w:val="18"/>
                <w:szCs w:val="18"/>
                <w:lang w:eastAsia="en-GB"/>
              </w:rPr>
            </w:pPr>
            <w:r w:rsidRPr="004D107C">
              <w:rPr>
                <w:noProof/>
                <w:sz w:val="18"/>
                <w:szCs w:val="18"/>
                <w:lang w:eastAsia="en-GB"/>
              </w:rPr>
              <w:t>GL3C Festucarubra-Plantago lanceolata</w:t>
            </w:r>
          </w:p>
        </w:tc>
        <w:tc>
          <w:tcPr>
            <w:tcW w:w="2410" w:type="dxa"/>
          </w:tcPr>
          <w:p w:rsidR="004D107C" w:rsidRPr="004D107C" w:rsidRDefault="004D107C" w:rsidP="00620C80">
            <w:pPr>
              <w:rPr>
                <w:noProof/>
                <w:sz w:val="18"/>
                <w:szCs w:val="18"/>
                <w:lang w:eastAsia="en-GB"/>
              </w:rPr>
            </w:pPr>
            <w:r w:rsidRPr="004D107C">
              <w:rPr>
                <w:noProof/>
                <w:sz w:val="18"/>
                <w:szCs w:val="18"/>
                <w:lang w:eastAsia="en-GB"/>
              </w:rPr>
              <w:t>GL3C Festucarubra-Plantago lanceolata</w:t>
            </w:r>
          </w:p>
        </w:tc>
        <w:tc>
          <w:tcPr>
            <w:tcW w:w="2320" w:type="dxa"/>
          </w:tcPr>
          <w:p w:rsidR="004D107C" w:rsidRPr="004D107C" w:rsidRDefault="004D107C" w:rsidP="00620C80">
            <w:pPr>
              <w:rPr>
                <w:noProof/>
                <w:sz w:val="18"/>
                <w:szCs w:val="18"/>
                <w:lang w:eastAsia="en-GB"/>
              </w:rPr>
            </w:pPr>
            <w:r w:rsidRPr="004D107C">
              <w:rPr>
                <w:noProof/>
                <w:sz w:val="18"/>
                <w:szCs w:val="18"/>
                <w:lang w:eastAsia="en-GB"/>
              </w:rPr>
              <w:t>GL3C Festucarubra-Plantago lanceolata</w:t>
            </w:r>
          </w:p>
        </w:tc>
        <w:tc>
          <w:tcPr>
            <w:tcW w:w="2494" w:type="dxa"/>
          </w:tcPr>
          <w:p w:rsidR="004D107C" w:rsidRPr="004D107C" w:rsidRDefault="004D107C" w:rsidP="00620C80">
            <w:pPr>
              <w:rPr>
                <w:noProof/>
                <w:sz w:val="18"/>
                <w:szCs w:val="18"/>
                <w:lang w:eastAsia="en-GB"/>
              </w:rPr>
            </w:pPr>
            <w:r w:rsidRPr="004D107C">
              <w:rPr>
                <w:noProof/>
                <w:sz w:val="18"/>
                <w:szCs w:val="18"/>
                <w:lang w:eastAsia="en-GB"/>
              </w:rPr>
              <w:t>GL3C Festucarubra-Plantago lanceolata</w:t>
            </w:r>
          </w:p>
        </w:tc>
      </w:tr>
      <w:tr w:rsidR="004D107C" w:rsidRPr="004D107C" w:rsidTr="002320A4">
        <w:tc>
          <w:tcPr>
            <w:tcW w:w="2518" w:type="dxa"/>
          </w:tcPr>
          <w:tbl>
            <w:tblPr>
              <w:tblW w:w="1660" w:type="dxa"/>
              <w:tblLook w:val="04A0" w:firstRow="1" w:lastRow="0" w:firstColumn="1" w:lastColumn="0" w:noHBand="0" w:noVBand="1"/>
            </w:tblPr>
            <w:tblGrid>
              <w:gridCol w:w="660"/>
              <w:gridCol w:w="593"/>
              <w:gridCol w:w="660"/>
            </w:tblGrid>
            <w:tr w:rsidR="004D107C" w:rsidRPr="004D107C" w:rsidTr="008E733A">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4D107C" w:rsidRPr="008E733A" w:rsidRDefault="004D107C" w:rsidP="004D107C">
                  <w:pPr>
                    <w:spacing w:after="0" w:line="240" w:lineRule="auto"/>
                    <w:jc w:val="center"/>
                    <w:rPr>
                      <w:rFonts w:ascii="Calibri" w:eastAsia="Times New Roman" w:hAnsi="Calibri" w:cs="Times New Roman"/>
                      <w:lang w:eastAsia="en-GB"/>
                    </w:rPr>
                  </w:pPr>
                  <w:r w:rsidRPr="008E733A">
                    <w:rPr>
                      <w:rFonts w:ascii="Calibri" w:eastAsia="Times New Roman" w:hAnsi="Calibri" w:cs="Times New Roman"/>
                      <w:lang w:eastAsia="en-GB"/>
                    </w:rPr>
                    <w:t>PASS</w:t>
                  </w:r>
                </w:p>
              </w:tc>
              <w:tc>
                <w:tcPr>
                  <w:tcW w:w="500" w:type="dxa"/>
                  <w:tcBorders>
                    <w:top w:val="single" w:sz="4" w:space="0" w:color="auto"/>
                    <w:left w:val="nil"/>
                    <w:bottom w:val="single" w:sz="4" w:space="0" w:color="auto"/>
                    <w:right w:val="single" w:sz="4" w:space="0" w:color="auto"/>
                  </w:tcBorders>
                  <w:shd w:val="clear" w:color="auto" w:fill="auto"/>
                  <w:vAlign w:val="bottom"/>
                  <w:hideMark/>
                </w:tcPr>
                <w:p w:rsidR="004D107C" w:rsidRPr="008E733A" w:rsidRDefault="004D107C" w:rsidP="004D107C">
                  <w:pPr>
                    <w:spacing w:after="0" w:line="240" w:lineRule="auto"/>
                    <w:jc w:val="center"/>
                    <w:rPr>
                      <w:rFonts w:ascii="Calibri" w:eastAsia="Times New Roman" w:hAnsi="Calibri" w:cs="Times New Roman"/>
                      <w:lang w:eastAsia="en-GB"/>
                    </w:rPr>
                  </w:pPr>
                  <w:r w:rsidRPr="008E733A">
                    <w:rPr>
                      <w:rFonts w:ascii="Calibri" w:eastAsia="Times New Roman" w:hAnsi="Calibri" w:cs="Times New Roman"/>
                      <w:lang w:eastAsia="en-GB"/>
                    </w:rPr>
                    <w:t>FAIL</w:t>
                  </w:r>
                </w:p>
              </w:tc>
              <w:tc>
                <w:tcPr>
                  <w:tcW w:w="580" w:type="dxa"/>
                  <w:tcBorders>
                    <w:top w:val="single" w:sz="4" w:space="0" w:color="auto"/>
                    <w:left w:val="nil"/>
                    <w:bottom w:val="single" w:sz="4" w:space="0" w:color="auto"/>
                    <w:right w:val="single" w:sz="4" w:space="0" w:color="auto"/>
                  </w:tcBorders>
                  <w:shd w:val="clear" w:color="auto" w:fill="FFFF00"/>
                  <w:vAlign w:val="center"/>
                  <w:hideMark/>
                </w:tcPr>
                <w:p w:rsidR="004D107C" w:rsidRPr="008E733A" w:rsidRDefault="004D107C" w:rsidP="004D107C">
                  <w:pPr>
                    <w:spacing w:after="0" w:line="240" w:lineRule="auto"/>
                    <w:jc w:val="center"/>
                    <w:rPr>
                      <w:rFonts w:ascii="Calibri" w:eastAsia="Times New Roman" w:hAnsi="Calibri" w:cs="Times New Roman"/>
                      <w:lang w:eastAsia="en-GB"/>
                    </w:rPr>
                  </w:pPr>
                  <w:r w:rsidRPr="008E733A">
                    <w:rPr>
                      <w:rFonts w:ascii="Calibri" w:eastAsia="Times New Roman" w:hAnsi="Calibri" w:cs="Times New Roman"/>
                      <w:lang w:eastAsia="en-GB"/>
                    </w:rPr>
                    <w:t>PASS</w:t>
                  </w:r>
                </w:p>
              </w:tc>
            </w:tr>
          </w:tbl>
          <w:p w:rsidR="004D107C" w:rsidRPr="004D107C" w:rsidRDefault="004D107C" w:rsidP="00620C80">
            <w:pPr>
              <w:rPr>
                <w:noProof/>
                <w:sz w:val="18"/>
                <w:szCs w:val="18"/>
                <w:lang w:eastAsia="en-GB"/>
              </w:rPr>
            </w:pPr>
          </w:p>
        </w:tc>
        <w:tc>
          <w:tcPr>
            <w:tcW w:w="2410" w:type="dxa"/>
          </w:tcPr>
          <w:tbl>
            <w:tblPr>
              <w:tblW w:w="1660" w:type="dxa"/>
              <w:tblLook w:val="04A0" w:firstRow="1" w:lastRow="0" w:firstColumn="1" w:lastColumn="0" w:noHBand="0" w:noVBand="1"/>
            </w:tblPr>
            <w:tblGrid>
              <w:gridCol w:w="660"/>
              <w:gridCol w:w="593"/>
              <w:gridCol w:w="660"/>
            </w:tblGrid>
            <w:tr w:rsidR="004D107C" w:rsidRPr="004D107C" w:rsidTr="008E733A">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4D107C" w:rsidRPr="004D107C" w:rsidRDefault="004D107C" w:rsidP="004D107C">
                  <w:pPr>
                    <w:spacing w:after="0" w:line="240" w:lineRule="auto"/>
                    <w:jc w:val="center"/>
                    <w:rPr>
                      <w:rFonts w:ascii="Calibri" w:eastAsia="Times New Roman" w:hAnsi="Calibri" w:cs="Times New Roman"/>
                      <w:color w:val="006100"/>
                      <w:lang w:eastAsia="en-GB"/>
                    </w:rPr>
                  </w:pPr>
                  <w:r w:rsidRPr="004D107C">
                    <w:rPr>
                      <w:rFonts w:ascii="Calibri" w:eastAsia="Times New Roman" w:hAnsi="Calibri" w:cs="Times New Roman"/>
                      <w:color w:val="006100"/>
                      <w:lang w:eastAsia="en-GB"/>
                    </w:rPr>
                    <w:t>PASS</w:t>
                  </w:r>
                </w:p>
              </w:tc>
              <w:tc>
                <w:tcPr>
                  <w:tcW w:w="500" w:type="dxa"/>
                  <w:tcBorders>
                    <w:top w:val="single" w:sz="4" w:space="0" w:color="auto"/>
                    <w:left w:val="nil"/>
                    <w:bottom w:val="single" w:sz="4" w:space="0" w:color="auto"/>
                    <w:right w:val="single" w:sz="4" w:space="0" w:color="auto"/>
                  </w:tcBorders>
                  <w:shd w:val="clear" w:color="auto" w:fill="auto"/>
                  <w:vAlign w:val="bottom"/>
                  <w:hideMark/>
                </w:tcPr>
                <w:p w:rsidR="004D107C" w:rsidRPr="008E733A" w:rsidRDefault="004D107C" w:rsidP="004D107C">
                  <w:pPr>
                    <w:spacing w:after="0" w:line="240" w:lineRule="auto"/>
                    <w:jc w:val="center"/>
                    <w:rPr>
                      <w:rFonts w:ascii="Calibri" w:eastAsia="Times New Roman" w:hAnsi="Calibri" w:cs="Times New Roman"/>
                      <w:lang w:eastAsia="en-GB"/>
                    </w:rPr>
                  </w:pPr>
                  <w:r w:rsidRPr="008E733A">
                    <w:rPr>
                      <w:rFonts w:ascii="Calibri" w:eastAsia="Times New Roman" w:hAnsi="Calibri" w:cs="Times New Roman"/>
                      <w:lang w:eastAsia="en-GB"/>
                    </w:rPr>
                    <w:t>FAIL</w:t>
                  </w:r>
                </w:p>
              </w:tc>
              <w:tc>
                <w:tcPr>
                  <w:tcW w:w="580" w:type="dxa"/>
                  <w:tcBorders>
                    <w:top w:val="single" w:sz="4" w:space="0" w:color="auto"/>
                    <w:left w:val="nil"/>
                    <w:bottom w:val="single" w:sz="4" w:space="0" w:color="auto"/>
                    <w:right w:val="single" w:sz="4" w:space="0" w:color="auto"/>
                  </w:tcBorders>
                  <w:shd w:val="clear" w:color="auto" w:fill="FFFF00"/>
                  <w:vAlign w:val="center"/>
                  <w:hideMark/>
                </w:tcPr>
                <w:p w:rsidR="004D107C" w:rsidRPr="008E733A" w:rsidRDefault="004D107C" w:rsidP="004D107C">
                  <w:pPr>
                    <w:spacing w:after="0" w:line="240" w:lineRule="auto"/>
                    <w:jc w:val="center"/>
                    <w:rPr>
                      <w:rFonts w:ascii="Calibri" w:eastAsia="Times New Roman" w:hAnsi="Calibri" w:cs="Times New Roman"/>
                      <w:lang w:eastAsia="en-GB"/>
                    </w:rPr>
                  </w:pPr>
                  <w:r w:rsidRPr="008E733A">
                    <w:rPr>
                      <w:rFonts w:ascii="Calibri" w:eastAsia="Times New Roman" w:hAnsi="Calibri" w:cs="Times New Roman"/>
                      <w:lang w:eastAsia="en-GB"/>
                    </w:rPr>
                    <w:t>PASS</w:t>
                  </w:r>
                </w:p>
              </w:tc>
            </w:tr>
          </w:tbl>
          <w:p w:rsidR="004D107C" w:rsidRPr="004D107C" w:rsidRDefault="004D107C" w:rsidP="00620C80">
            <w:pPr>
              <w:rPr>
                <w:noProof/>
                <w:sz w:val="18"/>
                <w:szCs w:val="18"/>
                <w:lang w:eastAsia="en-GB"/>
              </w:rPr>
            </w:pPr>
          </w:p>
        </w:tc>
        <w:tc>
          <w:tcPr>
            <w:tcW w:w="2320" w:type="dxa"/>
          </w:tcPr>
          <w:tbl>
            <w:tblPr>
              <w:tblW w:w="1660" w:type="dxa"/>
              <w:tblLook w:val="04A0" w:firstRow="1" w:lastRow="0" w:firstColumn="1" w:lastColumn="0" w:noHBand="0" w:noVBand="1"/>
            </w:tblPr>
            <w:tblGrid>
              <w:gridCol w:w="579"/>
              <w:gridCol w:w="579"/>
              <w:gridCol w:w="660"/>
            </w:tblGrid>
            <w:tr w:rsidR="004D107C" w:rsidRPr="004D107C" w:rsidTr="008E733A">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4D107C" w:rsidRPr="008E733A" w:rsidRDefault="004D107C" w:rsidP="004D107C">
                  <w:pPr>
                    <w:spacing w:after="0" w:line="240" w:lineRule="auto"/>
                    <w:jc w:val="center"/>
                    <w:rPr>
                      <w:rFonts w:ascii="Calibri" w:eastAsia="Times New Roman" w:hAnsi="Calibri" w:cs="Times New Roman"/>
                      <w:sz w:val="18"/>
                      <w:szCs w:val="18"/>
                      <w:lang w:eastAsia="en-GB"/>
                    </w:rPr>
                  </w:pPr>
                  <w:r w:rsidRPr="008E733A">
                    <w:rPr>
                      <w:rFonts w:ascii="Calibri" w:eastAsia="Times New Roman" w:hAnsi="Calibri" w:cs="Times New Roman"/>
                      <w:sz w:val="18"/>
                      <w:szCs w:val="18"/>
                      <w:lang w:eastAsia="en-GB"/>
                    </w:rPr>
                    <w:t>PASS</w:t>
                  </w:r>
                </w:p>
              </w:tc>
              <w:tc>
                <w:tcPr>
                  <w:tcW w:w="500" w:type="dxa"/>
                  <w:tcBorders>
                    <w:top w:val="single" w:sz="4" w:space="0" w:color="auto"/>
                    <w:left w:val="single" w:sz="4" w:space="0" w:color="auto"/>
                    <w:bottom w:val="single" w:sz="4" w:space="0" w:color="auto"/>
                    <w:right w:val="single" w:sz="4" w:space="0" w:color="auto"/>
                  </w:tcBorders>
                  <w:shd w:val="clear" w:color="auto" w:fill="92D050"/>
                  <w:vAlign w:val="bottom"/>
                  <w:hideMark/>
                </w:tcPr>
                <w:p w:rsidR="004D107C" w:rsidRPr="004D107C" w:rsidRDefault="004D107C" w:rsidP="004D107C">
                  <w:pPr>
                    <w:spacing w:after="0" w:line="240" w:lineRule="auto"/>
                    <w:jc w:val="center"/>
                    <w:rPr>
                      <w:rFonts w:ascii="Calibri" w:eastAsia="Times New Roman" w:hAnsi="Calibri" w:cs="Times New Roman"/>
                      <w:color w:val="006100"/>
                      <w:sz w:val="18"/>
                      <w:szCs w:val="18"/>
                      <w:lang w:eastAsia="en-GB"/>
                    </w:rPr>
                  </w:pPr>
                  <w:r w:rsidRPr="004D107C">
                    <w:rPr>
                      <w:rFonts w:ascii="Calibri" w:eastAsia="Times New Roman" w:hAnsi="Calibri" w:cs="Times New Roman"/>
                      <w:color w:val="006100"/>
                      <w:sz w:val="18"/>
                      <w:szCs w:val="18"/>
                      <w:lang w:eastAsia="en-GB"/>
                    </w:rPr>
                    <w:t>PASS</w:t>
                  </w:r>
                </w:p>
              </w:tc>
              <w:tc>
                <w:tcPr>
                  <w:tcW w:w="580" w:type="dxa"/>
                  <w:tcBorders>
                    <w:top w:val="single" w:sz="4" w:space="0" w:color="auto"/>
                    <w:left w:val="nil"/>
                    <w:bottom w:val="single" w:sz="4" w:space="0" w:color="auto"/>
                    <w:right w:val="single" w:sz="4" w:space="0" w:color="auto"/>
                  </w:tcBorders>
                  <w:shd w:val="clear" w:color="000000" w:fill="92D050"/>
                  <w:vAlign w:val="center"/>
                  <w:hideMark/>
                </w:tcPr>
                <w:p w:rsidR="004D107C" w:rsidRPr="004D107C" w:rsidRDefault="004D107C" w:rsidP="004D107C">
                  <w:pPr>
                    <w:spacing w:after="0" w:line="240" w:lineRule="auto"/>
                    <w:jc w:val="center"/>
                    <w:rPr>
                      <w:rFonts w:ascii="Calibri" w:eastAsia="Times New Roman" w:hAnsi="Calibri" w:cs="Times New Roman"/>
                      <w:color w:val="006100"/>
                      <w:lang w:eastAsia="en-GB"/>
                    </w:rPr>
                  </w:pPr>
                  <w:r w:rsidRPr="004D107C">
                    <w:rPr>
                      <w:rFonts w:ascii="Calibri" w:eastAsia="Times New Roman" w:hAnsi="Calibri" w:cs="Times New Roman"/>
                      <w:color w:val="006100"/>
                      <w:lang w:eastAsia="en-GB"/>
                    </w:rPr>
                    <w:t>PASS</w:t>
                  </w:r>
                </w:p>
              </w:tc>
            </w:tr>
          </w:tbl>
          <w:p w:rsidR="004D107C" w:rsidRPr="004D107C" w:rsidRDefault="004D107C" w:rsidP="00620C80">
            <w:pPr>
              <w:rPr>
                <w:noProof/>
                <w:sz w:val="18"/>
                <w:szCs w:val="18"/>
                <w:lang w:eastAsia="en-GB"/>
              </w:rPr>
            </w:pPr>
          </w:p>
        </w:tc>
        <w:tc>
          <w:tcPr>
            <w:tcW w:w="2494" w:type="dxa"/>
          </w:tcPr>
          <w:tbl>
            <w:tblPr>
              <w:tblW w:w="1696" w:type="dxa"/>
              <w:tblLook w:val="04A0" w:firstRow="1" w:lastRow="0" w:firstColumn="1" w:lastColumn="0" w:noHBand="0" w:noVBand="1"/>
            </w:tblPr>
            <w:tblGrid>
              <w:gridCol w:w="579"/>
              <w:gridCol w:w="524"/>
              <w:gridCol w:w="593"/>
            </w:tblGrid>
            <w:tr w:rsidR="004D107C" w:rsidRPr="004D107C" w:rsidTr="0058414D">
              <w:trPr>
                <w:trHeight w:val="315"/>
              </w:trPr>
              <w:tc>
                <w:tcPr>
                  <w:tcW w:w="579"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4D107C" w:rsidRPr="0058414D" w:rsidRDefault="004D107C" w:rsidP="004D107C">
                  <w:pPr>
                    <w:spacing w:after="0" w:line="240" w:lineRule="auto"/>
                    <w:jc w:val="center"/>
                    <w:rPr>
                      <w:rFonts w:ascii="Calibri" w:eastAsia="Times New Roman" w:hAnsi="Calibri" w:cs="Times New Roman"/>
                      <w:sz w:val="18"/>
                      <w:szCs w:val="18"/>
                      <w:lang w:eastAsia="en-GB"/>
                    </w:rPr>
                  </w:pPr>
                  <w:r w:rsidRPr="0058414D">
                    <w:rPr>
                      <w:rFonts w:ascii="Calibri" w:eastAsia="Times New Roman" w:hAnsi="Calibri" w:cs="Times New Roman"/>
                      <w:sz w:val="18"/>
                      <w:szCs w:val="18"/>
                      <w:lang w:eastAsia="en-GB"/>
                    </w:rPr>
                    <w:t>PASS</w:t>
                  </w:r>
                </w:p>
              </w:tc>
              <w:tc>
                <w:tcPr>
                  <w:tcW w:w="524" w:type="dxa"/>
                  <w:tcBorders>
                    <w:top w:val="single" w:sz="4" w:space="0" w:color="auto"/>
                    <w:left w:val="nil"/>
                    <w:bottom w:val="single" w:sz="4" w:space="0" w:color="auto"/>
                    <w:right w:val="single" w:sz="4" w:space="0" w:color="auto"/>
                  </w:tcBorders>
                  <w:shd w:val="clear" w:color="auto" w:fill="auto"/>
                  <w:vAlign w:val="bottom"/>
                  <w:hideMark/>
                </w:tcPr>
                <w:p w:rsidR="004D107C" w:rsidRPr="004D107C" w:rsidRDefault="004D107C" w:rsidP="004D107C">
                  <w:pPr>
                    <w:spacing w:after="0" w:line="240" w:lineRule="auto"/>
                    <w:jc w:val="center"/>
                    <w:rPr>
                      <w:rFonts w:ascii="Calibri" w:eastAsia="Times New Roman" w:hAnsi="Calibri" w:cs="Times New Roman"/>
                      <w:color w:val="000000"/>
                      <w:sz w:val="18"/>
                      <w:szCs w:val="18"/>
                      <w:lang w:eastAsia="en-GB"/>
                    </w:rPr>
                  </w:pPr>
                  <w:r w:rsidRPr="004D107C">
                    <w:rPr>
                      <w:rFonts w:ascii="Calibri" w:eastAsia="Times New Roman" w:hAnsi="Calibri" w:cs="Times New Roman"/>
                      <w:color w:val="000000"/>
                      <w:sz w:val="18"/>
                      <w:szCs w:val="18"/>
                      <w:lang w:eastAsia="en-GB"/>
                    </w:rPr>
                    <w:t>FAIL</w:t>
                  </w:r>
                </w:p>
              </w:tc>
              <w:tc>
                <w:tcPr>
                  <w:tcW w:w="593" w:type="dxa"/>
                  <w:tcBorders>
                    <w:top w:val="single" w:sz="4" w:space="0" w:color="auto"/>
                    <w:left w:val="nil"/>
                    <w:bottom w:val="single" w:sz="4" w:space="0" w:color="auto"/>
                    <w:right w:val="single" w:sz="4" w:space="0" w:color="auto"/>
                  </w:tcBorders>
                  <w:shd w:val="clear" w:color="000000" w:fill="FFFF00"/>
                  <w:vAlign w:val="center"/>
                  <w:hideMark/>
                </w:tcPr>
                <w:p w:rsidR="004D107C" w:rsidRPr="004D107C" w:rsidRDefault="004D107C" w:rsidP="004D107C">
                  <w:pPr>
                    <w:spacing w:after="0" w:line="240" w:lineRule="auto"/>
                    <w:jc w:val="center"/>
                    <w:rPr>
                      <w:rFonts w:ascii="Calibri" w:eastAsia="Times New Roman" w:hAnsi="Calibri" w:cs="Times New Roman"/>
                      <w:color w:val="006100"/>
                      <w:lang w:eastAsia="en-GB"/>
                    </w:rPr>
                  </w:pPr>
                  <w:r w:rsidRPr="004D107C">
                    <w:rPr>
                      <w:rFonts w:ascii="Calibri" w:eastAsia="Times New Roman" w:hAnsi="Calibri" w:cs="Times New Roman"/>
                      <w:color w:val="006100"/>
                      <w:lang w:eastAsia="en-GB"/>
                    </w:rPr>
                    <w:t>FAIL</w:t>
                  </w:r>
                </w:p>
              </w:tc>
            </w:tr>
          </w:tbl>
          <w:p w:rsidR="004D107C" w:rsidRPr="004D107C" w:rsidRDefault="004D107C" w:rsidP="00620C80">
            <w:pPr>
              <w:rPr>
                <w:noProof/>
                <w:sz w:val="18"/>
                <w:szCs w:val="18"/>
                <w:lang w:eastAsia="en-GB"/>
              </w:rPr>
            </w:pPr>
          </w:p>
        </w:tc>
      </w:tr>
      <w:tr w:rsidR="004D107C" w:rsidRPr="004D107C" w:rsidTr="002320A4">
        <w:tc>
          <w:tcPr>
            <w:tcW w:w="2518" w:type="dxa"/>
          </w:tcPr>
          <w:p w:rsidR="004D107C" w:rsidRPr="004D107C" w:rsidRDefault="004D107C" w:rsidP="004D107C">
            <w:pPr>
              <w:jc w:val="center"/>
              <w:rPr>
                <w:rFonts w:ascii="Calibri" w:eastAsia="Times New Roman" w:hAnsi="Calibri" w:cs="Times New Roman"/>
                <w:color w:val="006100"/>
                <w:lang w:eastAsia="en-GB"/>
              </w:rPr>
            </w:pPr>
            <w:r>
              <w:rPr>
                <w:rFonts w:ascii="Calibri" w:eastAsia="Times New Roman" w:hAnsi="Calibri" w:cs="Times New Roman"/>
                <w:color w:val="006100"/>
                <w:lang w:eastAsia="en-GB"/>
              </w:rPr>
              <w:t>Score 4</w:t>
            </w:r>
          </w:p>
        </w:tc>
        <w:tc>
          <w:tcPr>
            <w:tcW w:w="2410" w:type="dxa"/>
          </w:tcPr>
          <w:p w:rsidR="004D107C" w:rsidRPr="004D107C" w:rsidRDefault="004D107C" w:rsidP="004D107C">
            <w:pPr>
              <w:jc w:val="center"/>
              <w:rPr>
                <w:rFonts w:ascii="Calibri" w:eastAsia="Times New Roman" w:hAnsi="Calibri" w:cs="Times New Roman"/>
                <w:color w:val="006100"/>
                <w:lang w:eastAsia="en-GB"/>
              </w:rPr>
            </w:pPr>
            <w:r>
              <w:rPr>
                <w:rFonts w:ascii="Calibri" w:eastAsia="Times New Roman" w:hAnsi="Calibri" w:cs="Times New Roman"/>
                <w:color w:val="006100"/>
                <w:lang w:eastAsia="en-GB"/>
              </w:rPr>
              <w:t>Score 5</w:t>
            </w:r>
          </w:p>
        </w:tc>
        <w:tc>
          <w:tcPr>
            <w:tcW w:w="2320" w:type="dxa"/>
          </w:tcPr>
          <w:p w:rsidR="004D107C" w:rsidRPr="004D107C" w:rsidRDefault="004D107C" w:rsidP="004D107C">
            <w:pPr>
              <w:jc w:val="center"/>
              <w:rPr>
                <w:rFonts w:ascii="Calibri" w:eastAsia="Times New Roman" w:hAnsi="Calibri" w:cs="Times New Roman"/>
                <w:color w:val="006100"/>
                <w:sz w:val="18"/>
                <w:szCs w:val="18"/>
                <w:lang w:eastAsia="en-GB"/>
              </w:rPr>
            </w:pPr>
            <w:r>
              <w:rPr>
                <w:rFonts w:ascii="Calibri" w:eastAsia="Times New Roman" w:hAnsi="Calibri" w:cs="Times New Roman"/>
                <w:color w:val="006100"/>
                <w:sz w:val="18"/>
                <w:szCs w:val="18"/>
                <w:lang w:eastAsia="en-GB"/>
              </w:rPr>
              <w:t>Score 4</w:t>
            </w:r>
          </w:p>
        </w:tc>
        <w:tc>
          <w:tcPr>
            <w:tcW w:w="2494" w:type="dxa"/>
          </w:tcPr>
          <w:p w:rsidR="004D107C" w:rsidRPr="004D107C" w:rsidRDefault="004D107C" w:rsidP="004D107C">
            <w:pPr>
              <w:jc w:val="center"/>
              <w:rPr>
                <w:rFonts w:ascii="Calibri" w:eastAsia="Times New Roman" w:hAnsi="Calibri" w:cs="Times New Roman"/>
                <w:color w:val="006100"/>
                <w:sz w:val="18"/>
                <w:szCs w:val="18"/>
                <w:lang w:eastAsia="en-GB"/>
              </w:rPr>
            </w:pPr>
            <w:r>
              <w:rPr>
                <w:rFonts w:ascii="Calibri" w:eastAsia="Times New Roman" w:hAnsi="Calibri" w:cs="Times New Roman"/>
                <w:color w:val="006100"/>
                <w:sz w:val="18"/>
                <w:szCs w:val="18"/>
                <w:lang w:eastAsia="en-GB"/>
              </w:rPr>
              <w:t>Score 5</w:t>
            </w:r>
          </w:p>
        </w:tc>
      </w:tr>
    </w:tbl>
    <w:p w:rsidR="002320A4" w:rsidRPr="00D05651" w:rsidRDefault="002320A4" w:rsidP="007A13E2"/>
    <w:p w:rsidR="004D107C" w:rsidRPr="00D05651" w:rsidRDefault="004D107C" w:rsidP="004D107C">
      <w:pPr>
        <w:jc w:val="both"/>
      </w:pPr>
      <w:r w:rsidRPr="00D05651">
        <w:t xml:space="preserve">The transect data analysis did not show the spread of scrub that is left uncut, however, the comparison of </w:t>
      </w:r>
      <w:r w:rsidR="00A34262">
        <w:t>relevés</w:t>
      </w:r>
      <w:r w:rsidRPr="00D05651">
        <w:t xml:space="preserve"> taken with in the scrub patch paired with </w:t>
      </w:r>
      <w:r w:rsidR="00A34262">
        <w:t>relevé</w:t>
      </w:r>
      <w:r w:rsidRPr="00D05651">
        <w:t xml:space="preserve"> taken outside the scrub patch show a reduction in vegetation quality outside the scrub patch</w:t>
      </w:r>
      <w:r w:rsidR="00D05651" w:rsidRPr="00D05651">
        <w:t xml:space="preserve">. This control </w:t>
      </w:r>
      <w:r w:rsidR="00A34262">
        <w:t>relevé</w:t>
      </w:r>
      <w:r w:rsidR="00D05651" w:rsidRPr="00D05651">
        <w:t xml:space="preserve"> has a reduction in positive indicator species, however the vegetation is not orchid rich grassland quality and hence the vegetation is not aligned wit</w:t>
      </w:r>
      <w:r w:rsidR="00097DE5">
        <w:t>h</w:t>
      </w:r>
      <w:r w:rsidR="00D05651" w:rsidRPr="00D05651">
        <w:t xml:space="preserve"> GL3A </w:t>
      </w:r>
      <w:proofErr w:type="spellStart"/>
      <w:r w:rsidR="00D05651" w:rsidRPr="00D05651">
        <w:rPr>
          <w:i/>
        </w:rPr>
        <w:t>Briza</w:t>
      </w:r>
      <w:proofErr w:type="spellEnd"/>
      <w:r w:rsidR="00D05651" w:rsidRPr="00D05651">
        <w:rPr>
          <w:i/>
        </w:rPr>
        <w:t xml:space="preserve"> media-Thymus </w:t>
      </w:r>
      <w:proofErr w:type="spellStart"/>
      <w:r w:rsidR="00D05651" w:rsidRPr="00D05651">
        <w:rPr>
          <w:i/>
        </w:rPr>
        <w:t>polytrichus</w:t>
      </w:r>
      <w:proofErr w:type="spellEnd"/>
      <w:r w:rsidR="00D05651" w:rsidRPr="00D05651">
        <w:t xml:space="preserve"> community.</w:t>
      </w:r>
      <w:r w:rsidR="00097DE5">
        <w:t xml:space="preserve"> </w:t>
      </w:r>
      <w:r w:rsidR="00D05651">
        <w:t>This field is part of a much larger LP which had extensive scrub cutting as well as a new tank to improve grazing levels hence the score went from a 4 to a 5.</w:t>
      </w:r>
    </w:p>
    <w:p w:rsidR="007A13E2" w:rsidRDefault="007A13E2" w:rsidP="007A13E2">
      <w:pPr>
        <w:rPr>
          <w:b/>
          <w:color w:val="FF0000"/>
        </w:rPr>
      </w:pPr>
      <w:r>
        <w:rPr>
          <w:b/>
          <w:color w:val="FF0000"/>
        </w:rPr>
        <w:br w:type="page"/>
      </w:r>
    </w:p>
    <w:tbl>
      <w:tblPr>
        <w:tblW w:w="9077" w:type="dxa"/>
        <w:tblInd w:w="103" w:type="dxa"/>
        <w:tblLook w:val="04A0" w:firstRow="1" w:lastRow="0" w:firstColumn="1" w:lastColumn="0" w:noHBand="0" w:noVBand="1"/>
      </w:tblPr>
      <w:tblGrid>
        <w:gridCol w:w="2415"/>
        <w:gridCol w:w="6662"/>
      </w:tblGrid>
      <w:tr w:rsidR="007A13E2" w:rsidRPr="005C1911" w:rsidTr="00CF299C">
        <w:trPr>
          <w:trHeight w:val="300"/>
        </w:trPr>
        <w:tc>
          <w:tcPr>
            <w:tcW w:w="2415" w:type="dxa"/>
            <w:tcBorders>
              <w:top w:val="single" w:sz="4" w:space="0" w:color="auto"/>
              <w:left w:val="single" w:sz="4" w:space="0" w:color="auto"/>
              <w:bottom w:val="single" w:sz="4" w:space="0" w:color="auto"/>
              <w:right w:val="single" w:sz="4" w:space="0" w:color="000000"/>
            </w:tcBorders>
            <w:shd w:val="clear" w:color="auto" w:fill="auto"/>
          </w:tcPr>
          <w:p w:rsidR="007A13E2" w:rsidRPr="00097DE5" w:rsidRDefault="007A13E2" w:rsidP="00097DE5">
            <w:pPr>
              <w:spacing w:after="0" w:line="240" w:lineRule="auto"/>
              <w:jc w:val="both"/>
              <w:rPr>
                <w:rFonts w:ascii="Calibri" w:eastAsia="Times New Roman" w:hAnsi="Calibri" w:cs="Times New Roman"/>
                <w:b/>
                <w:bCs/>
                <w:color w:val="000000"/>
                <w:lang w:eastAsia="en-GB"/>
              </w:rPr>
            </w:pPr>
            <w:r w:rsidRPr="00097DE5">
              <w:rPr>
                <w:b/>
              </w:rPr>
              <w:lastRenderedPageBreak/>
              <w:br w:type="page"/>
            </w:r>
            <w:r w:rsidRPr="00097DE5">
              <w:rPr>
                <w:rFonts w:ascii="Calibri" w:eastAsia="Times New Roman" w:hAnsi="Calibri" w:cs="Times New Roman"/>
                <w:b/>
                <w:bCs/>
                <w:color w:val="000000"/>
                <w:lang w:eastAsia="en-GB"/>
              </w:rPr>
              <w:t xml:space="preserve">Transect code </w:t>
            </w:r>
          </w:p>
        </w:tc>
        <w:tc>
          <w:tcPr>
            <w:tcW w:w="666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A13E2" w:rsidRPr="00097DE5" w:rsidRDefault="007A13E2" w:rsidP="00097DE5">
            <w:pPr>
              <w:spacing w:after="0" w:line="240" w:lineRule="auto"/>
              <w:jc w:val="both"/>
              <w:rPr>
                <w:rFonts w:ascii="Calibri" w:eastAsia="Times New Roman" w:hAnsi="Calibri" w:cs="Times New Roman"/>
                <w:b/>
                <w:bCs/>
                <w:color w:val="000000"/>
                <w:lang w:eastAsia="en-GB"/>
              </w:rPr>
            </w:pPr>
            <w:r w:rsidRPr="00097DE5">
              <w:rPr>
                <w:rFonts w:ascii="Calibri" w:eastAsia="Times New Roman" w:hAnsi="Calibri" w:cs="Times New Roman"/>
                <w:b/>
                <w:bCs/>
                <w:color w:val="000000"/>
                <w:lang w:eastAsia="en-GB"/>
              </w:rPr>
              <w:t>T2IMR</w:t>
            </w:r>
          </w:p>
        </w:tc>
      </w:tr>
      <w:tr w:rsidR="00D05651" w:rsidRPr="005C1911" w:rsidTr="00D05651">
        <w:trPr>
          <w:trHeight w:val="300"/>
        </w:trPr>
        <w:tc>
          <w:tcPr>
            <w:tcW w:w="2415" w:type="dxa"/>
            <w:tcBorders>
              <w:top w:val="single" w:sz="4" w:space="0" w:color="auto"/>
              <w:left w:val="single" w:sz="4" w:space="0" w:color="auto"/>
              <w:bottom w:val="single" w:sz="4" w:space="0" w:color="auto"/>
              <w:right w:val="single" w:sz="4" w:space="0" w:color="000000"/>
            </w:tcBorders>
            <w:shd w:val="clear" w:color="auto" w:fill="auto"/>
          </w:tcPr>
          <w:p w:rsidR="00D05651" w:rsidRPr="00097DE5" w:rsidRDefault="00D05651" w:rsidP="00097DE5">
            <w:pPr>
              <w:spacing w:after="0" w:line="240" w:lineRule="auto"/>
              <w:jc w:val="both"/>
              <w:rPr>
                <w:b/>
              </w:rPr>
            </w:pPr>
            <w:r w:rsidRPr="00097DE5">
              <w:rPr>
                <w:b/>
              </w:rPr>
              <w:t>Target species</w:t>
            </w:r>
          </w:p>
        </w:tc>
        <w:tc>
          <w:tcPr>
            <w:tcW w:w="666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05651" w:rsidRPr="00097DE5" w:rsidRDefault="00D05651" w:rsidP="00097DE5">
            <w:pPr>
              <w:spacing w:after="0" w:line="240" w:lineRule="auto"/>
              <w:jc w:val="both"/>
              <w:rPr>
                <w:rFonts w:ascii="Calibri" w:eastAsia="Times New Roman" w:hAnsi="Calibri" w:cs="Times New Roman"/>
                <w:b/>
                <w:bCs/>
                <w:color w:val="000000"/>
                <w:lang w:eastAsia="en-GB"/>
              </w:rPr>
            </w:pPr>
            <w:r w:rsidRPr="00097DE5">
              <w:rPr>
                <w:rFonts w:ascii="Calibri" w:eastAsia="Times New Roman" w:hAnsi="Calibri" w:cs="Times New Roman"/>
                <w:b/>
                <w:bCs/>
                <w:color w:val="000000"/>
                <w:lang w:eastAsia="en-GB"/>
              </w:rPr>
              <w:t>bracken and briars</w:t>
            </w:r>
          </w:p>
        </w:tc>
      </w:tr>
      <w:tr w:rsidR="00D05651" w:rsidRPr="005C1911" w:rsidTr="00D05651">
        <w:trPr>
          <w:trHeight w:val="300"/>
        </w:trPr>
        <w:tc>
          <w:tcPr>
            <w:tcW w:w="2415" w:type="dxa"/>
            <w:tcBorders>
              <w:top w:val="single" w:sz="4" w:space="0" w:color="auto"/>
              <w:left w:val="single" w:sz="4" w:space="0" w:color="auto"/>
              <w:bottom w:val="single" w:sz="4" w:space="0" w:color="auto"/>
              <w:right w:val="single" w:sz="4" w:space="0" w:color="000000"/>
            </w:tcBorders>
            <w:shd w:val="clear" w:color="auto" w:fill="auto"/>
          </w:tcPr>
          <w:p w:rsidR="00D05651" w:rsidRPr="00097DE5" w:rsidRDefault="00D05651" w:rsidP="00097DE5">
            <w:pPr>
              <w:spacing w:after="0" w:line="240" w:lineRule="auto"/>
              <w:jc w:val="both"/>
              <w:rPr>
                <w:b/>
              </w:rPr>
            </w:pPr>
            <w:r w:rsidRPr="00097DE5">
              <w:rPr>
                <w:b/>
              </w:rPr>
              <w:t>Habitat</w:t>
            </w:r>
          </w:p>
        </w:tc>
        <w:tc>
          <w:tcPr>
            <w:tcW w:w="6662"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D05651" w:rsidRPr="00097DE5" w:rsidRDefault="00D05651" w:rsidP="00097DE5">
            <w:pPr>
              <w:spacing w:after="0" w:line="240" w:lineRule="auto"/>
              <w:jc w:val="both"/>
              <w:rPr>
                <w:rFonts w:ascii="Calibri" w:eastAsia="Times New Roman" w:hAnsi="Calibri" w:cs="Times New Roman"/>
                <w:b/>
                <w:bCs/>
                <w:color w:val="000000"/>
                <w:lang w:eastAsia="en-GB"/>
              </w:rPr>
            </w:pPr>
            <w:r w:rsidRPr="00097DE5">
              <w:rPr>
                <w:rFonts w:ascii="Calibri" w:eastAsia="Times New Roman" w:hAnsi="Calibri" w:cs="Times New Roman"/>
                <w:b/>
                <w:bCs/>
                <w:color w:val="000000"/>
                <w:lang w:eastAsia="en-GB"/>
              </w:rPr>
              <w:t>Orchid-Rich Grassland</w:t>
            </w:r>
          </w:p>
        </w:tc>
      </w:tr>
      <w:tr w:rsidR="00D05651" w:rsidRPr="005C1911" w:rsidTr="00D05651">
        <w:trPr>
          <w:trHeight w:val="300"/>
        </w:trPr>
        <w:tc>
          <w:tcPr>
            <w:tcW w:w="2415" w:type="dxa"/>
            <w:tcBorders>
              <w:top w:val="single" w:sz="4" w:space="0" w:color="auto"/>
              <w:left w:val="single" w:sz="4" w:space="0" w:color="auto"/>
              <w:bottom w:val="single" w:sz="4" w:space="0" w:color="auto"/>
              <w:right w:val="single" w:sz="4" w:space="0" w:color="000000"/>
            </w:tcBorders>
            <w:shd w:val="clear" w:color="auto" w:fill="auto"/>
          </w:tcPr>
          <w:p w:rsidR="00D05651" w:rsidRPr="00097DE5" w:rsidRDefault="00D05651" w:rsidP="00097DE5">
            <w:pPr>
              <w:spacing w:after="0" w:line="240" w:lineRule="auto"/>
              <w:jc w:val="both"/>
              <w:rPr>
                <w:b/>
              </w:rPr>
            </w:pPr>
            <w:r w:rsidRPr="00097DE5">
              <w:rPr>
                <w:b/>
              </w:rPr>
              <w:t>Treatment</w:t>
            </w:r>
          </w:p>
        </w:tc>
        <w:tc>
          <w:tcPr>
            <w:tcW w:w="6662"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D05651" w:rsidRPr="00097DE5" w:rsidRDefault="00D05651" w:rsidP="00097DE5">
            <w:pPr>
              <w:spacing w:after="0" w:line="240" w:lineRule="auto"/>
              <w:jc w:val="both"/>
              <w:rPr>
                <w:rFonts w:ascii="Calibri" w:eastAsia="Times New Roman" w:hAnsi="Calibri" w:cs="Times New Roman"/>
                <w:b/>
                <w:bCs/>
                <w:color w:val="000000"/>
                <w:lang w:eastAsia="en-GB"/>
              </w:rPr>
            </w:pPr>
            <w:r w:rsidRPr="00097DE5">
              <w:rPr>
                <w:rFonts w:ascii="Calibri" w:eastAsia="Times New Roman" w:hAnsi="Calibri" w:cs="Times New Roman"/>
                <w:b/>
                <w:color w:val="000000"/>
                <w:lang w:eastAsia="en-GB"/>
              </w:rPr>
              <w:t xml:space="preserve">Heavy scrub cleared </w:t>
            </w:r>
            <w:proofErr w:type="spellStart"/>
            <w:r w:rsidRPr="00097DE5">
              <w:rPr>
                <w:rFonts w:ascii="Calibri" w:eastAsia="Times New Roman" w:hAnsi="Calibri" w:cs="Times New Roman"/>
                <w:b/>
                <w:color w:val="000000"/>
                <w:lang w:eastAsia="en-GB"/>
              </w:rPr>
              <w:t>jan</w:t>
            </w:r>
            <w:proofErr w:type="spellEnd"/>
            <w:r w:rsidRPr="00097DE5">
              <w:rPr>
                <w:rFonts w:ascii="Calibri" w:eastAsia="Times New Roman" w:hAnsi="Calibri" w:cs="Times New Roman"/>
                <w:b/>
                <w:color w:val="000000"/>
                <w:lang w:eastAsia="en-GB"/>
              </w:rPr>
              <w:t xml:space="preserve"> 15.</w:t>
            </w:r>
            <w:r w:rsidR="00097DE5">
              <w:rPr>
                <w:rFonts w:ascii="Calibri" w:eastAsia="Times New Roman" w:hAnsi="Calibri" w:cs="Times New Roman"/>
                <w:b/>
                <w:color w:val="000000"/>
                <w:lang w:eastAsia="en-GB"/>
              </w:rPr>
              <w:t xml:space="preserve"> </w:t>
            </w:r>
            <w:r w:rsidRPr="00097DE5">
              <w:rPr>
                <w:rFonts w:ascii="Calibri" w:eastAsia="Times New Roman" w:hAnsi="Calibri" w:cs="Times New Roman"/>
                <w:b/>
                <w:color w:val="000000"/>
                <w:lang w:eastAsia="en-GB"/>
              </w:rPr>
              <w:t xml:space="preserve">Grazed by goat and horse, recut and regrowth treated with </w:t>
            </w:r>
            <w:proofErr w:type="spellStart"/>
            <w:r w:rsidRPr="00097DE5">
              <w:rPr>
                <w:rFonts w:ascii="Calibri" w:eastAsia="Times New Roman" w:hAnsi="Calibri" w:cs="Times New Roman"/>
                <w:b/>
                <w:color w:val="000000"/>
                <w:lang w:eastAsia="en-GB"/>
              </w:rPr>
              <w:t>Garlon</w:t>
            </w:r>
            <w:proofErr w:type="spellEnd"/>
          </w:p>
        </w:tc>
      </w:tr>
    </w:tbl>
    <w:p w:rsidR="007A13E2" w:rsidRDefault="007A13E2" w:rsidP="007A13E2"/>
    <w:tbl>
      <w:tblPr>
        <w:tblStyle w:val="TableGrid"/>
        <w:tblW w:w="0" w:type="auto"/>
        <w:tblLook w:val="04A0" w:firstRow="1" w:lastRow="0" w:firstColumn="1" w:lastColumn="0" w:noHBand="0" w:noVBand="1"/>
      </w:tblPr>
      <w:tblGrid>
        <w:gridCol w:w="4619"/>
        <w:gridCol w:w="4623"/>
      </w:tblGrid>
      <w:tr w:rsidR="007A13E2" w:rsidRPr="002D4507" w:rsidTr="00CF299C">
        <w:tc>
          <w:tcPr>
            <w:tcW w:w="4776" w:type="dxa"/>
          </w:tcPr>
          <w:p w:rsidR="007A13E2" w:rsidRPr="002D4507" w:rsidRDefault="007A13E2" w:rsidP="00CF299C">
            <w:pPr>
              <w:rPr>
                <w:b/>
              </w:rPr>
            </w:pPr>
            <w:r w:rsidRPr="002D4507">
              <w:rPr>
                <w:b/>
              </w:rPr>
              <w:t>2015</w:t>
            </w:r>
          </w:p>
        </w:tc>
        <w:tc>
          <w:tcPr>
            <w:tcW w:w="4776" w:type="dxa"/>
          </w:tcPr>
          <w:p w:rsidR="007A13E2" w:rsidRPr="002D4507" w:rsidRDefault="007A13E2" w:rsidP="00CF299C">
            <w:pPr>
              <w:rPr>
                <w:b/>
              </w:rPr>
            </w:pPr>
            <w:r w:rsidRPr="002D4507">
              <w:rPr>
                <w:b/>
              </w:rPr>
              <w:t>2017</w:t>
            </w:r>
          </w:p>
        </w:tc>
      </w:tr>
      <w:tr w:rsidR="007A13E2" w:rsidTr="00CF299C">
        <w:tc>
          <w:tcPr>
            <w:tcW w:w="4776" w:type="dxa"/>
          </w:tcPr>
          <w:p w:rsidR="007A13E2" w:rsidRDefault="007A13E2" w:rsidP="00CF299C">
            <w:pPr>
              <w:rPr>
                <w:b/>
                <w:color w:val="FF0000"/>
              </w:rPr>
            </w:pPr>
            <w:r>
              <w:rPr>
                <w:b/>
                <w:noProof/>
                <w:color w:val="FF0000"/>
                <w:lang w:eastAsia="en-GB"/>
              </w:rPr>
              <w:drawing>
                <wp:inline distT="0" distB="0" distL="0" distR="0" wp14:anchorId="4D4C0AB7" wp14:editId="7943FB6C">
                  <wp:extent cx="2888827" cy="2166780"/>
                  <wp:effectExtent l="0" t="0" r="6985" b="508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05_T2IMR.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90962" cy="2168381"/>
                          </a:xfrm>
                          <a:prstGeom prst="rect">
                            <a:avLst/>
                          </a:prstGeom>
                        </pic:spPr>
                      </pic:pic>
                    </a:graphicData>
                  </a:graphic>
                </wp:inline>
              </w:drawing>
            </w:r>
          </w:p>
        </w:tc>
        <w:tc>
          <w:tcPr>
            <w:tcW w:w="4776" w:type="dxa"/>
          </w:tcPr>
          <w:p w:rsidR="007A13E2" w:rsidRDefault="007A13E2" w:rsidP="00CF299C">
            <w:pPr>
              <w:rPr>
                <w:b/>
                <w:color w:val="FF0000"/>
              </w:rPr>
            </w:pPr>
            <w:r>
              <w:rPr>
                <w:b/>
                <w:noProof/>
                <w:color w:val="FF0000"/>
                <w:lang w:eastAsia="en-GB"/>
              </w:rPr>
              <w:drawing>
                <wp:inline distT="0" distB="0" distL="0" distR="0" wp14:anchorId="4011627C" wp14:editId="75FBF973">
                  <wp:extent cx="2898352" cy="2173925"/>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957.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900494" cy="2175532"/>
                          </a:xfrm>
                          <a:prstGeom prst="rect">
                            <a:avLst/>
                          </a:prstGeom>
                        </pic:spPr>
                      </pic:pic>
                    </a:graphicData>
                  </a:graphic>
                </wp:inline>
              </w:drawing>
            </w:r>
          </w:p>
        </w:tc>
      </w:tr>
    </w:tbl>
    <w:p w:rsidR="007A13E2" w:rsidRPr="00097DE5" w:rsidRDefault="00097DE5" w:rsidP="007A13E2">
      <w:proofErr w:type="gramStart"/>
      <w:r w:rsidRPr="00097DE5">
        <w:t>Fig. 23.</w:t>
      </w:r>
      <w:proofErr w:type="gramEnd"/>
      <w:r w:rsidRPr="00097DE5">
        <w:t xml:space="preserve"> View of transect T2IMR</w:t>
      </w:r>
    </w:p>
    <w:p w:rsidR="00AE2B02" w:rsidRDefault="00AE2B02" w:rsidP="007A13E2">
      <w:pPr>
        <w:rPr>
          <w:b/>
        </w:rPr>
      </w:pPr>
      <w:r>
        <w:rPr>
          <w:noProof/>
          <w:lang w:eastAsia="en-GB"/>
        </w:rPr>
        <w:drawing>
          <wp:inline distT="0" distB="0" distL="0" distR="0" wp14:anchorId="5E9D98C7" wp14:editId="5EFAE8A0">
            <wp:extent cx="5704764" cy="3173104"/>
            <wp:effectExtent l="0" t="0" r="10795" b="27305"/>
            <wp:docPr id="381" name="Chart 3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097DE5" w:rsidRPr="00097DE5" w:rsidRDefault="00097DE5" w:rsidP="007A13E2">
      <w:proofErr w:type="gramStart"/>
      <w:r w:rsidRPr="00097DE5">
        <w:t>Fig. 24.</w:t>
      </w:r>
      <w:proofErr w:type="gramEnd"/>
      <w:r w:rsidRPr="00097DE5">
        <w:t xml:space="preserve"> Change in cover of target species in 2015 and 2017 following cutting, grazing and herbicide treatments</w:t>
      </w:r>
    </w:p>
    <w:p w:rsidR="00D05651" w:rsidRPr="00D05651" w:rsidRDefault="00D05651" w:rsidP="007A13E2">
      <w:pPr>
        <w:rPr>
          <w:b/>
        </w:rPr>
      </w:pPr>
      <w:r w:rsidRPr="00D05651">
        <w:rPr>
          <w:b/>
        </w:rPr>
        <w:t>Summary</w:t>
      </w:r>
    </w:p>
    <w:p w:rsidR="00D05651" w:rsidRPr="0058414D" w:rsidRDefault="00D05651" w:rsidP="00097DE5">
      <w:pPr>
        <w:jc w:val="both"/>
      </w:pPr>
      <w:r w:rsidRPr="0058414D">
        <w:t xml:space="preserve">All scrub and bracken cover reduced considerably by cutting, </w:t>
      </w:r>
      <w:proofErr w:type="spellStart"/>
      <w:r w:rsidRPr="0058414D">
        <w:t>recutting</w:t>
      </w:r>
      <w:proofErr w:type="spellEnd"/>
      <w:r w:rsidRPr="0058414D">
        <w:t xml:space="preserve"> followed by treating regrowth with herbicide</w:t>
      </w:r>
      <w:r w:rsidR="00097DE5">
        <w:t xml:space="preserve"> (Fig.23 &amp; 24)</w:t>
      </w:r>
      <w:r w:rsidRPr="0058414D">
        <w:t xml:space="preserve">. Grazing the regrowth prior to herbicide treatment </w:t>
      </w:r>
      <w:r w:rsidR="00AE2B02" w:rsidRPr="0058414D">
        <w:t>(</w:t>
      </w:r>
      <w:proofErr w:type="spellStart"/>
      <w:r w:rsidR="00AE2B02" w:rsidRPr="0058414D">
        <w:t>Garlon</w:t>
      </w:r>
      <w:proofErr w:type="spellEnd"/>
      <w:r w:rsidR="00AE2B02" w:rsidRPr="0058414D">
        <w:t xml:space="preserve">) </w:t>
      </w:r>
      <w:r w:rsidRPr="0058414D">
        <w:t xml:space="preserve">also </w:t>
      </w:r>
      <w:r w:rsidRPr="0058414D">
        <w:lastRenderedPageBreak/>
        <w:t>contributed to successful clearing of</w:t>
      </w:r>
      <w:r w:rsidR="00AE2B02" w:rsidRPr="0058414D">
        <w:t xml:space="preserve"> </w:t>
      </w:r>
      <w:r w:rsidRPr="0058414D">
        <w:t>scrub in this field.</w:t>
      </w:r>
      <w:r w:rsidR="00AE2B02" w:rsidRPr="0058414D">
        <w:t xml:space="preserve"> Surprisingly Hazel regrowth growth was unaffected by herbicide </w:t>
      </w:r>
      <w:r w:rsidR="006404C7">
        <w:t>which may have been due to incorrect application methods</w:t>
      </w:r>
      <w:r w:rsidR="00AE2B02" w:rsidRPr="0058414D">
        <w:t xml:space="preserve">. </w:t>
      </w:r>
      <w:r w:rsidR="00986381" w:rsidRPr="0058414D">
        <w:t xml:space="preserve"> </w:t>
      </w:r>
    </w:p>
    <w:p w:rsidR="00097DE5" w:rsidRDefault="00097DE5" w:rsidP="007A13E2">
      <w:pPr>
        <w:rPr>
          <w:b/>
        </w:rPr>
      </w:pPr>
    </w:p>
    <w:p w:rsidR="00352DE4" w:rsidRDefault="00352DE4" w:rsidP="007A13E2">
      <w:pPr>
        <w:rPr>
          <w:b/>
        </w:rPr>
      </w:pPr>
      <w:r>
        <w:rPr>
          <w:b/>
        </w:rPr>
        <w:t>Vegetation Assessment</w:t>
      </w:r>
    </w:p>
    <w:tbl>
      <w:tblPr>
        <w:tblStyle w:val="TableGrid"/>
        <w:tblW w:w="0" w:type="auto"/>
        <w:tblLook w:val="04A0" w:firstRow="1" w:lastRow="0" w:firstColumn="1" w:lastColumn="0" w:noHBand="0" w:noVBand="1"/>
      </w:tblPr>
      <w:tblGrid>
        <w:gridCol w:w="2005"/>
        <w:gridCol w:w="2005"/>
        <w:gridCol w:w="2201"/>
        <w:gridCol w:w="2206"/>
      </w:tblGrid>
      <w:tr w:rsidR="001B7629" w:rsidRPr="00097DE5" w:rsidTr="00620C80">
        <w:tc>
          <w:tcPr>
            <w:tcW w:w="1951" w:type="dxa"/>
          </w:tcPr>
          <w:p w:rsidR="001B7629" w:rsidRPr="00097DE5" w:rsidRDefault="001B7629" w:rsidP="007A13E2">
            <w:pPr>
              <w:rPr>
                <w:b/>
              </w:rPr>
            </w:pPr>
            <w:r w:rsidRPr="00097DE5">
              <w:rPr>
                <w:b/>
              </w:rPr>
              <w:t>R25IMR 19/5/15</w:t>
            </w:r>
          </w:p>
        </w:tc>
        <w:tc>
          <w:tcPr>
            <w:tcW w:w="1985" w:type="dxa"/>
          </w:tcPr>
          <w:p w:rsidR="001B7629" w:rsidRPr="00097DE5" w:rsidRDefault="001B7629" w:rsidP="007A13E2">
            <w:pPr>
              <w:rPr>
                <w:b/>
              </w:rPr>
            </w:pPr>
            <w:r w:rsidRPr="00097DE5">
              <w:rPr>
                <w:b/>
              </w:rPr>
              <w:t>R25IMR 21/7/16</w:t>
            </w:r>
          </w:p>
        </w:tc>
        <w:tc>
          <w:tcPr>
            <w:tcW w:w="1985" w:type="dxa"/>
          </w:tcPr>
          <w:p w:rsidR="001B7629" w:rsidRPr="00097DE5" w:rsidRDefault="001B7629" w:rsidP="007A13E2">
            <w:pPr>
              <w:rPr>
                <w:b/>
              </w:rPr>
            </w:pPr>
            <w:r w:rsidRPr="00097DE5">
              <w:rPr>
                <w:b/>
              </w:rPr>
              <w:t>R50IMR 2015</w:t>
            </w:r>
          </w:p>
        </w:tc>
        <w:tc>
          <w:tcPr>
            <w:tcW w:w="1985" w:type="dxa"/>
          </w:tcPr>
          <w:p w:rsidR="001B7629" w:rsidRPr="00097DE5" w:rsidRDefault="001B7629" w:rsidP="007A13E2">
            <w:pPr>
              <w:rPr>
                <w:b/>
              </w:rPr>
            </w:pPr>
            <w:r w:rsidRPr="00097DE5">
              <w:rPr>
                <w:b/>
              </w:rPr>
              <w:t>R50IMR 2016</w:t>
            </w:r>
          </w:p>
        </w:tc>
      </w:tr>
      <w:tr w:rsidR="001B7629" w:rsidRPr="00097DE5" w:rsidTr="00620C80">
        <w:tc>
          <w:tcPr>
            <w:tcW w:w="1951" w:type="dxa"/>
          </w:tcPr>
          <w:p w:rsidR="001B7629" w:rsidRPr="00097DE5" w:rsidRDefault="001B7629" w:rsidP="001B7629">
            <w:pPr>
              <w:jc w:val="center"/>
              <w:rPr>
                <w:rFonts w:ascii="Calibri" w:eastAsia="Times New Roman" w:hAnsi="Calibri" w:cs="Times New Roman"/>
                <w:color w:val="000000"/>
                <w:lang w:eastAsia="en-GB"/>
              </w:rPr>
            </w:pPr>
            <w:r w:rsidRPr="00097DE5">
              <w:rPr>
                <w:rFonts w:ascii="Calibri" w:eastAsia="Times New Roman" w:hAnsi="Calibri" w:cs="Times New Roman"/>
                <w:color w:val="000000"/>
                <w:lang w:eastAsia="en-GB"/>
              </w:rPr>
              <w:t>In scrub patch</w:t>
            </w:r>
          </w:p>
        </w:tc>
        <w:tc>
          <w:tcPr>
            <w:tcW w:w="1985" w:type="dxa"/>
          </w:tcPr>
          <w:p w:rsidR="001B7629" w:rsidRPr="00097DE5" w:rsidRDefault="001B7629" w:rsidP="001B7629">
            <w:pPr>
              <w:jc w:val="center"/>
              <w:rPr>
                <w:rFonts w:ascii="Calibri" w:eastAsia="Times New Roman" w:hAnsi="Calibri" w:cs="Times New Roman"/>
                <w:color w:val="000000"/>
                <w:lang w:eastAsia="en-GB"/>
              </w:rPr>
            </w:pPr>
            <w:r w:rsidRPr="00097DE5">
              <w:rPr>
                <w:rFonts w:ascii="Calibri" w:eastAsia="Times New Roman" w:hAnsi="Calibri" w:cs="Times New Roman"/>
                <w:color w:val="000000"/>
                <w:lang w:eastAsia="en-GB"/>
              </w:rPr>
              <w:t>In scrub patch</w:t>
            </w:r>
          </w:p>
        </w:tc>
        <w:tc>
          <w:tcPr>
            <w:tcW w:w="1985" w:type="dxa"/>
          </w:tcPr>
          <w:p w:rsidR="001B7629" w:rsidRPr="00097DE5" w:rsidRDefault="001B7629" w:rsidP="001B7629">
            <w:pPr>
              <w:jc w:val="center"/>
              <w:rPr>
                <w:rFonts w:ascii="Calibri" w:eastAsia="Times New Roman" w:hAnsi="Calibri" w:cs="Times New Roman"/>
                <w:color w:val="000000"/>
                <w:lang w:eastAsia="en-GB"/>
              </w:rPr>
            </w:pPr>
            <w:r w:rsidRPr="00097DE5">
              <w:rPr>
                <w:rFonts w:ascii="Calibri" w:eastAsia="Times New Roman" w:hAnsi="Calibri" w:cs="Times New Roman"/>
                <w:color w:val="000000"/>
                <w:lang w:eastAsia="en-GB"/>
              </w:rPr>
              <w:t>In control</w:t>
            </w:r>
          </w:p>
        </w:tc>
        <w:tc>
          <w:tcPr>
            <w:tcW w:w="1985" w:type="dxa"/>
          </w:tcPr>
          <w:p w:rsidR="001B7629" w:rsidRPr="00097DE5" w:rsidRDefault="001B7629" w:rsidP="001B7629">
            <w:pPr>
              <w:jc w:val="center"/>
              <w:rPr>
                <w:rFonts w:ascii="Calibri" w:eastAsia="Times New Roman" w:hAnsi="Calibri" w:cs="Times New Roman"/>
                <w:color w:val="000000"/>
                <w:lang w:eastAsia="en-GB"/>
              </w:rPr>
            </w:pPr>
            <w:r w:rsidRPr="00097DE5">
              <w:rPr>
                <w:rFonts w:ascii="Calibri" w:eastAsia="Times New Roman" w:hAnsi="Calibri" w:cs="Times New Roman"/>
                <w:color w:val="000000"/>
                <w:lang w:eastAsia="en-GB"/>
              </w:rPr>
              <w:t>In control</w:t>
            </w:r>
          </w:p>
        </w:tc>
      </w:tr>
      <w:tr w:rsidR="001B7629" w:rsidRPr="00097DE5" w:rsidTr="00620C80">
        <w:tc>
          <w:tcPr>
            <w:tcW w:w="1951" w:type="dxa"/>
          </w:tcPr>
          <w:tbl>
            <w:tblPr>
              <w:tblW w:w="1660" w:type="dxa"/>
              <w:tblLook w:val="04A0" w:firstRow="1" w:lastRow="0" w:firstColumn="1" w:lastColumn="0" w:noHBand="0" w:noVBand="1"/>
            </w:tblPr>
            <w:tblGrid>
              <w:gridCol w:w="593"/>
              <w:gridCol w:w="593"/>
              <w:gridCol w:w="593"/>
            </w:tblGrid>
            <w:tr w:rsidR="001B7629" w:rsidRPr="00097DE5" w:rsidTr="001B7629">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B7629" w:rsidRPr="00097DE5" w:rsidRDefault="001B7629" w:rsidP="001B7629">
                  <w:pPr>
                    <w:spacing w:after="0" w:line="240" w:lineRule="auto"/>
                    <w:jc w:val="center"/>
                    <w:rPr>
                      <w:rFonts w:ascii="Calibri" w:eastAsia="Times New Roman" w:hAnsi="Calibri" w:cs="Times New Roman"/>
                      <w:color w:val="000000"/>
                      <w:lang w:eastAsia="en-GB"/>
                    </w:rPr>
                  </w:pPr>
                  <w:r w:rsidRPr="00097DE5">
                    <w:rPr>
                      <w:rFonts w:ascii="Calibri" w:eastAsia="Times New Roman" w:hAnsi="Calibri" w:cs="Times New Roman"/>
                      <w:color w:val="000000"/>
                      <w:lang w:eastAsia="en-GB"/>
                    </w:rPr>
                    <w:t>FAIL</w:t>
                  </w:r>
                </w:p>
              </w:tc>
              <w:tc>
                <w:tcPr>
                  <w:tcW w:w="500" w:type="dxa"/>
                  <w:tcBorders>
                    <w:top w:val="single" w:sz="4" w:space="0" w:color="auto"/>
                    <w:left w:val="nil"/>
                    <w:bottom w:val="single" w:sz="4" w:space="0" w:color="auto"/>
                    <w:right w:val="single" w:sz="4" w:space="0" w:color="auto"/>
                  </w:tcBorders>
                  <w:shd w:val="clear" w:color="auto" w:fill="auto"/>
                  <w:vAlign w:val="bottom"/>
                  <w:hideMark/>
                </w:tcPr>
                <w:p w:rsidR="001B7629" w:rsidRPr="00097DE5" w:rsidRDefault="001B7629" w:rsidP="001B7629">
                  <w:pPr>
                    <w:spacing w:after="0" w:line="240" w:lineRule="auto"/>
                    <w:jc w:val="center"/>
                    <w:rPr>
                      <w:rFonts w:ascii="Calibri" w:eastAsia="Times New Roman" w:hAnsi="Calibri" w:cs="Times New Roman"/>
                      <w:color w:val="000000"/>
                      <w:lang w:eastAsia="en-GB"/>
                    </w:rPr>
                  </w:pPr>
                  <w:r w:rsidRPr="00097DE5">
                    <w:rPr>
                      <w:rFonts w:ascii="Calibri" w:eastAsia="Times New Roman" w:hAnsi="Calibri" w:cs="Times New Roman"/>
                      <w:color w:val="000000"/>
                      <w:lang w:eastAsia="en-GB"/>
                    </w:rPr>
                    <w:t>FAIL</w:t>
                  </w:r>
                </w:p>
              </w:tc>
              <w:tc>
                <w:tcPr>
                  <w:tcW w:w="580" w:type="dxa"/>
                  <w:tcBorders>
                    <w:top w:val="single" w:sz="4" w:space="0" w:color="auto"/>
                    <w:left w:val="nil"/>
                    <w:bottom w:val="single" w:sz="4" w:space="0" w:color="auto"/>
                    <w:right w:val="single" w:sz="4" w:space="0" w:color="auto"/>
                  </w:tcBorders>
                  <w:shd w:val="clear" w:color="000000" w:fill="FFFF00"/>
                  <w:vAlign w:val="center"/>
                  <w:hideMark/>
                </w:tcPr>
                <w:p w:rsidR="001B7629" w:rsidRPr="00097DE5" w:rsidRDefault="001B7629" w:rsidP="001B7629">
                  <w:pPr>
                    <w:spacing w:after="0" w:line="240" w:lineRule="auto"/>
                    <w:jc w:val="center"/>
                    <w:rPr>
                      <w:rFonts w:ascii="Calibri" w:eastAsia="Times New Roman" w:hAnsi="Calibri" w:cs="Times New Roman"/>
                      <w:color w:val="006100"/>
                      <w:lang w:eastAsia="en-GB"/>
                    </w:rPr>
                  </w:pPr>
                  <w:r w:rsidRPr="00097DE5">
                    <w:rPr>
                      <w:rFonts w:ascii="Calibri" w:eastAsia="Times New Roman" w:hAnsi="Calibri" w:cs="Times New Roman"/>
                      <w:color w:val="006100"/>
                      <w:lang w:eastAsia="en-GB"/>
                    </w:rPr>
                    <w:t>FAIL</w:t>
                  </w:r>
                </w:p>
              </w:tc>
            </w:tr>
          </w:tbl>
          <w:p w:rsidR="001B7629" w:rsidRPr="00097DE5" w:rsidRDefault="001B7629" w:rsidP="007A13E2">
            <w:pPr>
              <w:rPr>
                <w:b/>
              </w:rPr>
            </w:pPr>
          </w:p>
        </w:tc>
        <w:tc>
          <w:tcPr>
            <w:tcW w:w="1985" w:type="dxa"/>
          </w:tcPr>
          <w:tbl>
            <w:tblPr>
              <w:tblW w:w="1660" w:type="dxa"/>
              <w:tblLook w:val="04A0" w:firstRow="1" w:lastRow="0" w:firstColumn="1" w:lastColumn="0" w:noHBand="0" w:noVBand="1"/>
            </w:tblPr>
            <w:tblGrid>
              <w:gridCol w:w="593"/>
              <w:gridCol w:w="593"/>
              <w:gridCol w:w="593"/>
            </w:tblGrid>
            <w:tr w:rsidR="001B7629" w:rsidRPr="00097DE5" w:rsidTr="001B7629">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B7629" w:rsidRPr="00097DE5" w:rsidRDefault="001B7629" w:rsidP="001B7629">
                  <w:pPr>
                    <w:spacing w:after="0" w:line="240" w:lineRule="auto"/>
                    <w:jc w:val="center"/>
                    <w:rPr>
                      <w:rFonts w:ascii="Calibri" w:eastAsia="Times New Roman" w:hAnsi="Calibri" w:cs="Times New Roman"/>
                      <w:color w:val="000000"/>
                      <w:lang w:eastAsia="en-GB"/>
                    </w:rPr>
                  </w:pPr>
                  <w:r w:rsidRPr="00097DE5">
                    <w:rPr>
                      <w:rFonts w:ascii="Calibri" w:eastAsia="Times New Roman" w:hAnsi="Calibri" w:cs="Times New Roman"/>
                      <w:color w:val="000000"/>
                      <w:lang w:eastAsia="en-GB"/>
                    </w:rPr>
                    <w:t>FAIL</w:t>
                  </w:r>
                </w:p>
              </w:tc>
              <w:tc>
                <w:tcPr>
                  <w:tcW w:w="500" w:type="dxa"/>
                  <w:tcBorders>
                    <w:top w:val="single" w:sz="4" w:space="0" w:color="auto"/>
                    <w:left w:val="nil"/>
                    <w:bottom w:val="single" w:sz="4" w:space="0" w:color="auto"/>
                    <w:right w:val="single" w:sz="4" w:space="0" w:color="auto"/>
                  </w:tcBorders>
                  <w:shd w:val="clear" w:color="auto" w:fill="auto"/>
                  <w:vAlign w:val="bottom"/>
                  <w:hideMark/>
                </w:tcPr>
                <w:p w:rsidR="001B7629" w:rsidRPr="00097DE5" w:rsidRDefault="001B7629" w:rsidP="001B7629">
                  <w:pPr>
                    <w:spacing w:after="0" w:line="240" w:lineRule="auto"/>
                    <w:jc w:val="center"/>
                    <w:rPr>
                      <w:rFonts w:ascii="Calibri" w:eastAsia="Times New Roman" w:hAnsi="Calibri" w:cs="Times New Roman"/>
                      <w:color w:val="000000"/>
                      <w:lang w:eastAsia="en-GB"/>
                    </w:rPr>
                  </w:pPr>
                  <w:r w:rsidRPr="00097DE5">
                    <w:rPr>
                      <w:rFonts w:ascii="Calibri" w:eastAsia="Times New Roman" w:hAnsi="Calibri" w:cs="Times New Roman"/>
                      <w:color w:val="000000"/>
                      <w:lang w:eastAsia="en-GB"/>
                    </w:rPr>
                    <w:t>FAIL</w:t>
                  </w:r>
                </w:p>
              </w:tc>
              <w:tc>
                <w:tcPr>
                  <w:tcW w:w="580" w:type="dxa"/>
                  <w:tcBorders>
                    <w:top w:val="single" w:sz="4" w:space="0" w:color="auto"/>
                    <w:left w:val="nil"/>
                    <w:bottom w:val="single" w:sz="4" w:space="0" w:color="auto"/>
                    <w:right w:val="single" w:sz="4" w:space="0" w:color="auto"/>
                  </w:tcBorders>
                  <w:shd w:val="clear" w:color="000000" w:fill="FFFF00"/>
                  <w:vAlign w:val="center"/>
                  <w:hideMark/>
                </w:tcPr>
                <w:p w:rsidR="001B7629" w:rsidRPr="00097DE5" w:rsidRDefault="001B7629" w:rsidP="001B7629">
                  <w:pPr>
                    <w:spacing w:after="0" w:line="240" w:lineRule="auto"/>
                    <w:jc w:val="center"/>
                    <w:rPr>
                      <w:rFonts w:ascii="Calibri" w:eastAsia="Times New Roman" w:hAnsi="Calibri" w:cs="Times New Roman"/>
                      <w:color w:val="006100"/>
                      <w:lang w:eastAsia="en-GB"/>
                    </w:rPr>
                  </w:pPr>
                  <w:r w:rsidRPr="00097DE5">
                    <w:rPr>
                      <w:rFonts w:ascii="Calibri" w:eastAsia="Times New Roman" w:hAnsi="Calibri" w:cs="Times New Roman"/>
                      <w:color w:val="006100"/>
                      <w:lang w:eastAsia="en-GB"/>
                    </w:rPr>
                    <w:t>FAIL</w:t>
                  </w:r>
                </w:p>
              </w:tc>
            </w:tr>
          </w:tbl>
          <w:p w:rsidR="001B7629" w:rsidRPr="00097DE5" w:rsidRDefault="001B7629" w:rsidP="007A13E2">
            <w:pPr>
              <w:rPr>
                <w:b/>
              </w:rPr>
            </w:pPr>
          </w:p>
        </w:tc>
        <w:tc>
          <w:tcPr>
            <w:tcW w:w="1985" w:type="dxa"/>
          </w:tcPr>
          <w:tbl>
            <w:tblPr>
              <w:tblW w:w="1611" w:type="dxa"/>
              <w:tblLook w:val="04A0" w:firstRow="1" w:lastRow="0" w:firstColumn="1" w:lastColumn="0" w:noHBand="0" w:noVBand="1"/>
            </w:tblPr>
            <w:tblGrid>
              <w:gridCol w:w="660"/>
              <w:gridCol w:w="660"/>
              <w:gridCol w:w="660"/>
            </w:tblGrid>
            <w:tr w:rsidR="0058414D" w:rsidRPr="00097DE5" w:rsidTr="00A82E7B">
              <w:trPr>
                <w:trHeight w:val="315"/>
              </w:trPr>
              <w:tc>
                <w:tcPr>
                  <w:tcW w:w="537"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58414D" w:rsidRPr="00097DE5" w:rsidRDefault="00A82E7B" w:rsidP="00A82E7B">
                  <w:pPr>
                    <w:spacing w:after="0" w:line="240" w:lineRule="auto"/>
                    <w:rPr>
                      <w:rFonts w:ascii="Calibri" w:eastAsia="Times New Roman" w:hAnsi="Calibri" w:cs="Times New Roman"/>
                      <w:color w:val="000000"/>
                      <w:lang w:eastAsia="en-GB"/>
                    </w:rPr>
                  </w:pPr>
                  <w:r w:rsidRPr="00097DE5">
                    <w:rPr>
                      <w:rFonts w:ascii="Calibri" w:eastAsia="Times New Roman" w:hAnsi="Calibri" w:cs="Times New Roman"/>
                      <w:color w:val="000000"/>
                      <w:lang w:eastAsia="en-GB"/>
                    </w:rPr>
                    <w:t>PASS</w:t>
                  </w:r>
                </w:p>
              </w:tc>
              <w:tc>
                <w:tcPr>
                  <w:tcW w:w="537" w:type="dxa"/>
                  <w:tcBorders>
                    <w:top w:val="single" w:sz="4" w:space="0" w:color="auto"/>
                    <w:left w:val="nil"/>
                    <w:bottom w:val="single" w:sz="4" w:space="0" w:color="auto"/>
                    <w:right w:val="nil"/>
                  </w:tcBorders>
                  <w:shd w:val="clear" w:color="auto" w:fill="92D050"/>
                  <w:vAlign w:val="bottom"/>
                </w:tcPr>
                <w:p w:rsidR="0058414D" w:rsidRPr="00097DE5" w:rsidRDefault="00A82E7B" w:rsidP="00A82E7B">
                  <w:pPr>
                    <w:spacing w:after="0" w:line="240" w:lineRule="auto"/>
                    <w:jc w:val="center"/>
                    <w:rPr>
                      <w:rFonts w:ascii="Calibri" w:eastAsia="Times New Roman" w:hAnsi="Calibri" w:cs="Times New Roman"/>
                      <w:color w:val="000000"/>
                      <w:lang w:eastAsia="en-GB"/>
                    </w:rPr>
                  </w:pPr>
                  <w:r w:rsidRPr="00097DE5">
                    <w:rPr>
                      <w:rFonts w:ascii="Calibri" w:eastAsia="Times New Roman" w:hAnsi="Calibri" w:cs="Times New Roman"/>
                      <w:color w:val="000000"/>
                      <w:lang w:eastAsia="en-GB"/>
                    </w:rPr>
                    <w:t>PASS</w:t>
                  </w:r>
                </w:p>
              </w:tc>
              <w:tc>
                <w:tcPr>
                  <w:tcW w:w="537" w:type="dxa"/>
                  <w:tcBorders>
                    <w:top w:val="single" w:sz="4" w:space="0" w:color="auto"/>
                    <w:left w:val="nil"/>
                    <w:bottom w:val="single" w:sz="4" w:space="0" w:color="auto"/>
                    <w:right w:val="nil"/>
                  </w:tcBorders>
                  <w:vAlign w:val="bottom"/>
                </w:tcPr>
                <w:p w:rsidR="0058414D" w:rsidRPr="00097DE5" w:rsidRDefault="00A82E7B" w:rsidP="0058414D">
                  <w:pPr>
                    <w:spacing w:after="0" w:line="240" w:lineRule="auto"/>
                    <w:jc w:val="center"/>
                    <w:rPr>
                      <w:rFonts w:ascii="Calibri" w:eastAsia="Times New Roman" w:hAnsi="Calibri" w:cs="Times New Roman"/>
                      <w:color w:val="000000"/>
                      <w:lang w:eastAsia="en-GB"/>
                    </w:rPr>
                  </w:pPr>
                  <w:r w:rsidRPr="00097DE5">
                    <w:rPr>
                      <w:rFonts w:ascii="Calibri" w:eastAsia="Times New Roman" w:hAnsi="Calibri" w:cs="Times New Roman"/>
                      <w:color w:val="000000"/>
                      <w:lang w:eastAsia="en-GB"/>
                    </w:rPr>
                    <w:t>PASS</w:t>
                  </w:r>
                </w:p>
              </w:tc>
            </w:tr>
          </w:tbl>
          <w:p w:rsidR="001B7629" w:rsidRPr="00097DE5" w:rsidRDefault="001B7629" w:rsidP="001B7629">
            <w:pPr>
              <w:jc w:val="center"/>
              <w:rPr>
                <w:rFonts w:ascii="Calibri" w:eastAsia="Times New Roman" w:hAnsi="Calibri" w:cs="Times New Roman"/>
                <w:color w:val="000000"/>
                <w:lang w:eastAsia="en-GB"/>
              </w:rPr>
            </w:pPr>
          </w:p>
        </w:tc>
        <w:tc>
          <w:tcPr>
            <w:tcW w:w="1985" w:type="dxa"/>
          </w:tcPr>
          <w:tbl>
            <w:tblPr>
              <w:tblW w:w="1660" w:type="dxa"/>
              <w:tblLook w:val="04A0" w:firstRow="1" w:lastRow="0" w:firstColumn="1" w:lastColumn="0" w:noHBand="0" w:noVBand="1"/>
            </w:tblPr>
            <w:tblGrid>
              <w:gridCol w:w="660"/>
              <w:gridCol w:w="660"/>
              <w:gridCol w:w="660"/>
            </w:tblGrid>
            <w:tr w:rsidR="0058414D" w:rsidRPr="00097DE5" w:rsidTr="00A82E7B">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58414D" w:rsidRPr="00097DE5" w:rsidRDefault="00A82E7B" w:rsidP="0058414D">
                  <w:pPr>
                    <w:spacing w:after="0" w:line="240" w:lineRule="auto"/>
                    <w:jc w:val="center"/>
                    <w:rPr>
                      <w:rFonts w:ascii="Calibri" w:eastAsia="Times New Roman" w:hAnsi="Calibri" w:cs="Times New Roman"/>
                      <w:color w:val="000000"/>
                      <w:lang w:eastAsia="en-GB"/>
                    </w:rPr>
                  </w:pPr>
                  <w:r w:rsidRPr="00097DE5">
                    <w:rPr>
                      <w:rFonts w:ascii="Calibri" w:eastAsia="Times New Roman" w:hAnsi="Calibri" w:cs="Times New Roman"/>
                      <w:color w:val="000000"/>
                      <w:lang w:eastAsia="en-GB"/>
                    </w:rPr>
                    <w:t>PASS</w:t>
                  </w:r>
                </w:p>
              </w:tc>
              <w:tc>
                <w:tcPr>
                  <w:tcW w:w="500" w:type="dxa"/>
                  <w:tcBorders>
                    <w:top w:val="single" w:sz="4" w:space="0" w:color="auto"/>
                    <w:left w:val="nil"/>
                    <w:bottom w:val="single" w:sz="4" w:space="0" w:color="auto"/>
                    <w:right w:val="single" w:sz="4" w:space="0" w:color="auto"/>
                  </w:tcBorders>
                  <w:shd w:val="clear" w:color="auto" w:fill="92D050"/>
                  <w:vAlign w:val="bottom"/>
                  <w:hideMark/>
                </w:tcPr>
                <w:p w:rsidR="0058414D" w:rsidRPr="00097DE5" w:rsidRDefault="00A82E7B" w:rsidP="00A82E7B">
                  <w:pPr>
                    <w:spacing w:after="0" w:line="240" w:lineRule="auto"/>
                    <w:jc w:val="center"/>
                    <w:rPr>
                      <w:rFonts w:ascii="Calibri" w:eastAsia="Times New Roman" w:hAnsi="Calibri" w:cs="Times New Roman"/>
                      <w:color w:val="000000"/>
                      <w:lang w:eastAsia="en-GB"/>
                    </w:rPr>
                  </w:pPr>
                  <w:r w:rsidRPr="00097DE5">
                    <w:rPr>
                      <w:rFonts w:ascii="Calibri" w:eastAsia="Times New Roman" w:hAnsi="Calibri" w:cs="Times New Roman"/>
                      <w:color w:val="000000"/>
                      <w:lang w:eastAsia="en-GB"/>
                    </w:rPr>
                    <w:t>PASS</w:t>
                  </w:r>
                </w:p>
              </w:tc>
              <w:tc>
                <w:tcPr>
                  <w:tcW w:w="580" w:type="dxa"/>
                  <w:tcBorders>
                    <w:top w:val="single" w:sz="4" w:space="0" w:color="auto"/>
                    <w:left w:val="nil"/>
                    <w:bottom w:val="single" w:sz="4" w:space="0" w:color="auto"/>
                    <w:right w:val="single" w:sz="4" w:space="0" w:color="auto"/>
                  </w:tcBorders>
                  <w:shd w:val="clear" w:color="000000" w:fill="FFFF00"/>
                  <w:vAlign w:val="center"/>
                  <w:hideMark/>
                </w:tcPr>
                <w:p w:rsidR="0058414D" w:rsidRPr="00097DE5" w:rsidRDefault="00A82E7B" w:rsidP="0058414D">
                  <w:pPr>
                    <w:spacing w:after="0" w:line="240" w:lineRule="auto"/>
                    <w:jc w:val="center"/>
                    <w:rPr>
                      <w:rFonts w:ascii="Calibri" w:eastAsia="Times New Roman" w:hAnsi="Calibri" w:cs="Times New Roman"/>
                      <w:color w:val="006100"/>
                      <w:lang w:eastAsia="en-GB"/>
                    </w:rPr>
                  </w:pPr>
                  <w:r w:rsidRPr="00097DE5">
                    <w:rPr>
                      <w:rFonts w:ascii="Calibri" w:eastAsia="Times New Roman" w:hAnsi="Calibri" w:cs="Times New Roman"/>
                      <w:color w:val="006100"/>
                      <w:lang w:eastAsia="en-GB"/>
                    </w:rPr>
                    <w:t>PASS</w:t>
                  </w:r>
                </w:p>
              </w:tc>
            </w:tr>
          </w:tbl>
          <w:p w:rsidR="001B7629" w:rsidRPr="00097DE5" w:rsidRDefault="001B7629" w:rsidP="001B7629">
            <w:pPr>
              <w:jc w:val="center"/>
              <w:rPr>
                <w:rFonts w:ascii="Calibri" w:eastAsia="Times New Roman" w:hAnsi="Calibri" w:cs="Times New Roman"/>
                <w:color w:val="000000"/>
                <w:lang w:eastAsia="en-GB"/>
              </w:rPr>
            </w:pPr>
          </w:p>
        </w:tc>
      </w:tr>
      <w:tr w:rsidR="00097DE5" w:rsidRPr="00097DE5" w:rsidTr="00620C80">
        <w:tc>
          <w:tcPr>
            <w:tcW w:w="1951" w:type="dxa"/>
          </w:tcPr>
          <w:p w:rsidR="001B7629" w:rsidRPr="00097DE5" w:rsidRDefault="001B7629" w:rsidP="001B7629">
            <w:pPr>
              <w:jc w:val="center"/>
              <w:rPr>
                <w:rFonts w:ascii="Calibri" w:eastAsia="Times New Roman" w:hAnsi="Calibri" w:cs="Times New Roman"/>
                <w:lang w:eastAsia="en-GB"/>
              </w:rPr>
            </w:pPr>
            <w:r w:rsidRPr="00097DE5">
              <w:rPr>
                <w:rFonts w:ascii="Calibri" w:eastAsia="Times New Roman" w:hAnsi="Calibri" w:cs="Times New Roman"/>
                <w:lang w:eastAsia="en-GB"/>
              </w:rPr>
              <w:t>None</w:t>
            </w:r>
          </w:p>
        </w:tc>
        <w:tc>
          <w:tcPr>
            <w:tcW w:w="1985" w:type="dxa"/>
          </w:tcPr>
          <w:p w:rsidR="001B7629" w:rsidRPr="00097DE5" w:rsidRDefault="001B7629" w:rsidP="001B7629">
            <w:pPr>
              <w:jc w:val="center"/>
              <w:rPr>
                <w:rFonts w:ascii="Calibri" w:eastAsia="Times New Roman" w:hAnsi="Calibri" w:cs="Times New Roman"/>
                <w:lang w:eastAsia="en-GB"/>
              </w:rPr>
            </w:pPr>
            <w:r w:rsidRPr="00097DE5">
              <w:rPr>
                <w:rFonts w:ascii="Calibri" w:eastAsia="Times New Roman" w:hAnsi="Calibri" w:cs="Times New Roman"/>
                <w:lang w:eastAsia="en-GB"/>
              </w:rPr>
              <w:t xml:space="preserve">GL2 </w:t>
            </w:r>
            <w:proofErr w:type="spellStart"/>
            <w:r w:rsidRPr="00097DE5">
              <w:rPr>
                <w:rFonts w:ascii="Calibri" w:eastAsia="Times New Roman" w:hAnsi="Calibri" w:cs="Times New Roman"/>
                <w:lang w:eastAsia="en-GB"/>
              </w:rPr>
              <w:t>Holcus</w:t>
            </w:r>
            <w:proofErr w:type="spellEnd"/>
            <w:r w:rsidRPr="00097DE5">
              <w:rPr>
                <w:rFonts w:ascii="Calibri" w:eastAsia="Times New Roman" w:hAnsi="Calibri" w:cs="Times New Roman"/>
                <w:lang w:eastAsia="en-GB"/>
              </w:rPr>
              <w:t xml:space="preserve"> </w:t>
            </w:r>
            <w:proofErr w:type="spellStart"/>
            <w:r w:rsidRPr="00097DE5">
              <w:rPr>
                <w:rFonts w:ascii="Calibri" w:eastAsia="Times New Roman" w:hAnsi="Calibri" w:cs="Times New Roman"/>
                <w:lang w:eastAsia="en-GB"/>
              </w:rPr>
              <w:t>lanatus-Lolium</w:t>
            </w:r>
            <w:proofErr w:type="spellEnd"/>
            <w:r w:rsidRPr="00097DE5">
              <w:rPr>
                <w:rFonts w:ascii="Calibri" w:eastAsia="Times New Roman" w:hAnsi="Calibri" w:cs="Times New Roman"/>
                <w:lang w:eastAsia="en-GB"/>
              </w:rPr>
              <w:t xml:space="preserve"> </w:t>
            </w:r>
            <w:proofErr w:type="spellStart"/>
            <w:r w:rsidRPr="00097DE5">
              <w:rPr>
                <w:rFonts w:ascii="Calibri" w:eastAsia="Times New Roman" w:hAnsi="Calibri" w:cs="Times New Roman"/>
                <w:lang w:eastAsia="en-GB"/>
              </w:rPr>
              <w:t>perenne</w:t>
            </w:r>
            <w:proofErr w:type="spellEnd"/>
          </w:p>
        </w:tc>
        <w:tc>
          <w:tcPr>
            <w:tcW w:w="1985" w:type="dxa"/>
          </w:tcPr>
          <w:p w:rsidR="001B7629" w:rsidRPr="00097DE5" w:rsidRDefault="001B7629" w:rsidP="001B7629">
            <w:pPr>
              <w:jc w:val="center"/>
              <w:rPr>
                <w:rFonts w:ascii="Calibri" w:eastAsia="Times New Roman" w:hAnsi="Calibri" w:cs="Times New Roman"/>
                <w:lang w:eastAsia="en-GB"/>
              </w:rPr>
            </w:pPr>
            <w:r w:rsidRPr="00097DE5">
              <w:rPr>
                <w:rFonts w:ascii="Calibri" w:eastAsia="Times New Roman" w:hAnsi="Calibri" w:cs="Times New Roman"/>
                <w:lang w:eastAsia="en-GB"/>
              </w:rPr>
              <w:t xml:space="preserve">GL3A </w:t>
            </w:r>
            <w:proofErr w:type="spellStart"/>
            <w:r w:rsidRPr="00097DE5">
              <w:rPr>
                <w:rFonts w:ascii="Calibri" w:eastAsia="Times New Roman" w:hAnsi="Calibri" w:cs="Times New Roman"/>
                <w:lang w:eastAsia="en-GB"/>
              </w:rPr>
              <w:t>Briza</w:t>
            </w:r>
            <w:proofErr w:type="spellEnd"/>
            <w:r w:rsidRPr="00097DE5">
              <w:rPr>
                <w:rFonts w:ascii="Calibri" w:eastAsia="Times New Roman" w:hAnsi="Calibri" w:cs="Times New Roman"/>
                <w:lang w:eastAsia="en-GB"/>
              </w:rPr>
              <w:t xml:space="preserve"> media - Thymus </w:t>
            </w:r>
            <w:proofErr w:type="spellStart"/>
            <w:r w:rsidRPr="00097DE5">
              <w:rPr>
                <w:rFonts w:ascii="Calibri" w:eastAsia="Times New Roman" w:hAnsi="Calibri" w:cs="Times New Roman"/>
                <w:lang w:eastAsia="en-GB"/>
              </w:rPr>
              <w:t>polytrichus</w:t>
            </w:r>
            <w:proofErr w:type="spellEnd"/>
          </w:p>
        </w:tc>
        <w:tc>
          <w:tcPr>
            <w:tcW w:w="1985" w:type="dxa"/>
          </w:tcPr>
          <w:p w:rsidR="001B7629" w:rsidRPr="00097DE5" w:rsidRDefault="001B7629" w:rsidP="001B7629">
            <w:pPr>
              <w:jc w:val="center"/>
              <w:rPr>
                <w:rFonts w:ascii="Calibri" w:eastAsia="Times New Roman" w:hAnsi="Calibri" w:cs="Times New Roman"/>
                <w:lang w:eastAsia="en-GB"/>
              </w:rPr>
            </w:pPr>
            <w:r w:rsidRPr="00097DE5">
              <w:rPr>
                <w:rFonts w:ascii="Calibri" w:eastAsia="Times New Roman" w:hAnsi="Calibri" w:cs="Times New Roman"/>
                <w:lang w:eastAsia="en-GB"/>
              </w:rPr>
              <w:t xml:space="preserve">GL3A </w:t>
            </w:r>
            <w:proofErr w:type="spellStart"/>
            <w:r w:rsidRPr="00097DE5">
              <w:rPr>
                <w:rFonts w:ascii="Calibri" w:eastAsia="Times New Roman" w:hAnsi="Calibri" w:cs="Times New Roman"/>
                <w:lang w:eastAsia="en-GB"/>
              </w:rPr>
              <w:t>Briza</w:t>
            </w:r>
            <w:proofErr w:type="spellEnd"/>
            <w:r w:rsidRPr="00097DE5">
              <w:rPr>
                <w:rFonts w:ascii="Calibri" w:eastAsia="Times New Roman" w:hAnsi="Calibri" w:cs="Times New Roman"/>
                <w:lang w:eastAsia="en-GB"/>
              </w:rPr>
              <w:t xml:space="preserve"> media - Thymus </w:t>
            </w:r>
            <w:proofErr w:type="spellStart"/>
            <w:r w:rsidRPr="00097DE5">
              <w:rPr>
                <w:rFonts w:ascii="Calibri" w:eastAsia="Times New Roman" w:hAnsi="Calibri" w:cs="Times New Roman"/>
                <w:lang w:eastAsia="en-GB"/>
              </w:rPr>
              <w:t>polytrichus</w:t>
            </w:r>
            <w:proofErr w:type="spellEnd"/>
          </w:p>
        </w:tc>
      </w:tr>
      <w:tr w:rsidR="001B7629" w:rsidTr="00620C80">
        <w:tc>
          <w:tcPr>
            <w:tcW w:w="1951" w:type="dxa"/>
          </w:tcPr>
          <w:p w:rsidR="001B7629" w:rsidRDefault="001B7629" w:rsidP="001B7629">
            <w:pPr>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Score 4</w:t>
            </w:r>
          </w:p>
        </w:tc>
        <w:tc>
          <w:tcPr>
            <w:tcW w:w="1985" w:type="dxa"/>
          </w:tcPr>
          <w:p w:rsidR="001B7629" w:rsidRDefault="001B7629" w:rsidP="001B7629">
            <w:pPr>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Score 2</w:t>
            </w:r>
          </w:p>
        </w:tc>
        <w:tc>
          <w:tcPr>
            <w:tcW w:w="1985" w:type="dxa"/>
          </w:tcPr>
          <w:p w:rsidR="001B7629" w:rsidRDefault="001B7629" w:rsidP="001B7629">
            <w:pPr>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Score 4</w:t>
            </w:r>
          </w:p>
        </w:tc>
        <w:tc>
          <w:tcPr>
            <w:tcW w:w="1985" w:type="dxa"/>
          </w:tcPr>
          <w:p w:rsidR="001B7629" w:rsidRDefault="001B7629" w:rsidP="001B7629">
            <w:pPr>
              <w:jc w:val="cente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Score 2</w:t>
            </w:r>
          </w:p>
        </w:tc>
      </w:tr>
    </w:tbl>
    <w:p w:rsidR="00352DE4" w:rsidRDefault="00352DE4" w:rsidP="007A13E2">
      <w:pPr>
        <w:rPr>
          <w:b/>
        </w:rPr>
      </w:pPr>
    </w:p>
    <w:p w:rsidR="001B7629" w:rsidRPr="00252C52" w:rsidRDefault="001B7629" w:rsidP="00097DE5">
      <w:pPr>
        <w:jc w:val="both"/>
      </w:pPr>
      <w:r w:rsidRPr="00252C52">
        <w:t xml:space="preserve">Once cleared the </w:t>
      </w:r>
      <w:r w:rsidR="00097DE5">
        <w:t>developing vegetation</w:t>
      </w:r>
      <w:r w:rsidRPr="00252C52">
        <w:t xml:space="preserve"> in most of the field underlying the</w:t>
      </w:r>
      <w:r w:rsidR="00097DE5">
        <w:t xml:space="preserve"> scrub is not typical of orchid-</w:t>
      </w:r>
      <w:r w:rsidRPr="00252C52">
        <w:t xml:space="preserve">rich grassland and resembles more semi-improved vegetation. The soil depth under the scrub is 19.2 cm which is relatively deep for Aran soils and explains the greater fertility and </w:t>
      </w:r>
      <w:r w:rsidR="00252C52" w:rsidRPr="00252C52">
        <w:t>poorer conservatio</w:t>
      </w:r>
      <w:r w:rsidR="00097DE5">
        <w:t xml:space="preserve">n value vegetation. The higher </w:t>
      </w:r>
      <w:r w:rsidR="00252C52" w:rsidRPr="00252C52">
        <w:t>fertility also explains the development of dense scrub.</w:t>
      </w:r>
      <w:r w:rsidR="00097DE5">
        <w:t xml:space="preserve"> </w:t>
      </w:r>
      <w:r w:rsidR="008F3CCF">
        <w:t xml:space="preserve">GL2 </w:t>
      </w:r>
      <w:proofErr w:type="spellStart"/>
      <w:r w:rsidR="008F3CCF" w:rsidRPr="00AC74B2">
        <w:rPr>
          <w:i/>
        </w:rPr>
        <w:t>Holcus</w:t>
      </w:r>
      <w:proofErr w:type="spellEnd"/>
      <w:r w:rsidR="008F3CCF" w:rsidRPr="00AC74B2">
        <w:rPr>
          <w:i/>
        </w:rPr>
        <w:t xml:space="preserve"> </w:t>
      </w:r>
      <w:proofErr w:type="spellStart"/>
      <w:r w:rsidR="008F3CCF" w:rsidRPr="00AC74B2">
        <w:rPr>
          <w:i/>
        </w:rPr>
        <w:t>lanatus-Lolium</w:t>
      </w:r>
      <w:proofErr w:type="spellEnd"/>
      <w:r w:rsidR="008F3CCF" w:rsidRPr="00AC74B2">
        <w:rPr>
          <w:i/>
        </w:rPr>
        <w:t xml:space="preserve"> </w:t>
      </w:r>
      <w:proofErr w:type="spellStart"/>
      <w:r w:rsidR="008F3CCF" w:rsidRPr="00AC74B2">
        <w:rPr>
          <w:i/>
        </w:rPr>
        <w:t>perenne</w:t>
      </w:r>
      <w:proofErr w:type="spellEnd"/>
      <w:r w:rsidR="008F3CCF">
        <w:t xml:space="preserve"> is a community that represents variable semi-improved vegetation. It is species-poor and of low conservation value (O’Neill </w:t>
      </w:r>
      <w:r w:rsidR="008F3CCF" w:rsidRPr="008F3CCF">
        <w:rPr>
          <w:i/>
        </w:rPr>
        <w:t>et al</w:t>
      </w:r>
      <w:r w:rsidR="008F3CCF">
        <w:t xml:space="preserve">. 2013). </w:t>
      </w:r>
      <w:r w:rsidR="00097DE5">
        <w:t>This field is s</w:t>
      </w:r>
      <w:r w:rsidR="00986381">
        <w:t>ummer grazed which would help in the control of scrub but would also impact on the conservation value of the vegetation</w:t>
      </w:r>
      <w:r w:rsidR="00097DE5">
        <w:t xml:space="preserve"> by reducing the diversity of positive indicator species. The control relevé was located in a small isolated pert of the field with some rock outcropping and is not indicative of the vegetation in the main body of the field.</w:t>
      </w:r>
    </w:p>
    <w:p w:rsidR="00D05651" w:rsidRDefault="00D05651" w:rsidP="007A13E2">
      <w:pPr>
        <w:rPr>
          <w:b/>
          <w:color w:val="FF0000"/>
        </w:rPr>
      </w:pPr>
    </w:p>
    <w:p w:rsidR="007A13E2" w:rsidRDefault="007A13E2" w:rsidP="007A13E2">
      <w:pPr>
        <w:rPr>
          <w:b/>
          <w:color w:val="FF0000"/>
        </w:rPr>
      </w:pPr>
      <w:r>
        <w:rPr>
          <w:b/>
          <w:color w:val="FF0000"/>
        </w:rPr>
        <w:br w:type="page"/>
      </w:r>
    </w:p>
    <w:tbl>
      <w:tblPr>
        <w:tblW w:w="8794" w:type="dxa"/>
        <w:tblInd w:w="103" w:type="dxa"/>
        <w:tblLook w:val="04A0" w:firstRow="1" w:lastRow="0" w:firstColumn="1" w:lastColumn="0" w:noHBand="0" w:noVBand="1"/>
      </w:tblPr>
      <w:tblGrid>
        <w:gridCol w:w="1990"/>
        <w:gridCol w:w="6804"/>
      </w:tblGrid>
      <w:tr w:rsidR="007A13E2" w:rsidRPr="00A46ECC" w:rsidTr="00A82E7B">
        <w:trPr>
          <w:trHeight w:val="300"/>
        </w:trPr>
        <w:tc>
          <w:tcPr>
            <w:tcW w:w="1990" w:type="dxa"/>
            <w:tcBorders>
              <w:top w:val="single" w:sz="4" w:space="0" w:color="auto"/>
              <w:left w:val="single" w:sz="4" w:space="0" w:color="auto"/>
              <w:bottom w:val="single" w:sz="4" w:space="0" w:color="auto"/>
              <w:right w:val="nil"/>
            </w:tcBorders>
            <w:shd w:val="clear" w:color="auto" w:fill="auto"/>
          </w:tcPr>
          <w:p w:rsidR="007A13E2" w:rsidRPr="00A82E7B" w:rsidRDefault="007A13E2" w:rsidP="00A82E7B">
            <w:pPr>
              <w:spacing w:after="0" w:line="240" w:lineRule="auto"/>
              <w:jc w:val="both"/>
              <w:rPr>
                <w:rFonts w:ascii="Calibri" w:eastAsia="Times New Roman" w:hAnsi="Calibri" w:cs="Times New Roman"/>
                <w:b/>
                <w:bCs/>
                <w:color w:val="000000"/>
                <w:lang w:eastAsia="en-GB"/>
              </w:rPr>
            </w:pPr>
            <w:r w:rsidRPr="00A82E7B">
              <w:rPr>
                <w:b/>
              </w:rPr>
              <w:lastRenderedPageBreak/>
              <w:br w:type="page"/>
            </w:r>
            <w:r w:rsidRPr="00A82E7B">
              <w:rPr>
                <w:rFonts w:ascii="Calibri" w:eastAsia="Times New Roman" w:hAnsi="Calibri" w:cs="Times New Roman"/>
                <w:b/>
                <w:bCs/>
                <w:color w:val="000000"/>
                <w:lang w:eastAsia="en-GB"/>
              </w:rPr>
              <w:t xml:space="preserve">Transect code </w:t>
            </w:r>
          </w:p>
        </w:tc>
        <w:tc>
          <w:tcPr>
            <w:tcW w:w="6804" w:type="dxa"/>
            <w:tcBorders>
              <w:top w:val="single" w:sz="4" w:space="0" w:color="auto"/>
              <w:left w:val="single" w:sz="4" w:space="0" w:color="auto"/>
              <w:bottom w:val="single" w:sz="4" w:space="0" w:color="auto"/>
              <w:right w:val="nil"/>
            </w:tcBorders>
            <w:shd w:val="clear" w:color="auto" w:fill="auto"/>
            <w:noWrap/>
            <w:vAlign w:val="bottom"/>
            <w:hideMark/>
          </w:tcPr>
          <w:p w:rsidR="007A13E2" w:rsidRPr="00A82E7B" w:rsidRDefault="007A13E2" w:rsidP="00A82E7B">
            <w:pPr>
              <w:spacing w:after="0" w:line="240" w:lineRule="auto"/>
              <w:jc w:val="both"/>
              <w:rPr>
                <w:rFonts w:ascii="Calibri" w:eastAsia="Times New Roman" w:hAnsi="Calibri" w:cs="Times New Roman"/>
                <w:b/>
                <w:bCs/>
                <w:color w:val="000000"/>
                <w:lang w:eastAsia="en-GB"/>
              </w:rPr>
            </w:pPr>
            <w:r w:rsidRPr="00A82E7B">
              <w:rPr>
                <w:rFonts w:ascii="Calibri" w:eastAsia="Times New Roman" w:hAnsi="Calibri" w:cs="Times New Roman"/>
                <w:b/>
                <w:bCs/>
                <w:color w:val="000000"/>
                <w:lang w:eastAsia="en-GB"/>
              </w:rPr>
              <w:t>T3 IMR</w:t>
            </w:r>
          </w:p>
        </w:tc>
      </w:tr>
      <w:tr w:rsidR="00A82E7B" w:rsidRPr="00A46ECC" w:rsidTr="00A82E7B">
        <w:trPr>
          <w:trHeight w:val="300"/>
        </w:trPr>
        <w:tc>
          <w:tcPr>
            <w:tcW w:w="1990" w:type="dxa"/>
            <w:tcBorders>
              <w:top w:val="single" w:sz="4" w:space="0" w:color="auto"/>
              <w:left w:val="single" w:sz="4" w:space="0" w:color="auto"/>
              <w:bottom w:val="single" w:sz="4" w:space="0" w:color="auto"/>
              <w:right w:val="nil"/>
            </w:tcBorders>
            <w:shd w:val="clear" w:color="auto" w:fill="auto"/>
          </w:tcPr>
          <w:p w:rsidR="00A82E7B" w:rsidRPr="00A82E7B" w:rsidRDefault="00A82E7B" w:rsidP="00A82E7B">
            <w:pPr>
              <w:spacing w:after="0" w:line="240" w:lineRule="auto"/>
              <w:jc w:val="both"/>
              <w:rPr>
                <w:b/>
              </w:rPr>
            </w:pPr>
            <w:r w:rsidRPr="00A82E7B">
              <w:rPr>
                <w:b/>
              </w:rPr>
              <w:t>Habitat</w:t>
            </w:r>
          </w:p>
        </w:tc>
        <w:tc>
          <w:tcPr>
            <w:tcW w:w="6804" w:type="dxa"/>
            <w:tcBorders>
              <w:top w:val="single" w:sz="4" w:space="0" w:color="auto"/>
              <w:left w:val="single" w:sz="4" w:space="0" w:color="auto"/>
              <w:bottom w:val="single" w:sz="4" w:space="0" w:color="auto"/>
              <w:right w:val="nil"/>
            </w:tcBorders>
            <w:shd w:val="clear" w:color="auto" w:fill="auto"/>
            <w:noWrap/>
            <w:vAlign w:val="bottom"/>
          </w:tcPr>
          <w:p w:rsidR="00A82E7B" w:rsidRPr="00A82E7B" w:rsidRDefault="00A82E7B" w:rsidP="00A82E7B">
            <w:pPr>
              <w:spacing w:after="0" w:line="240" w:lineRule="auto"/>
              <w:jc w:val="both"/>
              <w:rPr>
                <w:rFonts w:ascii="Calibri" w:eastAsia="Times New Roman" w:hAnsi="Calibri" w:cs="Times New Roman"/>
                <w:b/>
                <w:bCs/>
                <w:color w:val="000000"/>
                <w:lang w:eastAsia="en-GB"/>
              </w:rPr>
            </w:pPr>
            <w:r w:rsidRPr="00A82E7B">
              <w:rPr>
                <w:rFonts w:ascii="Calibri" w:eastAsia="Times New Roman" w:hAnsi="Calibri" w:cs="Times New Roman"/>
                <w:b/>
                <w:bCs/>
                <w:color w:val="000000"/>
                <w:lang w:eastAsia="en-GB"/>
              </w:rPr>
              <w:t xml:space="preserve">Orchid-rich </w:t>
            </w:r>
            <w:r w:rsidR="00097DE5">
              <w:rPr>
                <w:rFonts w:ascii="Calibri" w:eastAsia="Times New Roman" w:hAnsi="Calibri" w:cs="Times New Roman"/>
                <w:b/>
                <w:bCs/>
                <w:color w:val="000000"/>
                <w:lang w:eastAsia="en-GB"/>
              </w:rPr>
              <w:t xml:space="preserve">calcareous </w:t>
            </w:r>
            <w:r w:rsidRPr="00A82E7B">
              <w:rPr>
                <w:rFonts w:ascii="Calibri" w:eastAsia="Times New Roman" w:hAnsi="Calibri" w:cs="Times New Roman"/>
                <w:b/>
                <w:bCs/>
                <w:color w:val="000000"/>
                <w:lang w:eastAsia="en-GB"/>
              </w:rPr>
              <w:t>grassland</w:t>
            </w:r>
          </w:p>
        </w:tc>
      </w:tr>
      <w:tr w:rsidR="00986381" w:rsidRPr="00A46ECC" w:rsidTr="00A82E7B">
        <w:trPr>
          <w:trHeight w:val="300"/>
        </w:trPr>
        <w:tc>
          <w:tcPr>
            <w:tcW w:w="1990" w:type="dxa"/>
            <w:tcBorders>
              <w:top w:val="single" w:sz="4" w:space="0" w:color="auto"/>
              <w:left w:val="single" w:sz="4" w:space="0" w:color="auto"/>
              <w:bottom w:val="single" w:sz="4" w:space="0" w:color="auto"/>
              <w:right w:val="nil"/>
            </w:tcBorders>
            <w:shd w:val="clear" w:color="auto" w:fill="auto"/>
          </w:tcPr>
          <w:p w:rsidR="00986381" w:rsidRPr="00A82E7B" w:rsidRDefault="00986381" w:rsidP="00A82E7B">
            <w:pPr>
              <w:spacing w:after="0" w:line="240" w:lineRule="auto"/>
              <w:jc w:val="both"/>
              <w:rPr>
                <w:b/>
              </w:rPr>
            </w:pPr>
            <w:r w:rsidRPr="00A82E7B">
              <w:rPr>
                <w:b/>
              </w:rPr>
              <w:t>Target species</w:t>
            </w:r>
          </w:p>
        </w:tc>
        <w:tc>
          <w:tcPr>
            <w:tcW w:w="6804" w:type="dxa"/>
            <w:tcBorders>
              <w:top w:val="single" w:sz="4" w:space="0" w:color="auto"/>
              <w:left w:val="single" w:sz="4" w:space="0" w:color="auto"/>
              <w:bottom w:val="single" w:sz="4" w:space="0" w:color="auto"/>
              <w:right w:val="nil"/>
            </w:tcBorders>
            <w:shd w:val="clear" w:color="auto" w:fill="auto"/>
            <w:noWrap/>
            <w:vAlign w:val="bottom"/>
            <w:hideMark/>
          </w:tcPr>
          <w:p w:rsidR="00986381" w:rsidRPr="00A82E7B" w:rsidRDefault="00986381" w:rsidP="00A82E7B">
            <w:pPr>
              <w:spacing w:after="0" w:line="240" w:lineRule="auto"/>
              <w:jc w:val="both"/>
              <w:rPr>
                <w:rFonts w:ascii="Calibri" w:eastAsia="Times New Roman" w:hAnsi="Calibri" w:cs="Times New Roman"/>
                <w:b/>
                <w:bCs/>
                <w:color w:val="000000"/>
                <w:lang w:eastAsia="en-GB"/>
              </w:rPr>
            </w:pPr>
            <w:r w:rsidRPr="00A82E7B">
              <w:rPr>
                <w:rFonts w:ascii="Calibri" w:eastAsia="Times New Roman" w:hAnsi="Calibri" w:cs="Times New Roman"/>
                <w:b/>
                <w:bCs/>
                <w:color w:val="000000"/>
                <w:lang w:eastAsia="en-GB"/>
              </w:rPr>
              <w:t xml:space="preserve">bracken briars </w:t>
            </w:r>
          </w:p>
        </w:tc>
      </w:tr>
      <w:tr w:rsidR="00986381" w:rsidRPr="00A46ECC" w:rsidTr="00A82E7B">
        <w:trPr>
          <w:trHeight w:val="300"/>
        </w:trPr>
        <w:tc>
          <w:tcPr>
            <w:tcW w:w="1990" w:type="dxa"/>
            <w:tcBorders>
              <w:top w:val="single" w:sz="4" w:space="0" w:color="auto"/>
              <w:left w:val="single" w:sz="4" w:space="0" w:color="auto"/>
              <w:bottom w:val="single" w:sz="4" w:space="0" w:color="auto"/>
              <w:right w:val="nil"/>
            </w:tcBorders>
            <w:shd w:val="clear" w:color="auto" w:fill="auto"/>
          </w:tcPr>
          <w:p w:rsidR="00986381" w:rsidRPr="00A82E7B" w:rsidRDefault="00986381" w:rsidP="00A82E7B">
            <w:pPr>
              <w:spacing w:after="0" w:line="240" w:lineRule="auto"/>
              <w:jc w:val="both"/>
              <w:rPr>
                <w:b/>
              </w:rPr>
            </w:pPr>
            <w:r w:rsidRPr="00A82E7B">
              <w:rPr>
                <w:b/>
              </w:rPr>
              <w:t>Density</w:t>
            </w:r>
          </w:p>
        </w:tc>
        <w:tc>
          <w:tcPr>
            <w:tcW w:w="6804" w:type="dxa"/>
            <w:tcBorders>
              <w:top w:val="single" w:sz="4" w:space="0" w:color="auto"/>
              <w:left w:val="single" w:sz="4" w:space="0" w:color="auto"/>
              <w:bottom w:val="single" w:sz="4" w:space="0" w:color="auto"/>
              <w:right w:val="nil"/>
            </w:tcBorders>
            <w:shd w:val="clear" w:color="auto" w:fill="auto"/>
            <w:noWrap/>
            <w:vAlign w:val="bottom"/>
          </w:tcPr>
          <w:p w:rsidR="00986381" w:rsidRPr="00A82E7B" w:rsidRDefault="00986381" w:rsidP="00A82E7B">
            <w:pPr>
              <w:spacing w:after="0" w:line="240" w:lineRule="auto"/>
              <w:jc w:val="both"/>
              <w:rPr>
                <w:rFonts w:ascii="Calibri" w:eastAsia="Times New Roman" w:hAnsi="Calibri" w:cs="Times New Roman"/>
                <w:b/>
                <w:bCs/>
                <w:color w:val="000000"/>
                <w:lang w:eastAsia="en-GB"/>
              </w:rPr>
            </w:pPr>
            <w:r w:rsidRPr="00A82E7B">
              <w:rPr>
                <w:rFonts w:ascii="Calibri" w:eastAsia="Times New Roman" w:hAnsi="Calibri" w:cs="Times New Roman"/>
                <w:b/>
                <w:bCs/>
                <w:color w:val="000000"/>
                <w:lang w:eastAsia="en-GB"/>
              </w:rPr>
              <w:t>Medium</w:t>
            </w:r>
          </w:p>
        </w:tc>
      </w:tr>
      <w:tr w:rsidR="00986381" w:rsidRPr="00A46ECC" w:rsidTr="00A82E7B">
        <w:trPr>
          <w:trHeight w:val="300"/>
        </w:trPr>
        <w:tc>
          <w:tcPr>
            <w:tcW w:w="1990" w:type="dxa"/>
            <w:tcBorders>
              <w:top w:val="single" w:sz="4" w:space="0" w:color="auto"/>
              <w:left w:val="single" w:sz="4" w:space="0" w:color="auto"/>
              <w:bottom w:val="single" w:sz="4" w:space="0" w:color="auto"/>
              <w:right w:val="nil"/>
            </w:tcBorders>
            <w:shd w:val="clear" w:color="auto" w:fill="auto"/>
          </w:tcPr>
          <w:p w:rsidR="00986381" w:rsidRPr="00A82E7B" w:rsidRDefault="00986381" w:rsidP="00A82E7B">
            <w:pPr>
              <w:spacing w:after="0" w:line="240" w:lineRule="auto"/>
              <w:jc w:val="both"/>
              <w:rPr>
                <w:b/>
              </w:rPr>
            </w:pPr>
            <w:r w:rsidRPr="00A82E7B">
              <w:rPr>
                <w:b/>
              </w:rPr>
              <w:t>Treatment</w:t>
            </w:r>
          </w:p>
        </w:tc>
        <w:tc>
          <w:tcPr>
            <w:tcW w:w="6804" w:type="dxa"/>
            <w:tcBorders>
              <w:top w:val="single" w:sz="4" w:space="0" w:color="auto"/>
              <w:left w:val="single" w:sz="4" w:space="0" w:color="auto"/>
              <w:bottom w:val="single" w:sz="4" w:space="0" w:color="auto"/>
              <w:right w:val="nil"/>
            </w:tcBorders>
            <w:shd w:val="clear" w:color="auto" w:fill="auto"/>
            <w:noWrap/>
            <w:vAlign w:val="bottom"/>
          </w:tcPr>
          <w:p w:rsidR="00986381" w:rsidRPr="00A82E7B" w:rsidRDefault="00986381" w:rsidP="00A82E7B">
            <w:pPr>
              <w:spacing w:after="0" w:line="240" w:lineRule="auto"/>
              <w:jc w:val="both"/>
              <w:rPr>
                <w:rFonts w:ascii="Calibri" w:eastAsia="Times New Roman" w:hAnsi="Calibri" w:cs="Times New Roman"/>
                <w:b/>
                <w:bCs/>
                <w:color w:val="000000"/>
                <w:lang w:eastAsia="en-GB"/>
              </w:rPr>
            </w:pPr>
            <w:r w:rsidRPr="00A82E7B">
              <w:rPr>
                <w:rFonts w:ascii="Calibri" w:eastAsia="Times New Roman" w:hAnsi="Calibri" w:cs="Times New Roman"/>
                <w:b/>
                <w:bCs/>
                <w:color w:val="000000"/>
                <w:lang w:eastAsia="en-GB"/>
              </w:rPr>
              <w:t>Repeated cutting, followed by grazing by horses after cattle</w:t>
            </w:r>
          </w:p>
        </w:tc>
      </w:tr>
    </w:tbl>
    <w:p w:rsidR="007A13E2" w:rsidRDefault="007A13E2" w:rsidP="007A13E2">
      <w:pPr>
        <w:rPr>
          <w:b/>
          <w:color w:val="FF0000"/>
        </w:rPr>
      </w:pPr>
    </w:p>
    <w:tbl>
      <w:tblPr>
        <w:tblStyle w:val="TableGrid"/>
        <w:tblW w:w="0" w:type="auto"/>
        <w:tblLook w:val="04A0" w:firstRow="1" w:lastRow="0" w:firstColumn="1" w:lastColumn="0" w:noHBand="0" w:noVBand="1"/>
      </w:tblPr>
      <w:tblGrid>
        <w:gridCol w:w="4676"/>
        <w:gridCol w:w="4566"/>
      </w:tblGrid>
      <w:tr w:rsidR="007A13E2" w:rsidRPr="008022BB" w:rsidTr="0058414D">
        <w:tc>
          <w:tcPr>
            <w:tcW w:w="4676" w:type="dxa"/>
          </w:tcPr>
          <w:p w:rsidR="007A13E2" w:rsidRPr="008022BB" w:rsidRDefault="007A13E2" w:rsidP="00CF299C">
            <w:pPr>
              <w:rPr>
                <w:b/>
              </w:rPr>
            </w:pPr>
            <w:r w:rsidRPr="008022BB">
              <w:rPr>
                <w:b/>
              </w:rPr>
              <w:t>2015</w:t>
            </w:r>
          </w:p>
        </w:tc>
        <w:tc>
          <w:tcPr>
            <w:tcW w:w="4566" w:type="dxa"/>
          </w:tcPr>
          <w:p w:rsidR="007A13E2" w:rsidRPr="008022BB" w:rsidRDefault="007A13E2" w:rsidP="00CF299C">
            <w:pPr>
              <w:rPr>
                <w:b/>
              </w:rPr>
            </w:pPr>
            <w:r w:rsidRPr="008022BB">
              <w:rPr>
                <w:b/>
              </w:rPr>
              <w:t>2017</w:t>
            </w:r>
          </w:p>
        </w:tc>
      </w:tr>
      <w:tr w:rsidR="007A13E2" w:rsidTr="0058414D">
        <w:tc>
          <w:tcPr>
            <w:tcW w:w="4676" w:type="dxa"/>
          </w:tcPr>
          <w:p w:rsidR="007A13E2" w:rsidRDefault="007A13E2" w:rsidP="00CF299C">
            <w:pPr>
              <w:rPr>
                <w:b/>
                <w:color w:val="FF0000"/>
              </w:rPr>
            </w:pPr>
            <w:r>
              <w:rPr>
                <w:b/>
                <w:noProof/>
                <w:color w:val="FF0000"/>
                <w:lang w:eastAsia="en-GB"/>
              </w:rPr>
              <w:drawing>
                <wp:inline distT="0" distB="0" distL="0" distR="0" wp14:anchorId="5ABB3643" wp14:editId="5B1D9702">
                  <wp:extent cx="2971579" cy="2228850"/>
                  <wp:effectExtent l="0" t="0" r="63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11.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980542" cy="2235573"/>
                          </a:xfrm>
                          <a:prstGeom prst="rect">
                            <a:avLst/>
                          </a:prstGeom>
                        </pic:spPr>
                      </pic:pic>
                    </a:graphicData>
                  </a:graphic>
                </wp:inline>
              </w:drawing>
            </w:r>
          </w:p>
        </w:tc>
        <w:tc>
          <w:tcPr>
            <w:tcW w:w="4566" w:type="dxa"/>
          </w:tcPr>
          <w:p w:rsidR="007A13E2" w:rsidRDefault="007A13E2" w:rsidP="00CF299C">
            <w:pPr>
              <w:rPr>
                <w:b/>
                <w:color w:val="FF0000"/>
              </w:rPr>
            </w:pPr>
            <w:r>
              <w:rPr>
                <w:b/>
                <w:noProof/>
                <w:color w:val="FF0000"/>
                <w:lang w:eastAsia="en-GB"/>
              </w:rPr>
              <w:drawing>
                <wp:inline distT="0" distB="0" distL="0" distR="0" wp14:anchorId="19370C6F" wp14:editId="6FE4B698">
                  <wp:extent cx="2898352" cy="217392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974.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900494" cy="2175532"/>
                          </a:xfrm>
                          <a:prstGeom prst="rect">
                            <a:avLst/>
                          </a:prstGeom>
                        </pic:spPr>
                      </pic:pic>
                    </a:graphicData>
                  </a:graphic>
                </wp:inline>
              </w:drawing>
            </w:r>
          </w:p>
        </w:tc>
      </w:tr>
    </w:tbl>
    <w:p w:rsidR="007A13E2" w:rsidRPr="008F3CCF" w:rsidRDefault="00097DE5" w:rsidP="007A13E2">
      <w:r w:rsidRPr="008F3CCF">
        <w:t>Fig.</w:t>
      </w:r>
      <w:r w:rsidR="008F3CCF" w:rsidRPr="008F3CCF">
        <w:t>25.</w:t>
      </w:r>
      <w:r w:rsidRPr="008F3CCF">
        <w:t xml:space="preserve"> View of transect T3IMR after cutting in 2015 and 2 years later in 2017.</w:t>
      </w:r>
    </w:p>
    <w:p w:rsidR="007A13E2" w:rsidRDefault="007A13E2" w:rsidP="007A13E2">
      <w:pPr>
        <w:rPr>
          <w:b/>
          <w:color w:val="FF0000"/>
        </w:rPr>
      </w:pPr>
    </w:p>
    <w:p w:rsidR="007A13E2" w:rsidRDefault="007A13E2" w:rsidP="007A13E2">
      <w:pPr>
        <w:rPr>
          <w:b/>
          <w:color w:val="FF0000"/>
        </w:rPr>
      </w:pPr>
      <w:r>
        <w:rPr>
          <w:noProof/>
          <w:lang w:eastAsia="en-GB"/>
        </w:rPr>
        <w:drawing>
          <wp:inline distT="0" distB="0" distL="0" distR="0" wp14:anchorId="343DCEDE" wp14:editId="4235F8FC">
            <wp:extent cx="5731510" cy="3880404"/>
            <wp:effectExtent l="0" t="0" r="21590" b="25400"/>
            <wp:docPr id="342" name="Chart 3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8F3CCF" w:rsidRPr="00AC74B2" w:rsidRDefault="008F3CCF" w:rsidP="007A13E2">
      <w:proofErr w:type="gramStart"/>
      <w:r w:rsidRPr="00AC74B2">
        <w:t>Fig. 26.</w:t>
      </w:r>
      <w:proofErr w:type="gramEnd"/>
      <w:r w:rsidRPr="00AC74B2">
        <w:t xml:space="preserve"> Change in cover of target species in 2015 after cutting and 2 years later in 2017.</w:t>
      </w:r>
    </w:p>
    <w:p w:rsidR="00986381" w:rsidRPr="00986381" w:rsidRDefault="00986381" w:rsidP="007A13E2">
      <w:pPr>
        <w:rPr>
          <w:b/>
        </w:rPr>
      </w:pPr>
      <w:r w:rsidRPr="00986381">
        <w:rPr>
          <w:b/>
        </w:rPr>
        <w:lastRenderedPageBreak/>
        <w:t>Summary</w:t>
      </w:r>
    </w:p>
    <w:p w:rsidR="00986381" w:rsidRPr="00AC74B2" w:rsidRDefault="00AC74B2" w:rsidP="007A13E2">
      <w:r w:rsidRPr="00AC74B2">
        <w:t>After repeated cutting and target grazing actions, there has been an o</w:t>
      </w:r>
      <w:r w:rsidR="00986381" w:rsidRPr="00AC74B2">
        <w:t>verall reduction in all target scrub and bracken species</w:t>
      </w:r>
      <w:r>
        <w:t xml:space="preserve"> (Fig. 25 &amp; 26)</w:t>
      </w:r>
    </w:p>
    <w:p w:rsidR="00986381" w:rsidRDefault="00986381" w:rsidP="007A13E2">
      <w:pPr>
        <w:rPr>
          <w:b/>
        </w:rPr>
      </w:pPr>
    </w:p>
    <w:p w:rsidR="00986381" w:rsidRDefault="00986381" w:rsidP="007A13E2">
      <w:pPr>
        <w:rPr>
          <w:b/>
        </w:rPr>
      </w:pPr>
      <w:r>
        <w:rPr>
          <w:b/>
        </w:rPr>
        <w:t>Vegetation Analysis</w:t>
      </w:r>
    </w:p>
    <w:tbl>
      <w:tblPr>
        <w:tblStyle w:val="TableGrid"/>
        <w:tblW w:w="0" w:type="auto"/>
        <w:tblLook w:val="04A0" w:firstRow="1" w:lastRow="0" w:firstColumn="1" w:lastColumn="0" w:noHBand="0" w:noVBand="1"/>
      </w:tblPr>
      <w:tblGrid>
        <w:gridCol w:w="2310"/>
        <w:gridCol w:w="2310"/>
        <w:gridCol w:w="2311"/>
        <w:gridCol w:w="2311"/>
      </w:tblGrid>
      <w:tr w:rsidR="00986381" w:rsidRPr="00AC74B2" w:rsidTr="00986381">
        <w:tc>
          <w:tcPr>
            <w:tcW w:w="2310" w:type="dxa"/>
          </w:tcPr>
          <w:p w:rsidR="00986381" w:rsidRPr="00AC74B2" w:rsidRDefault="000A7D13" w:rsidP="007A13E2">
            <w:pPr>
              <w:rPr>
                <w:b/>
              </w:rPr>
            </w:pPr>
            <w:r w:rsidRPr="00AC74B2">
              <w:rPr>
                <w:b/>
              </w:rPr>
              <w:t>R25IMR 19/5/15</w:t>
            </w:r>
          </w:p>
          <w:p w:rsidR="000A7D13" w:rsidRPr="00AC74B2" w:rsidRDefault="000A7D13" w:rsidP="007A13E2">
            <w:pPr>
              <w:rPr>
                <w:b/>
              </w:rPr>
            </w:pPr>
            <w:r w:rsidRPr="00AC74B2">
              <w:rPr>
                <w:b/>
              </w:rPr>
              <w:t>IN SCRUB PATCH</w:t>
            </w:r>
          </w:p>
        </w:tc>
        <w:tc>
          <w:tcPr>
            <w:tcW w:w="2310" w:type="dxa"/>
          </w:tcPr>
          <w:p w:rsidR="000A7D13" w:rsidRPr="00AC74B2" w:rsidRDefault="000A7D13" w:rsidP="007A13E2">
            <w:pPr>
              <w:rPr>
                <w:b/>
              </w:rPr>
            </w:pPr>
            <w:r w:rsidRPr="00AC74B2">
              <w:rPr>
                <w:b/>
              </w:rPr>
              <w:t>17/5/17</w:t>
            </w:r>
          </w:p>
          <w:p w:rsidR="00986381" w:rsidRPr="00AC74B2" w:rsidRDefault="000A7D13" w:rsidP="007A13E2">
            <w:pPr>
              <w:rPr>
                <w:b/>
              </w:rPr>
            </w:pPr>
            <w:r w:rsidRPr="00AC74B2">
              <w:rPr>
                <w:b/>
              </w:rPr>
              <w:t>IN SCRUB PATCH</w:t>
            </w:r>
          </w:p>
        </w:tc>
        <w:tc>
          <w:tcPr>
            <w:tcW w:w="2311" w:type="dxa"/>
          </w:tcPr>
          <w:p w:rsidR="00986381" w:rsidRPr="00AC74B2" w:rsidRDefault="000A7D13" w:rsidP="007A13E2">
            <w:pPr>
              <w:rPr>
                <w:b/>
              </w:rPr>
            </w:pPr>
            <w:r w:rsidRPr="00AC74B2">
              <w:rPr>
                <w:b/>
              </w:rPr>
              <w:t>R52 IMR 6/8//15</w:t>
            </w:r>
          </w:p>
          <w:p w:rsidR="000A7D13" w:rsidRPr="00AC74B2" w:rsidRDefault="000A7D13" w:rsidP="007A13E2">
            <w:pPr>
              <w:rPr>
                <w:b/>
              </w:rPr>
            </w:pPr>
            <w:r w:rsidRPr="00AC74B2">
              <w:rPr>
                <w:b/>
              </w:rPr>
              <w:t>CONTROL</w:t>
            </w:r>
          </w:p>
        </w:tc>
        <w:tc>
          <w:tcPr>
            <w:tcW w:w="2311" w:type="dxa"/>
          </w:tcPr>
          <w:p w:rsidR="00986381" w:rsidRPr="00AC74B2" w:rsidRDefault="000A7D13" w:rsidP="007A13E2">
            <w:pPr>
              <w:rPr>
                <w:b/>
              </w:rPr>
            </w:pPr>
            <w:r w:rsidRPr="00AC74B2">
              <w:rPr>
                <w:b/>
              </w:rPr>
              <w:t>17/5/17</w:t>
            </w:r>
          </w:p>
          <w:p w:rsidR="000A7D13" w:rsidRPr="00AC74B2" w:rsidRDefault="000A7D13" w:rsidP="007A13E2">
            <w:pPr>
              <w:rPr>
                <w:b/>
              </w:rPr>
            </w:pPr>
            <w:r w:rsidRPr="00AC74B2">
              <w:rPr>
                <w:b/>
              </w:rPr>
              <w:t>CONTROL</w:t>
            </w:r>
          </w:p>
        </w:tc>
      </w:tr>
      <w:tr w:rsidR="000A7D13" w:rsidRPr="00AC74B2" w:rsidTr="00986381">
        <w:tc>
          <w:tcPr>
            <w:tcW w:w="2310" w:type="dxa"/>
          </w:tcPr>
          <w:p w:rsidR="000A7D13" w:rsidRPr="00AC74B2" w:rsidRDefault="000A7D13" w:rsidP="00620C80">
            <w:pPr>
              <w:rPr>
                <w:b/>
              </w:rPr>
            </w:pPr>
            <w:r w:rsidRPr="00AC74B2">
              <w:rPr>
                <w:b/>
              </w:rPr>
              <w:t xml:space="preserve">GL3A </w:t>
            </w:r>
            <w:proofErr w:type="spellStart"/>
            <w:r w:rsidRPr="00AC74B2">
              <w:rPr>
                <w:rFonts w:ascii="Calibri" w:eastAsia="Times New Roman" w:hAnsi="Calibri" w:cs="Times New Roman"/>
                <w:lang w:eastAsia="en-GB"/>
              </w:rPr>
              <w:t>Briza</w:t>
            </w:r>
            <w:proofErr w:type="spellEnd"/>
            <w:r w:rsidRPr="00AC74B2">
              <w:rPr>
                <w:rFonts w:ascii="Calibri" w:eastAsia="Times New Roman" w:hAnsi="Calibri" w:cs="Times New Roman"/>
                <w:lang w:eastAsia="en-GB"/>
              </w:rPr>
              <w:t xml:space="preserve"> media - Thymus </w:t>
            </w:r>
            <w:proofErr w:type="spellStart"/>
            <w:r w:rsidRPr="00AC74B2">
              <w:rPr>
                <w:rFonts w:ascii="Calibri" w:eastAsia="Times New Roman" w:hAnsi="Calibri" w:cs="Times New Roman"/>
                <w:lang w:eastAsia="en-GB"/>
              </w:rPr>
              <w:t>polytrichus</w:t>
            </w:r>
            <w:proofErr w:type="spellEnd"/>
          </w:p>
        </w:tc>
        <w:tc>
          <w:tcPr>
            <w:tcW w:w="2310" w:type="dxa"/>
          </w:tcPr>
          <w:p w:rsidR="000A7D13" w:rsidRPr="00AC74B2" w:rsidRDefault="000A7D13" w:rsidP="00620C80">
            <w:pPr>
              <w:rPr>
                <w:b/>
              </w:rPr>
            </w:pPr>
            <w:r w:rsidRPr="00AC74B2">
              <w:rPr>
                <w:b/>
              </w:rPr>
              <w:t xml:space="preserve">GL3C </w:t>
            </w:r>
            <w:proofErr w:type="spellStart"/>
            <w:r w:rsidRPr="00AC74B2">
              <w:rPr>
                <w:rFonts w:ascii="Calibri" w:eastAsia="Times New Roman" w:hAnsi="Calibri" w:cs="Times New Roman"/>
                <w:lang w:eastAsia="en-GB"/>
              </w:rPr>
              <w:t>Festuca</w:t>
            </w:r>
            <w:proofErr w:type="spellEnd"/>
            <w:r w:rsidRPr="00AC74B2">
              <w:rPr>
                <w:rFonts w:ascii="Calibri" w:eastAsia="Times New Roman" w:hAnsi="Calibri" w:cs="Times New Roman"/>
                <w:lang w:eastAsia="en-GB"/>
              </w:rPr>
              <w:t xml:space="preserve"> </w:t>
            </w:r>
            <w:proofErr w:type="spellStart"/>
            <w:r w:rsidRPr="00AC74B2">
              <w:rPr>
                <w:rFonts w:ascii="Calibri" w:eastAsia="Times New Roman" w:hAnsi="Calibri" w:cs="Times New Roman"/>
                <w:lang w:eastAsia="en-GB"/>
              </w:rPr>
              <w:t>rubra</w:t>
            </w:r>
            <w:proofErr w:type="spellEnd"/>
            <w:r w:rsidRPr="00AC74B2">
              <w:rPr>
                <w:rFonts w:ascii="Calibri" w:eastAsia="Times New Roman" w:hAnsi="Calibri" w:cs="Times New Roman"/>
                <w:lang w:eastAsia="en-GB"/>
              </w:rPr>
              <w:t xml:space="preserve"> - </w:t>
            </w:r>
            <w:proofErr w:type="spellStart"/>
            <w:r w:rsidRPr="00AC74B2">
              <w:rPr>
                <w:rFonts w:ascii="Calibri" w:eastAsia="Times New Roman" w:hAnsi="Calibri" w:cs="Times New Roman"/>
                <w:lang w:eastAsia="en-GB"/>
              </w:rPr>
              <w:t>Plantago</w:t>
            </w:r>
            <w:proofErr w:type="spellEnd"/>
            <w:r w:rsidRPr="00AC74B2">
              <w:rPr>
                <w:rFonts w:ascii="Calibri" w:eastAsia="Times New Roman" w:hAnsi="Calibri" w:cs="Times New Roman"/>
                <w:lang w:eastAsia="en-GB"/>
              </w:rPr>
              <w:t xml:space="preserve"> </w:t>
            </w:r>
            <w:proofErr w:type="spellStart"/>
            <w:r w:rsidRPr="00AC74B2">
              <w:rPr>
                <w:rFonts w:ascii="Calibri" w:eastAsia="Times New Roman" w:hAnsi="Calibri" w:cs="Times New Roman"/>
                <w:lang w:eastAsia="en-GB"/>
              </w:rPr>
              <w:t>lanceolata</w:t>
            </w:r>
            <w:proofErr w:type="spellEnd"/>
          </w:p>
        </w:tc>
        <w:tc>
          <w:tcPr>
            <w:tcW w:w="2311" w:type="dxa"/>
          </w:tcPr>
          <w:p w:rsidR="000A7D13" w:rsidRPr="00AC74B2" w:rsidRDefault="000A7D13" w:rsidP="007A13E2">
            <w:pPr>
              <w:rPr>
                <w:b/>
              </w:rPr>
            </w:pPr>
            <w:r w:rsidRPr="00AC74B2">
              <w:rPr>
                <w:b/>
              </w:rPr>
              <w:t>GL3A</w:t>
            </w:r>
            <w:r w:rsidRPr="00AC74B2">
              <w:rPr>
                <w:rFonts w:ascii="Calibri" w:eastAsia="Times New Roman" w:hAnsi="Calibri" w:cs="Times New Roman"/>
                <w:lang w:eastAsia="en-GB"/>
              </w:rPr>
              <w:t xml:space="preserve"> </w:t>
            </w:r>
            <w:proofErr w:type="spellStart"/>
            <w:r w:rsidRPr="00AC74B2">
              <w:rPr>
                <w:rFonts w:ascii="Calibri" w:eastAsia="Times New Roman" w:hAnsi="Calibri" w:cs="Times New Roman"/>
                <w:lang w:eastAsia="en-GB"/>
              </w:rPr>
              <w:t>Briza</w:t>
            </w:r>
            <w:proofErr w:type="spellEnd"/>
            <w:r w:rsidRPr="00AC74B2">
              <w:rPr>
                <w:rFonts w:ascii="Calibri" w:eastAsia="Times New Roman" w:hAnsi="Calibri" w:cs="Times New Roman"/>
                <w:lang w:eastAsia="en-GB"/>
              </w:rPr>
              <w:t xml:space="preserve"> media - Thymus </w:t>
            </w:r>
            <w:proofErr w:type="spellStart"/>
            <w:r w:rsidRPr="00AC74B2">
              <w:rPr>
                <w:rFonts w:ascii="Calibri" w:eastAsia="Times New Roman" w:hAnsi="Calibri" w:cs="Times New Roman"/>
                <w:lang w:eastAsia="en-GB"/>
              </w:rPr>
              <w:t>polytrichus</w:t>
            </w:r>
            <w:proofErr w:type="spellEnd"/>
          </w:p>
        </w:tc>
        <w:tc>
          <w:tcPr>
            <w:tcW w:w="2311" w:type="dxa"/>
          </w:tcPr>
          <w:p w:rsidR="000A7D13" w:rsidRPr="00AC74B2" w:rsidRDefault="000A7D13" w:rsidP="007A13E2">
            <w:pPr>
              <w:rPr>
                <w:b/>
              </w:rPr>
            </w:pPr>
            <w:r w:rsidRPr="00AC74B2">
              <w:rPr>
                <w:b/>
              </w:rPr>
              <w:t>GL3A</w:t>
            </w:r>
            <w:r w:rsidRPr="00AC74B2">
              <w:rPr>
                <w:rFonts w:ascii="Calibri" w:eastAsia="Times New Roman" w:hAnsi="Calibri" w:cs="Times New Roman"/>
                <w:lang w:eastAsia="en-GB"/>
              </w:rPr>
              <w:t xml:space="preserve"> </w:t>
            </w:r>
            <w:proofErr w:type="spellStart"/>
            <w:r w:rsidRPr="00AC74B2">
              <w:rPr>
                <w:rFonts w:ascii="Calibri" w:eastAsia="Times New Roman" w:hAnsi="Calibri" w:cs="Times New Roman"/>
                <w:lang w:eastAsia="en-GB"/>
              </w:rPr>
              <w:t>Briza</w:t>
            </w:r>
            <w:proofErr w:type="spellEnd"/>
            <w:r w:rsidRPr="00AC74B2">
              <w:rPr>
                <w:rFonts w:ascii="Calibri" w:eastAsia="Times New Roman" w:hAnsi="Calibri" w:cs="Times New Roman"/>
                <w:lang w:eastAsia="en-GB"/>
              </w:rPr>
              <w:t xml:space="preserve"> media - Thymus </w:t>
            </w:r>
            <w:proofErr w:type="spellStart"/>
            <w:r w:rsidRPr="00AC74B2">
              <w:rPr>
                <w:rFonts w:ascii="Calibri" w:eastAsia="Times New Roman" w:hAnsi="Calibri" w:cs="Times New Roman"/>
                <w:lang w:eastAsia="en-GB"/>
              </w:rPr>
              <w:t>polytrichus</w:t>
            </w:r>
            <w:proofErr w:type="spellEnd"/>
          </w:p>
        </w:tc>
      </w:tr>
      <w:tr w:rsidR="00AC74B2" w:rsidRPr="00AC74B2" w:rsidTr="00AC74B2">
        <w:tc>
          <w:tcPr>
            <w:tcW w:w="2310" w:type="dxa"/>
            <w:shd w:val="clear" w:color="auto" w:fill="auto"/>
            <w:vAlign w:val="center"/>
          </w:tcPr>
          <w:tbl>
            <w:tblPr>
              <w:tblW w:w="1913" w:type="dxa"/>
              <w:tblInd w:w="103" w:type="dxa"/>
              <w:tblLook w:val="04A0" w:firstRow="1" w:lastRow="0" w:firstColumn="1" w:lastColumn="0" w:noHBand="0" w:noVBand="1"/>
            </w:tblPr>
            <w:tblGrid>
              <w:gridCol w:w="660"/>
              <w:gridCol w:w="593"/>
              <w:gridCol w:w="660"/>
            </w:tblGrid>
            <w:tr w:rsidR="00AC74B2" w:rsidRPr="00AC74B2" w:rsidTr="00AC74B2">
              <w:trPr>
                <w:trHeight w:val="315"/>
              </w:trPr>
              <w:tc>
                <w:tcPr>
                  <w:tcW w:w="66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0A7D13" w:rsidRPr="00AC74B2" w:rsidRDefault="000A7D13" w:rsidP="00AC74B2">
                  <w:pPr>
                    <w:spacing w:after="0" w:line="240" w:lineRule="auto"/>
                    <w:jc w:val="center"/>
                    <w:rPr>
                      <w:rFonts w:ascii="Calibri" w:eastAsia="Times New Roman" w:hAnsi="Calibri" w:cs="Times New Roman"/>
                      <w:sz w:val="18"/>
                      <w:szCs w:val="18"/>
                      <w:lang w:eastAsia="en-GB"/>
                    </w:rPr>
                  </w:pPr>
                  <w:r w:rsidRPr="00AC74B2">
                    <w:rPr>
                      <w:rFonts w:ascii="Calibri" w:eastAsia="Times New Roman" w:hAnsi="Calibri" w:cs="Times New Roman"/>
                      <w:sz w:val="18"/>
                      <w:szCs w:val="18"/>
                      <w:lang w:eastAsia="en-GB"/>
                    </w:rPr>
                    <w:t>PASS</w:t>
                  </w:r>
                </w:p>
              </w:tc>
              <w:tc>
                <w:tcPr>
                  <w:tcW w:w="593" w:type="dxa"/>
                  <w:tcBorders>
                    <w:top w:val="single" w:sz="4" w:space="0" w:color="auto"/>
                    <w:left w:val="nil"/>
                    <w:bottom w:val="single" w:sz="4" w:space="0" w:color="auto"/>
                    <w:right w:val="single" w:sz="4" w:space="0" w:color="auto"/>
                  </w:tcBorders>
                  <w:shd w:val="clear" w:color="auto" w:fill="auto"/>
                  <w:vAlign w:val="bottom"/>
                  <w:hideMark/>
                </w:tcPr>
                <w:p w:rsidR="000A7D13" w:rsidRPr="00AC74B2" w:rsidRDefault="000A7D13" w:rsidP="00AC74B2">
                  <w:pPr>
                    <w:spacing w:after="0" w:line="240" w:lineRule="auto"/>
                    <w:jc w:val="center"/>
                    <w:rPr>
                      <w:rFonts w:ascii="Calibri" w:eastAsia="Times New Roman" w:hAnsi="Calibri" w:cs="Times New Roman"/>
                      <w:sz w:val="18"/>
                      <w:szCs w:val="18"/>
                      <w:lang w:eastAsia="en-GB"/>
                    </w:rPr>
                  </w:pPr>
                  <w:r w:rsidRPr="00AC74B2">
                    <w:rPr>
                      <w:rFonts w:ascii="Calibri" w:eastAsia="Times New Roman" w:hAnsi="Calibri" w:cs="Times New Roman"/>
                      <w:sz w:val="18"/>
                      <w:szCs w:val="18"/>
                      <w:lang w:eastAsia="en-GB"/>
                    </w:rPr>
                    <w:t>FAIL</w:t>
                  </w:r>
                </w:p>
              </w:tc>
              <w:tc>
                <w:tcPr>
                  <w:tcW w:w="660" w:type="dxa"/>
                  <w:tcBorders>
                    <w:top w:val="single" w:sz="4" w:space="0" w:color="auto"/>
                    <w:left w:val="nil"/>
                    <w:bottom w:val="single" w:sz="4" w:space="0" w:color="auto"/>
                    <w:right w:val="single" w:sz="4" w:space="0" w:color="auto"/>
                  </w:tcBorders>
                  <w:shd w:val="clear" w:color="auto" w:fill="FFFF00"/>
                  <w:vAlign w:val="bottom"/>
                  <w:hideMark/>
                </w:tcPr>
                <w:p w:rsidR="000A7D13" w:rsidRPr="00AC74B2" w:rsidRDefault="000A7D13" w:rsidP="00AC74B2">
                  <w:pPr>
                    <w:spacing w:after="0" w:line="240" w:lineRule="auto"/>
                    <w:jc w:val="center"/>
                    <w:rPr>
                      <w:rFonts w:ascii="Calibri" w:eastAsia="Times New Roman" w:hAnsi="Calibri" w:cs="Times New Roman"/>
                      <w:sz w:val="18"/>
                      <w:szCs w:val="18"/>
                      <w:lang w:eastAsia="en-GB"/>
                    </w:rPr>
                  </w:pPr>
                  <w:r w:rsidRPr="00AC74B2">
                    <w:rPr>
                      <w:rFonts w:ascii="Calibri" w:eastAsia="Times New Roman" w:hAnsi="Calibri" w:cs="Times New Roman"/>
                      <w:sz w:val="18"/>
                      <w:szCs w:val="18"/>
                      <w:lang w:eastAsia="en-GB"/>
                    </w:rPr>
                    <w:t>PASS</w:t>
                  </w:r>
                </w:p>
              </w:tc>
            </w:tr>
          </w:tbl>
          <w:p w:rsidR="000A7D13" w:rsidRPr="00AC74B2" w:rsidRDefault="000A7D13" w:rsidP="00AC74B2">
            <w:pPr>
              <w:jc w:val="center"/>
              <w:rPr>
                <w:b/>
                <w:sz w:val="18"/>
                <w:szCs w:val="18"/>
              </w:rPr>
            </w:pPr>
          </w:p>
        </w:tc>
        <w:tc>
          <w:tcPr>
            <w:tcW w:w="2310" w:type="dxa"/>
            <w:shd w:val="clear" w:color="auto" w:fill="auto"/>
            <w:vAlign w:val="center"/>
          </w:tcPr>
          <w:tbl>
            <w:tblPr>
              <w:tblW w:w="1913" w:type="dxa"/>
              <w:tblInd w:w="103" w:type="dxa"/>
              <w:tblLook w:val="04A0" w:firstRow="1" w:lastRow="0" w:firstColumn="1" w:lastColumn="0" w:noHBand="0" w:noVBand="1"/>
            </w:tblPr>
            <w:tblGrid>
              <w:gridCol w:w="660"/>
              <w:gridCol w:w="593"/>
              <w:gridCol w:w="660"/>
            </w:tblGrid>
            <w:tr w:rsidR="00AC74B2" w:rsidRPr="00AC74B2" w:rsidTr="00AC74B2">
              <w:trPr>
                <w:trHeight w:val="315"/>
              </w:trPr>
              <w:tc>
                <w:tcPr>
                  <w:tcW w:w="66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0A7D13" w:rsidRPr="00AC74B2" w:rsidRDefault="000A7D13" w:rsidP="00AC74B2">
                  <w:pPr>
                    <w:spacing w:after="0" w:line="240" w:lineRule="auto"/>
                    <w:jc w:val="center"/>
                    <w:rPr>
                      <w:rFonts w:ascii="Calibri" w:eastAsia="Times New Roman" w:hAnsi="Calibri" w:cs="Times New Roman"/>
                      <w:sz w:val="18"/>
                      <w:szCs w:val="18"/>
                      <w:lang w:eastAsia="en-GB"/>
                    </w:rPr>
                  </w:pPr>
                  <w:r w:rsidRPr="00AC74B2">
                    <w:rPr>
                      <w:rFonts w:ascii="Calibri" w:eastAsia="Times New Roman" w:hAnsi="Calibri" w:cs="Times New Roman"/>
                      <w:sz w:val="18"/>
                      <w:szCs w:val="18"/>
                      <w:lang w:eastAsia="en-GB"/>
                    </w:rPr>
                    <w:t>PASS</w:t>
                  </w:r>
                </w:p>
              </w:tc>
              <w:tc>
                <w:tcPr>
                  <w:tcW w:w="593" w:type="dxa"/>
                  <w:tcBorders>
                    <w:top w:val="nil"/>
                    <w:left w:val="nil"/>
                    <w:bottom w:val="single" w:sz="4" w:space="0" w:color="auto"/>
                    <w:right w:val="single" w:sz="4" w:space="0" w:color="auto"/>
                  </w:tcBorders>
                  <w:shd w:val="clear" w:color="auto" w:fill="auto"/>
                  <w:vAlign w:val="bottom"/>
                  <w:hideMark/>
                </w:tcPr>
                <w:p w:rsidR="000A7D13" w:rsidRPr="00AC74B2" w:rsidRDefault="000A7D13" w:rsidP="00AC74B2">
                  <w:pPr>
                    <w:spacing w:after="0" w:line="240" w:lineRule="auto"/>
                    <w:jc w:val="center"/>
                    <w:rPr>
                      <w:rFonts w:ascii="Calibri" w:eastAsia="Times New Roman" w:hAnsi="Calibri" w:cs="Times New Roman"/>
                      <w:sz w:val="18"/>
                      <w:szCs w:val="18"/>
                      <w:lang w:eastAsia="en-GB"/>
                    </w:rPr>
                  </w:pPr>
                  <w:r w:rsidRPr="00AC74B2">
                    <w:rPr>
                      <w:rFonts w:ascii="Calibri" w:eastAsia="Times New Roman" w:hAnsi="Calibri" w:cs="Times New Roman"/>
                      <w:sz w:val="18"/>
                      <w:szCs w:val="18"/>
                      <w:lang w:eastAsia="en-GB"/>
                    </w:rPr>
                    <w:t>FAIL</w:t>
                  </w:r>
                </w:p>
              </w:tc>
              <w:tc>
                <w:tcPr>
                  <w:tcW w:w="660" w:type="dxa"/>
                  <w:tcBorders>
                    <w:top w:val="nil"/>
                    <w:left w:val="nil"/>
                    <w:bottom w:val="single" w:sz="4" w:space="0" w:color="auto"/>
                    <w:right w:val="single" w:sz="4" w:space="0" w:color="auto"/>
                  </w:tcBorders>
                  <w:shd w:val="clear" w:color="auto" w:fill="FFFF00"/>
                  <w:vAlign w:val="bottom"/>
                  <w:hideMark/>
                </w:tcPr>
                <w:p w:rsidR="000A7D13" w:rsidRPr="00AC74B2" w:rsidRDefault="000A7D13" w:rsidP="00AC74B2">
                  <w:pPr>
                    <w:spacing w:after="0" w:line="240" w:lineRule="auto"/>
                    <w:jc w:val="center"/>
                    <w:rPr>
                      <w:rFonts w:ascii="Calibri" w:eastAsia="Times New Roman" w:hAnsi="Calibri" w:cs="Times New Roman"/>
                      <w:sz w:val="18"/>
                      <w:szCs w:val="18"/>
                      <w:lang w:eastAsia="en-GB"/>
                    </w:rPr>
                  </w:pPr>
                  <w:r w:rsidRPr="00AC74B2">
                    <w:rPr>
                      <w:rFonts w:ascii="Calibri" w:eastAsia="Times New Roman" w:hAnsi="Calibri" w:cs="Times New Roman"/>
                      <w:sz w:val="18"/>
                      <w:szCs w:val="18"/>
                      <w:lang w:eastAsia="en-GB"/>
                    </w:rPr>
                    <w:t>PASS</w:t>
                  </w:r>
                </w:p>
              </w:tc>
            </w:tr>
          </w:tbl>
          <w:p w:rsidR="000A7D13" w:rsidRPr="00AC74B2" w:rsidRDefault="000A7D13" w:rsidP="00AC74B2">
            <w:pPr>
              <w:jc w:val="center"/>
              <w:rPr>
                <w:b/>
                <w:sz w:val="18"/>
                <w:szCs w:val="18"/>
              </w:rPr>
            </w:pPr>
          </w:p>
        </w:tc>
        <w:tc>
          <w:tcPr>
            <w:tcW w:w="2311" w:type="dxa"/>
            <w:shd w:val="clear" w:color="auto" w:fill="auto"/>
            <w:vAlign w:val="center"/>
          </w:tcPr>
          <w:tbl>
            <w:tblPr>
              <w:tblW w:w="1819" w:type="dxa"/>
              <w:tblInd w:w="103" w:type="dxa"/>
              <w:tblLook w:val="04A0" w:firstRow="1" w:lastRow="0" w:firstColumn="1" w:lastColumn="0" w:noHBand="0" w:noVBand="1"/>
            </w:tblPr>
            <w:tblGrid>
              <w:gridCol w:w="580"/>
              <w:gridCol w:w="579"/>
              <w:gridCol w:w="660"/>
            </w:tblGrid>
            <w:tr w:rsidR="00AC74B2" w:rsidRPr="00AC74B2" w:rsidTr="00AC74B2">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0A7D13" w:rsidRPr="00AC74B2" w:rsidRDefault="000A7D13" w:rsidP="00AC74B2">
                  <w:pPr>
                    <w:spacing w:after="0" w:line="240" w:lineRule="auto"/>
                    <w:jc w:val="center"/>
                    <w:rPr>
                      <w:rFonts w:ascii="Calibri" w:eastAsia="Times New Roman" w:hAnsi="Calibri" w:cs="Times New Roman"/>
                      <w:sz w:val="18"/>
                      <w:szCs w:val="18"/>
                      <w:lang w:eastAsia="en-GB"/>
                    </w:rPr>
                  </w:pPr>
                  <w:r w:rsidRPr="00AC74B2">
                    <w:rPr>
                      <w:rFonts w:ascii="Calibri" w:eastAsia="Times New Roman" w:hAnsi="Calibri" w:cs="Times New Roman"/>
                      <w:sz w:val="18"/>
                      <w:szCs w:val="18"/>
                      <w:lang w:eastAsia="en-GB"/>
                    </w:rPr>
                    <w:t>PASS</w:t>
                  </w:r>
                </w:p>
              </w:tc>
              <w:tc>
                <w:tcPr>
                  <w:tcW w:w="579" w:type="dxa"/>
                  <w:tcBorders>
                    <w:top w:val="single" w:sz="4" w:space="0" w:color="auto"/>
                    <w:left w:val="single" w:sz="4" w:space="0" w:color="auto"/>
                    <w:bottom w:val="single" w:sz="4" w:space="0" w:color="auto"/>
                    <w:right w:val="single" w:sz="4" w:space="0" w:color="auto"/>
                  </w:tcBorders>
                  <w:shd w:val="clear" w:color="auto" w:fill="92D050"/>
                  <w:vAlign w:val="bottom"/>
                  <w:hideMark/>
                </w:tcPr>
                <w:p w:rsidR="000A7D13" w:rsidRPr="00AC74B2" w:rsidRDefault="000A7D13" w:rsidP="00AC74B2">
                  <w:pPr>
                    <w:spacing w:after="0" w:line="240" w:lineRule="auto"/>
                    <w:jc w:val="center"/>
                    <w:rPr>
                      <w:rFonts w:ascii="Calibri" w:eastAsia="Times New Roman" w:hAnsi="Calibri" w:cs="Times New Roman"/>
                      <w:sz w:val="18"/>
                      <w:szCs w:val="18"/>
                      <w:lang w:eastAsia="en-GB"/>
                    </w:rPr>
                  </w:pPr>
                  <w:r w:rsidRPr="00AC74B2">
                    <w:rPr>
                      <w:rFonts w:ascii="Calibri" w:eastAsia="Times New Roman" w:hAnsi="Calibri" w:cs="Times New Roman"/>
                      <w:sz w:val="18"/>
                      <w:szCs w:val="18"/>
                      <w:lang w:eastAsia="en-GB"/>
                    </w:rPr>
                    <w:t>PASS</w:t>
                  </w:r>
                </w:p>
              </w:tc>
              <w:tc>
                <w:tcPr>
                  <w:tcW w:w="660" w:type="dxa"/>
                  <w:tcBorders>
                    <w:top w:val="single" w:sz="4" w:space="0" w:color="auto"/>
                    <w:left w:val="nil"/>
                    <w:bottom w:val="single" w:sz="4" w:space="0" w:color="auto"/>
                    <w:right w:val="single" w:sz="4" w:space="0" w:color="auto"/>
                  </w:tcBorders>
                  <w:shd w:val="clear" w:color="auto" w:fill="FFFF00"/>
                  <w:vAlign w:val="bottom"/>
                  <w:hideMark/>
                </w:tcPr>
                <w:p w:rsidR="000A7D13" w:rsidRPr="00AC74B2" w:rsidRDefault="000A7D13" w:rsidP="00AC74B2">
                  <w:pPr>
                    <w:spacing w:after="0" w:line="240" w:lineRule="auto"/>
                    <w:jc w:val="center"/>
                    <w:rPr>
                      <w:rFonts w:ascii="Calibri" w:eastAsia="Times New Roman" w:hAnsi="Calibri" w:cs="Times New Roman"/>
                      <w:sz w:val="18"/>
                      <w:szCs w:val="18"/>
                      <w:lang w:eastAsia="en-GB"/>
                    </w:rPr>
                  </w:pPr>
                  <w:r w:rsidRPr="00AC74B2">
                    <w:rPr>
                      <w:rFonts w:ascii="Calibri" w:eastAsia="Times New Roman" w:hAnsi="Calibri" w:cs="Times New Roman"/>
                      <w:sz w:val="18"/>
                      <w:szCs w:val="18"/>
                      <w:lang w:eastAsia="en-GB"/>
                    </w:rPr>
                    <w:t>PASS</w:t>
                  </w:r>
                </w:p>
              </w:tc>
            </w:tr>
          </w:tbl>
          <w:p w:rsidR="000A7D13" w:rsidRPr="00AC74B2" w:rsidRDefault="000A7D13" w:rsidP="00AC74B2">
            <w:pPr>
              <w:jc w:val="center"/>
              <w:rPr>
                <w:b/>
                <w:sz w:val="18"/>
                <w:szCs w:val="18"/>
              </w:rPr>
            </w:pPr>
          </w:p>
        </w:tc>
        <w:tc>
          <w:tcPr>
            <w:tcW w:w="2311" w:type="dxa"/>
            <w:shd w:val="clear" w:color="auto" w:fill="auto"/>
            <w:vAlign w:val="center"/>
          </w:tcPr>
          <w:tbl>
            <w:tblPr>
              <w:tblW w:w="1819" w:type="dxa"/>
              <w:tblInd w:w="103" w:type="dxa"/>
              <w:tblLook w:val="04A0" w:firstRow="1" w:lastRow="0" w:firstColumn="1" w:lastColumn="0" w:noHBand="0" w:noVBand="1"/>
            </w:tblPr>
            <w:tblGrid>
              <w:gridCol w:w="580"/>
              <w:gridCol w:w="579"/>
              <w:gridCol w:w="660"/>
            </w:tblGrid>
            <w:tr w:rsidR="00AC74B2" w:rsidRPr="00AC74B2" w:rsidTr="00AC74B2">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0A7D13" w:rsidRPr="00AC74B2" w:rsidRDefault="000A7D13" w:rsidP="00AC74B2">
                  <w:pPr>
                    <w:spacing w:after="0" w:line="240" w:lineRule="auto"/>
                    <w:jc w:val="center"/>
                    <w:rPr>
                      <w:rFonts w:ascii="Calibri" w:eastAsia="Times New Roman" w:hAnsi="Calibri" w:cs="Times New Roman"/>
                      <w:sz w:val="18"/>
                      <w:szCs w:val="18"/>
                      <w:lang w:eastAsia="en-GB"/>
                    </w:rPr>
                  </w:pPr>
                  <w:r w:rsidRPr="00AC74B2">
                    <w:rPr>
                      <w:rFonts w:ascii="Calibri" w:eastAsia="Times New Roman" w:hAnsi="Calibri" w:cs="Times New Roman"/>
                      <w:sz w:val="18"/>
                      <w:szCs w:val="18"/>
                      <w:lang w:eastAsia="en-GB"/>
                    </w:rPr>
                    <w:t>PASS</w:t>
                  </w:r>
                </w:p>
              </w:tc>
              <w:tc>
                <w:tcPr>
                  <w:tcW w:w="579" w:type="dxa"/>
                  <w:tcBorders>
                    <w:top w:val="single" w:sz="4" w:space="0" w:color="auto"/>
                    <w:left w:val="single" w:sz="4" w:space="0" w:color="auto"/>
                    <w:bottom w:val="single" w:sz="4" w:space="0" w:color="auto"/>
                    <w:right w:val="single" w:sz="4" w:space="0" w:color="auto"/>
                  </w:tcBorders>
                  <w:shd w:val="clear" w:color="auto" w:fill="92D050"/>
                  <w:vAlign w:val="bottom"/>
                  <w:hideMark/>
                </w:tcPr>
                <w:p w:rsidR="000A7D13" w:rsidRPr="00AC74B2" w:rsidRDefault="000A7D13" w:rsidP="00AC74B2">
                  <w:pPr>
                    <w:spacing w:after="0" w:line="240" w:lineRule="auto"/>
                    <w:jc w:val="center"/>
                    <w:rPr>
                      <w:rFonts w:ascii="Calibri" w:eastAsia="Times New Roman" w:hAnsi="Calibri" w:cs="Times New Roman"/>
                      <w:sz w:val="18"/>
                      <w:szCs w:val="18"/>
                      <w:lang w:eastAsia="en-GB"/>
                    </w:rPr>
                  </w:pPr>
                  <w:r w:rsidRPr="00AC74B2">
                    <w:rPr>
                      <w:rFonts w:ascii="Calibri" w:eastAsia="Times New Roman" w:hAnsi="Calibri" w:cs="Times New Roman"/>
                      <w:sz w:val="18"/>
                      <w:szCs w:val="18"/>
                      <w:lang w:eastAsia="en-GB"/>
                    </w:rPr>
                    <w:t>PASS</w:t>
                  </w:r>
                </w:p>
              </w:tc>
              <w:tc>
                <w:tcPr>
                  <w:tcW w:w="660" w:type="dxa"/>
                  <w:tcBorders>
                    <w:top w:val="single" w:sz="4" w:space="0" w:color="auto"/>
                    <w:left w:val="nil"/>
                    <w:bottom w:val="single" w:sz="4" w:space="0" w:color="auto"/>
                    <w:right w:val="single" w:sz="4" w:space="0" w:color="auto"/>
                  </w:tcBorders>
                  <w:shd w:val="clear" w:color="auto" w:fill="FFFF00"/>
                  <w:vAlign w:val="bottom"/>
                  <w:hideMark/>
                </w:tcPr>
                <w:p w:rsidR="000A7D13" w:rsidRPr="00AC74B2" w:rsidRDefault="000A7D13" w:rsidP="00AC74B2">
                  <w:pPr>
                    <w:spacing w:after="0" w:line="240" w:lineRule="auto"/>
                    <w:jc w:val="center"/>
                    <w:rPr>
                      <w:rFonts w:ascii="Calibri" w:eastAsia="Times New Roman" w:hAnsi="Calibri" w:cs="Times New Roman"/>
                      <w:sz w:val="18"/>
                      <w:szCs w:val="18"/>
                      <w:lang w:eastAsia="en-GB"/>
                    </w:rPr>
                  </w:pPr>
                  <w:r w:rsidRPr="00AC74B2">
                    <w:rPr>
                      <w:rFonts w:ascii="Calibri" w:eastAsia="Times New Roman" w:hAnsi="Calibri" w:cs="Times New Roman"/>
                      <w:sz w:val="18"/>
                      <w:szCs w:val="18"/>
                      <w:lang w:eastAsia="en-GB"/>
                    </w:rPr>
                    <w:t>PASS</w:t>
                  </w:r>
                </w:p>
              </w:tc>
            </w:tr>
          </w:tbl>
          <w:p w:rsidR="000A7D13" w:rsidRPr="00AC74B2" w:rsidRDefault="000A7D13" w:rsidP="00AC74B2">
            <w:pPr>
              <w:jc w:val="center"/>
              <w:rPr>
                <w:b/>
                <w:sz w:val="18"/>
                <w:szCs w:val="18"/>
              </w:rPr>
            </w:pPr>
          </w:p>
        </w:tc>
      </w:tr>
      <w:tr w:rsidR="000A7D13" w:rsidRPr="00AC74B2" w:rsidTr="00986381">
        <w:tc>
          <w:tcPr>
            <w:tcW w:w="2310" w:type="dxa"/>
          </w:tcPr>
          <w:p w:rsidR="000A7D13" w:rsidRPr="00AC74B2" w:rsidRDefault="000A7D13" w:rsidP="007A13E2">
            <w:pPr>
              <w:rPr>
                <w:b/>
              </w:rPr>
            </w:pPr>
            <w:r w:rsidRPr="00AC74B2">
              <w:rPr>
                <w:b/>
              </w:rPr>
              <w:t>SCORE 4</w:t>
            </w:r>
          </w:p>
        </w:tc>
        <w:tc>
          <w:tcPr>
            <w:tcW w:w="2310" w:type="dxa"/>
          </w:tcPr>
          <w:p w:rsidR="000A7D13" w:rsidRPr="00AC74B2" w:rsidRDefault="000A7D13" w:rsidP="007A13E2">
            <w:pPr>
              <w:rPr>
                <w:b/>
              </w:rPr>
            </w:pPr>
            <w:r w:rsidRPr="00AC74B2">
              <w:rPr>
                <w:b/>
              </w:rPr>
              <w:t>SCORE 5</w:t>
            </w:r>
          </w:p>
        </w:tc>
        <w:tc>
          <w:tcPr>
            <w:tcW w:w="2311" w:type="dxa"/>
          </w:tcPr>
          <w:p w:rsidR="000A7D13" w:rsidRPr="00AC74B2" w:rsidRDefault="000A7D13" w:rsidP="007A13E2">
            <w:pPr>
              <w:rPr>
                <w:b/>
              </w:rPr>
            </w:pPr>
            <w:r w:rsidRPr="00AC74B2">
              <w:rPr>
                <w:b/>
              </w:rPr>
              <w:t>SCORE 4</w:t>
            </w:r>
          </w:p>
        </w:tc>
        <w:tc>
          <w:tcPr>
            <w:tcW w:w="2311" w:type="dxa"/>
          </w:tcPr>
          <w:p w:rsidR="000A7D13" w:rsidRPr="00AC74B2" w:rsidRDefault="000A7D13" w:rsidP="007A13E2">
            <w:pPr>
              <w:rPr>
                <w:b/>
              </w:rPr>
            </w:pPr>
            <w:r w:rsidRPr="00AC74B2">
              <w:rPr>
                <w:b/>
              </w:rPr>
              <w:t>SCORE 5</w:t>
            </w:r>
          </w:p>
        </w:tc>
      </w:tr>
    </w:tbl>
    <w:p w:rsidR="00986381" w:rsidRDefault="00986381" w:rsidP="007A13E2">
      <w:pPr>
        <w:rPr>
          <w:b/>
        </w:rPr>
      </w:pPr>
    </w:p>
    <w:p w:rsidR="000A7D13" w:rsidRDefault="000A7D13" w:rsidP="005445A5">
      <w:pPr>
        <w:jc w:val="both"/>
      </w:pPr>
      <w:r>
        <w:t xml:space="preserve">Both </w:t>
      </w:r>
      <w:r w:rsidR="00A34262">
        <w:t>relevés</w:t>
      </w:r>
      <w:r>
        <w:t xml:space="preserve"> taken within the scrub patch in</w:t>
      </w:r>
      <w:r w:rsidR="00AC74B2">
        <w:t xml:space="preserve"> 2015 and 2017, failed on the number</w:t>
      </w:r>
      <w:r>
        <w:t xml:space="preserve"> of positive indicator species criteria, even</w:t>
      </w:r>
      <w:r w:rsidR="00AC74B2">
        <w:t xml:space="preserve"> t</w:t>
      </w:r>
      <w:r>
        <w:t xml:space="preserve">hough vegetation aligned with GL3A </w:t>
      </w:r>
      <w:proofErr w:type="spellStart"/>
      <w:r w:rsidRPr="00AC74B2">
        <w:rPr>
          <w:i/>
        </w:rPr>
        <w:t>Briza</w:t>
      </w:r>
      <w:proofErr w:type="spellEnd"/>
      <w:r w:rsidRPr="00AC74B2">
        <w:rPr>
          <w:i/>
        </w:rPr>
        <w:t xml:space="preserve"> media-Thymus </w:t>
      </w:r>
      <w:proofErr w:type="spellStart"/>
      <w:r w:rsidRPr="00AC74B2">
        <w:rPr>
          <w:i/>
        </w:rPr>
        <w:t>polytrichus</w:t>
      </w:r>
      <w:proofErr w:type="spellEnd"/>
      <w:r>
        <w:t xml:space="preserve"> community </w:t>
      </w:r>
      <w:r w:rsidR="005445A5">
        <w:t xml:space="preserve">which would be most representative of orchid-rich calcareous grassland. </w:t>
      </w:r>
      <w:r w:rsidR="00AC74B2">
        <w:t>All relev</w:t>
      </w:r>
      <w:r w:rsidR="00C94EAA">
        <w:t>é</w:t>
      </w:r>
      <w:r w:rsidR="00AC74B2">
        <w:t xml:space="preserve">s pass the criteria for both number of high quality indicator species </w:t>
      </w:r>
      <w:r w:rsidR="00C94EAA">
        <w:t xml:space="preserve">(dark green) </w:t>
      </w:r>
      <w:r w:rsidR="00AC74B2">
        <w:t>and positive indicator species with AranLIFE species added to the list</w:t>
      </w:r>
      <w:r w:rsidR="00C94EAA">
        <w:t xml:space="preserve"> (yellow)</w:t>
      </w:r>
      <w:r w:rsidR="00AC74B2">
        <w:t xml:space="preserve">. </w:t>
      </w:r>
      <w:r w:rsidR="005445A5">
        <w:t xml:space="preserve">Since the rest of the field supports orchid-rich </w:t>
      </w:r>
      <w:r w:rsidR="00AC74B2">
        <w:t xml:space="preserve">calcareous </w:t>
      </w:r>
      <w:r w:rsidR="005445A5">
        <w:t xml:space="preserve">grassland as seen in the control </w:t>
      </w:r>
      <w:r w:rsidR="00A34262">
        <w:t>relevé</w:t>
      </w:r>
      <w:r w:rsidR="005445A5">
        <w:t xml:space="preserve"> and the scrub has been kept under control the score has gone from 4 to 5.</w:t>
      </w:r>
    </w:p>
    <w:p w:rsidR="000A7D13" w:rsidRPr="00986381" w:rsidRDefault="000A7D13" w:rsidP="007A13E2">
      <w:pPr>
        <w:rPr>
          <w:b/>
        </w:rPr>
      </w:pPr>
    </w:p>
    <w:p w:rsidR="007A13E2" w:rsidRDefault="007A13E2" w:rsidP="007A13E2">
      <w:pPr>
        <w:rPr>
          <w:b/>
          <w:color w:val="FF0000"/>
        </w:rPr>
      </w:pPr>
      <w:r>
        <w:rPr>
          <w:b/>
          <w:color w:val="FF0000"/>
        </w:rPr>
        <w:br w:type="page"/>
      </w:r>
    </w:p>
    <w:p w:rsidR="007A13E2" w:rsidRDefault="007A13E2" w:rsidP="007A13E2">
      <w:pPr>
        <w:rPr>
          <w:b/>
          <w:color w:val="FF0000"/>
        </w:rPr>
      </w:pPr>
    </w:p>
    <w:tbl>
      <w:tblPr>
        <w:tblW w:w="9503" w:type="dxa"/>
        <w:tblInd w:w="103" w:type="dxa"/>
        <w:tblLook w:val="04A0" w:firstRow="1" w:lastRow="0" w:firstColumn="1" w:lastColumn="0" w:noHBand="0" w:noVBand="1"/>
      </w:tblPr>
      <w:tblGrid>
        <w:gridCol w:w="1848"/>
        <w:gridCol w:w="7655"/>
      </w:tblGrid>
      <w:tr w:rsidR="007A13E2" w:rsidRPr="00C94EAA" w:rsidTr="00CF299C">
        <w:trPr>
          <w:trHeight w:val="300"/>
        </w:trPr>
        <w:tc>
          <w:tcPr>
            <w:tcW w:w="1848" w:type="dxa"/>
            <w:tcBorders>
              <w:top w:val="single" w:sz="4" w:space="0" w:color="auto"/>
              <w:left w:val="single" w:sz="4" w:space="0" w:color="auto"/>
              <w:bottom w:val="single" w:sz="4" w:space="0" w:color="auto"/>
              <w:right w:val="single" w:sz="4" w:space="0" w:color="000000"/>
            </w:tcBorders>
            <w:shd w:val="clear" w:color="auto" w:fill="auto"/>
          </w:tcPr>
          <w:p w:rsidR="007A13E2" w:rsidRPr="00C94EAA" w:rsidRDefault="007A13E2" w:rsidP="00A82E7B">
            <w:pPr>
              <w:spacing w:after="0" w:line="240" w:lineRule="auto"/>
              <w:jc w:val="both"/>
              <w:rPr>
                <w:rFonts w:ascii="Calibri" w:eastAsia="Times New Roman" w:hAnsi="Calibri" w:cs="Times New Roman"/>
                <w:bCs/>
                <w:color w:val="000000"/>
                <w:lang w:eastAsia="en-GB"/>
              </w:rPr>
            </w:pPr>
            <w:r w:rsidRPr="00C94EAA">
              <w:br w:type="page"/>
            </w:r>
            <w:r w:rsidRPr="00C94EAA">
              <w:rPr>
                <w:rFonts w:ascii="Calibri" w:eastAsia="Times New Roman" w:hAnsi="Calibri" w:cs="Times New Roman"/>
                <w:bCs/>
                <w:color w:val="000000"/>
                <w:lang w:eastAsia="en-GB"/>
              </w:rPr>
              <w:t xml:space="preserve">Transect code </w:t>
            </w:r>
          </w:p>
        </w:tc>
        <w:tc>
          <w:tcPr>
            <w:tcW w:w="7655"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A13E2" w:rsidRPr="00C94EAA" w:rsidRDefault="007A13E2" w:rsidP="00A82E7B">
            <w:pPr>
              <w:spacing w:after="0" w:line="240" w:lineRule="auto"/>
              <w:jc w:val="both"/>
              <w:rPr>
                <w:rFonts w:ascii="Calibri" w:eastAsia="Times New Roman" w:hAnsi="Calibri" w:cs="Times New Roman"/>
                <w:bCs/>
                <w:color w:val="000000"/>
                <w:lang w:eastAsia="en-GB"/>
              </w:rPr>
            </w:pPr>
            <w:r w:rsidRPr="00C94EAA">
              <w:rPr>
                <w:rFonts w:ascii="Calibri" w:eastAsia="Times New Roman" w:hAnsi="Calibri" w:cs="Times New Roman"/>
                <w:bCs/>
                <w:color w:val="000000"/>
                <w:lang w:eastAsia="en-GB"/>
              </w:rPr>
              <w:t>T4IMR</w:t>
            </w:r>
          </w:p>
        </w:tc>
      </w:tr>
      <w:tr w:rsidR="007472EA" w:rsidRPr="00C94EAA" w:rsidTr="00620C80">
        <w:trPr>
          <w:trHeight w:val="300"/>
        </w:trPr>
        <w:tc>
          <w:tcPr>
            <w:tcW w:w="1848" w:type="dxa"/>
            <w:tcBorders>
              <w:top w:val="single" w:sz="4" w:space="0" w:color="auto"/>
              <w:left w:val="single" w:sz="4" w:space="0" w:color="auto"/>
              <w:bottom w:val="single" w:sz="4" w:space="0" w:color="auto"/>
              <w:right w:val="single" w:sz="4" w:space="0" w:color="000000"/>
            </w:tcBorders>
            <w:shd w:val="clear" w:color="auto" w:fill="auto"/>
          </w:tcPr>
          <w:p w:rsidR="007472EA" w:rsidRPr="00C94EAA" w:rsidRDefault="007472EA" w:rsidP="00A82E7B">
            <w:pPr>
              <w:spacing w:after="0" w:line="240" w:lineRule="auto"/>
              <w:jc w:val="both"/>
            </w:pPr>
            <w:r w:rsidRPr="00C94EAA">
              <w:t xml:space="preserve">Habitat </w:t>
            </w:r>
          </w:p>
        </w:tc>
        <w:tc>
          <w:tcPr>
            <w:tcW w:w="7655"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7472EA" w:rsidRPr="00C94EAA" w:rsidRDefault="007472EA" w:rsidP="00C94EAA">
            <w:pPr>
              <w:spacing w:after="0" w:line="240" w:lineRule="auto"/>
              <w:jc w:val="both"/>
              <w:rPr>
                <w:rFonts w:ascii="Calibri" w:eastAsia="Times New Roman" w:hAnsi="Calibri" w:cs="Times New Roman"/>
                <w:bCs/>
                <w:color w:val="000000"/>
                <w:lang w:eastAsia="en-GB"/>
              </w:rPr>
            </w:pPr>
            <w:r w:rsidRPr="00C94EAA">
              <w:rPr>
                <w:rFonts w:ascii="Calibri" w:eastAsia="Times New Roman" w:hAnsi="Calibri" w:cs="Times New Roman"/>
                <w:bCs/>
                <w:color w:val="000000"/>
                <w:lang w:eastAsia="en-GB"/>
              </w:rPr>
              <w:t>Orchid</w:t>
            </w:r>
            <w:r w:rsidR="00C94EAA">
              <w:rPr>
                <w:rFonts w:ascii="Calibri" w:eastAsia="Times New Roman" w:hAnsi="Calibri" w:cs="Times New Roman"/>
                <w:bCs/>
                <w:color w:val="000000"/>
                <w:lang w:eastAsia="en-GB"/>
              </w:rPr>
              <w:t>-</w:t>
            </w:r>
            <w:r w:rsidRPr="00C94EAA">
              <w:rPr>
                <w:rFonts w:ascii="Calibri" w:eastAsia="Times New Roman" w:hAnsi="Calibri" w:cs="Times New Roman"/>
                <w:bCs/>
                <w:color w:val="000000"/>
                <w:lang w:eastAsia="en-GB"/>
              </w:rPr>
              <w:t>rich</w:t>
            </w:r>
            <w:r w:rsidR="00C94EAA">
              <w:rPr>
                <w:rFonts w:ascii="Calibri" w:eastAsia="Times New Roman" w:hAnsi="Calibri" w:cs="Times New Roman"/>
                <w:bCs/>
                <w:color w:val="000000"/>
                <w:lang w:eastAsia="en-GB"/>
              </w:rPr>
              <w:t xml:space="preserve"> calcareous</w:t>
            </w:r>
            <w:r w:rsidRPr="00C94EAA">
              <w:rPr>
                <w:rFonts w:ascii="Calibri" w:eastAsia="Times New Roman" w:hAnsi="Calibri" w:cs="Times New Roman"/>
                <w:bCs/>
                <w:color w:val="000000"/>
                <w:lang w:eastAsia="en-GB"/>
              </w:rPr>
              <w:t xml:space="preserve"> grassland</w:t>
            </w:r>
          </w:p>
        </w:tc>
      </w:tr>
      <w:tr w:rsidR="007472EA" w:rsidRPr="00C94EAA" w:rsidTr="007472EA">
        <w:trPr>
          <w:trHeight w:val="300"/>
        </w:trPr>
        <w:tc>
          <w:tcPr>
            <w:tcW w:w="1848" w:type="dxa"/>
            <w:tcBorders>
              <w:top w:val="single" w:sz="4" w:space="0" w:color="auto"/>
              <w:left w:val="single" w:sz="4" w:space="0" w:color="auto"/>
              <w:bottom w:val="single" w:sz="4" w:space="0" w:color="auto"/>
              <w:right w:val="single" w:sz="4" w:space="0" w:color="000000"/>
            </w:tcBorders>
            <w:shd w:val="clear" w:color="auto" w:fill="auto"/>
          </w:tcPr>
          <w:p w:rsidR="007472EA" w:rsidRPr="00C94EAA" w:rsidRDefault="007472EA" w:rsidP="00A82E7B">
            <w:pPr>
              <w:spacing w:after="0" w:line="240" w:lineRule="auto"/>
              <w:jc w:val="both"/>
            </w:pPr>
            <w:r w:rsidRPr="00C94EAA">
              <w:t>Target species</w:t>
            </w:r>
          </w:p>
        </w:tc>
        <w:tc>
          <w:tcPr>
            <w:tcW w:w="7655"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472EA" w:rsidRPr="00C94EAA" w:rsidRDefault="007472EA" w:rsidP="00A82E7B">
            <w:pPr>
              <w:spacing w:after="0" w:line="240" w:lineRule="auto"/>
              <w:jc w:val="both"/>
              <w:rPr>
                <w:rFonts w:ascii="Calibri" w:eastAsia="Times New Roman" w:hAnsi="Calibri" w:cs="Times New Roman"/>
                <w:bCs/>
                <w:color w:val="000000"/>
                <w:lang w:eastAsia="en-GB"/>
              </w:rPr>
            </w:pPr>
            <w:r w:rsidRPr="00C94EAA">
              <w:rPr>
                <w:rFonts w:ascii="Calibri" w:eastAsia="Times New Roman" w:hAnsi="Calibri" w:cs="Times New Roman"/>
                <w:bCs/>
                <w:color w:val="000000"/>
                <w:lang w:eastAsia="en-GB"/>
              </w:rPr>
              <w:t>bracken and briars</w:t>
            </w:r>
          </w:p>
        </w:tc>
      </w:tr>
      <w:tr w:rsidR="007472EA" w:rsidRPr="00C94EAA" w:rsidTr="007472EA">
        <w:trPr>
          <w:trHeight w:val="300"/>
        </w:trPr>
        <w:tc>
          <w:tcPr>
            <w:tcW w:w="1848" w:type="dxa"/>
            <w:tcBorders>
              <w:top w:val="single" w:sz="4" w:space="0" w:color="auto"/>
              <w:left w:val="single" w:sz="4" w:space="0" w:color="auto"/>
              <w:bottom w:val="single" w:sz="4" w:space="0" w:color="auto"/>
              <w:right w:val="single" w:sz="4" w:space="0" w:color="000000"/>
            </w:tcBorders>
            <w:shd w:val="clear" w:color="auto" w:fill="auto"/>
          </w:tcPr>
          <w:p w:rsidR="007472EA" w:rsidRPr="00C94EAA" w:rsidRDefault="007472EA" w:rsidP="00A82E7B">
            <w:pPr>
              <w:spacing w:after="0" w:line="240" w:lineRule="auto"/>
              <w:jc w:val="both"/>
            </w:pPr>
            <w:r w:rsidRPr="00C94EAA">
              <w:t>Density</w:t>
            </w:r>
          </w:p>
        </w:tc>
        <w:tc>
          <w:tcPr>
            <w:tcW w:w="7655"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7472EA" w:rsidRPr="00C94EAA" w:rsidRDefault="007472EA" w:rsidP="00A82E7B">
            <w:pPr>
              <w:spacing w:after="0" w:line="240" w:lineRule="auto"/>
              <w:jc w:val="both"/>
              <w:rPr>
                <w:rFonts w:ascii="Calibri" w:eastAsia="Times New Roman" w:hAnsi="Calibri" w:cs="Times New Roman"/>
                <w:bCs/>
                <w:color w:val="000000"/>
                <w:lang w:eastAsia="en-GB"/>
              </w:rPr>
            </w:pPr>
            <w:r w:rsidRPr="00C94EAA">
              <w:rPr>
                <w:rFonts w:ascii="Calibri" w:eastAsia="Times New Roman" w:hAnsi="Calibri" w:cs="Times New Roman"/>
                <w:bCs/>
                <w:color w:val="000000"/>
                <w:lang w:eastAsia="en-GB"/>
              </w:rPr>
              <w:t>Medium</w:t>
            </w:r>
          </w:p>
        </w:tc>
      </w:tr>
      <w:tr w:rsidR="007472EA" w:rsidRPr="00C94EAA" w:rsidTr="007472EA">
        <w:trPr>
          <w:trHeight w:val="300"/>
        </w:trPr>
        <w:tc>
          <w:tcPr>
            <w:tcW w:w="1848" w:type="dxa"/>
            <w:tcBorders>
              <w:top w:val="single" w:sz="4" w:space="0" w:color="auto"/>
              <w:left w:val="single" w:sz="4" w:space="0" w:color="auto"/>
              <w:bottom w:val="single" w:sz="4" w:space="0" w:color="auto"/>
              <w:right w:val="single" w:sz="4" w:space="0" w:color="000000"/>
            </w:tcBorders>
            <w:shd w:val="clear" w:color="auto" w:fill="auto"/>
          </w:tcPr>
          <w:p w:rsidR="007472EA" w:rsidRPr="00C94EAA" w:rsidRDefault="007472EA" w:rsidP="00A82E7B">
            <w:pPr>
              <w:spacing w:after="0" w:line="240" w:lineRule="auto"/>
              <w:jc w:val="both"/>
            </w:pPr>
            <w:r w:rsidRPr="00C94EAA">
              <w:t>Treatment</w:t>
            </w:r>
          </w:p>
        </w:tc>
        <w:tc>
          <w:tcPr>
            <w:tcW w:w="7655"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7472EA" w:rsidRPr="00C94EAA" w:rsidRDefault="007472EA" w:rsidP="00A82E7B">
            <w:pPr>
              <w:spacing w:after="0" w:line="240" w:lineRule="auto"/>
              <w:jc w:val="both"/>
              <w:rPr>
                <w:rFonts w:ascii="Calibri" w:eastAsia="Times New Roman" w:hAnsi="Calibri" w:cs="Times New Roman"/>
                <w:bCs/>
                <w:color w:val="000000"/>
                <w:lang w:eastAsia="en-GB"/>
              </w:rPr>
            </w:pPr>
            <w:r w:rsidRPr="00C94EAA">
              <w:rPr>
                <w:rFonts w:ascii="Calibri" w:eastAsia="Times New Roman" w:hAnsi="Calibri" w:cs="Times New Roman"/>
                <w:bCs/>
                <w:color w:val="000000"/>
                <w:lang w:eastAsia="en-GB"/>
              </w:rPr>
              <w:t>Cut once in Jan/Feb 2015</w:t>
            </w:r>
          </w:p>
        </w:tc>
      </w:tr>
    </w:tbl>
    <w:p w:rsidR="007A13E2" w:rsidRDefault="007A13E2" w:rsidP="007A13E2">
      <w:pPr>
        <w:rPr>
          <w:b/>
          <w:color w:val="FF0000"/>
        </w:rPr>
      </w:pPr>
    </w:p>
    <w:tbl>
      <w:tblPr>
        <w:tblStyle w:val="TableGrid"/>
        <w:tblpPr w:leftFromText="180" w:rightFromText="180" w:vertAnchor="text" w:tblpY="1"/>
        <w:tblOverlap w:val="never"/>
        <w:tblW w:w="0" w:type="auto"/>
        <w:tblLook w:val="04A0" w:firstRow="1" w:lastRow="0" w:firstColumn="1" w:lastColumn="0" w:noHBand="0" w:noVBand="1"/>
      </w:tblPr>
      <w:tblGrid>
        <w:gridCol w:w="4619"/>
        <w:gridCol w:w="4623"/>
      </w:tblGrid>
      <w:tr w:rsidR="007A13E2" w:rsidRPr="00253FFD" w:rsidTr="00CF299C">
        <w:tc>
          <w:tcPr>
            <w:tcW w:w="4619" w:type="dxa"/>
          </w:tcPr>
          <w:p w:rsidR="007A13E2" w:rsidRPr="00253FFD" w:rsidRDefault="007A13E2" w:rsidP="00CF299C">
            <w:pPr>
              <w:rPr>
                <w:b/>
              </w:rPr>
            </w:pPr>
            <w:r w:rsidRPr="00253FFD">
              <w:rPr>
                <w:b/>
              </w:rPr>
              <w:t>2015</w:t>
            </w:r>
            <w:r w:rsidR="007472EA">
              <w:rPr>
                <w:b/>
              </w:rPr>
              <w:t xml:space="preserve"> regrowth after first cut</w:t>
            </w:r>
          </w:p>
        </w:tc>
        <w:tc>
          <w:tcPr>
            <w:tcW w:w="4623" w:type="dxa"/>
          </w:tcPr>
          <w:p w:rsidR="007A13E2" w:rsidRPr="00253FFD" w:rsidRDefault="007A13E2" w:rsidP="00CF299C">
            <w:pPr>
              <w:rPr>
                <w:b/>
              </w:rPr>
            </w:pPr>
            <w:r w:rsidRPr="00253FFD">
              <w:rPr>
                <w:b/>
              </w:rPr>
              <w:t>2017</w:t>
            </w:r>
            <w:r w:rsidR="007472EA">
              <w:rPr>
                <w:b/>
              </w:rPr>
              <w:t xml:space="preserve"> Regrowth two years after first cut</w:t>
            </w:r>
          </w:p>
        </w:tc>
      </w:tr>
      <w:tr w:rsidR="007A13E2" w:rsidTr="00CF299C">
        <w:tc>
          <w:tcPr>
            <w:tcW w:w="4619" w:type="dxa"/>
          </w:tcPr>
          <w:p w:rsidR="007A13E2" w:rsidRDefault="007A13E2" w:rsidP="00CF299C">
            <w:pPr>
              <w:rPr>
                <w:b/>
                <w:color w:val="FF0000"/>
              </w:rPr>
            </w:pPr>
            <w:r>
              <w:rPr>
                <w:b/>
                <w:noProof/>
                <w:color w:val="FF0000"/>
                <w:lang w:eastAsia="en-GB"/>
              </w:rPr>
              <w:drawing>
                <wp:inline distT="0" distB="0" distL="0" distR="0" wp14:anchorId="63DDA7BD" wp14:editId="4978EE5A">
                  <wp:extent cx="2456976" cy="1842868"/>
                  <wp:effectExtent l="0" t="0" r="635" b="508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18.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458946" cy="1844346"/>
                          </a:xfrm>
                          <a:prstGeom prst="rect">
                            <a:avLst/>
                          </a:prstGeom>
                        </pic:spPr>
                      </pic:pic>
                    </a:graphicData>
                  </a:graphic>
                </wp:inline>
              </w:drawing>
            </w:r>
          </w:p>
        </w:tc>
        <w:tc>
          <w:tcPr>
            <w:tcW w:w="4623" w:type="dxa"/>
          </w:tcPr>
          <w:p w:rsidR="007A13E2" w:rsidRDefault="007A13E2" w:rsidP="00CF299C">
            <w:pPr>
              <w:rPr>
                <w:b/>
                <w:color w:val="FF0000"/>
              </w:rPr>
            </w:pPr>
            <w:r>
              <w:rPr>
                <w:b/>
                <w:noProof/>
                <w:color w:val="FF0000"/>
                <w:lang w:eastAsia="en-GB"/>
              </w:rPr>
              <w:drawing>
                <wp:inline distT="0" distB="0" distL="0" distR="0" wp14:anchorId="3F5CD3BA" wp14:editId="67336906">
                  <wp:extent cx="2504049" cy="1878175"/>
                  <wp:effectExtent l="0" t="0" r="0" b="825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995.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513546" cy="1885299"/>
                          </a:xfrm>
                          <a:prstGeom prst="rect">
                            <a:avLst/>
                          </a:prstGeom>
                        </pic:spPr>
                      </pic:pic>
                    </a:graphicData>
                  </a:graphic>
                </wp:inline>
              </w:drawing>
            </w:r>
          </w:p>
        </w:tc>
      </w:tr>
      <w:tr w:rsidR="007A13E2" w:rsidTr="00CF299C">
        <w:tc>
          <w:tcPr>
            <w:tcW w:w="4619" w:type="dxa"/>
          </w:tcPr>
          <w:p w:rsidR="007A13E2" w:rsidRDefault="007A13E2" w:rsidP="00CF299C">
            <w:pPr>
              <w:rPr>
                <w:b/>
                <w:noProof/>
                <w:color w:val="FF0000"/>
                <w:lang w:eastAsia="en-GB"/>
              </w:rPr>
            </w:pPr>
            <w:r>
              <w:rPr>
                <w:b/>
                <w:noProof/>
                <w:color w:val="FF0000"/>
                <w:lang w:eastAsia="en-GB"/>
              </w:rPr>
              <w:drawing>
                <wp:inline distT="0" distB="0" distL="0" distR="0" wp14:anchorId="20F102DB" wp14:editId="59076073">
                  <wp:extent cx="2461846" cy="1846521"/>
                  <wp:effectExtent l="0" t="0" r="0" b="190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19.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468225" cy="1851306"/>
                          </a:xfrm>
                          <a:prstGeom prst="rect">
                            <a:avLst/>
                          </a:prstGeom>
                        </pic:spPr>
                      </pic:pic>
                    </a:graphicData>
                  </a:graphic>
                </wp:inline>
              </w:drawing>
            </w:r>
          </w:p>
        </w:tc>
        <w:tc>
          <w:tcPr>
            <w:tcW w:w="4623" w:type="dxa"/>
          </w:tcPr>
          <w:p w:rsidR="007A13E2" w:rsidRDefault="007A13E2" w:rsidP="00CF299C">
            <w:pPr>
              <w:rPr>
                <w:b/>
                <w:noProof/>
                <w:color w:val="FF0000"/>
                <w:lang w:eastAsia="en-GB"/>
              </w:rPr>
            </w:pPr>
            <w:r>
              <w:rPr>
                <w:b/>
                <w:noProof/>
                <w:color w:val="FF0000"/>
                <w:lang w:eastAsia="en-GB"/>
              </w:rPr>
              <w:drawing>
                <wp:inline distT="0" distB="0" distL="0" distR="0" wp14:anchorId="0B0C1444" wp14:editId="69722B2C">
                  <wp:extent cx="2504049" cy="1878175"/>
                  <wp:effectExtent l="0" t="0" r="0" b="825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994.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507535" cy="1880790"/>
                          </a:xfrm>
                          <a:prstGeom prst="rect">
                            <a:avLst/>
                          </a:prstGeom>
                        </pic:spPr>
                      </pic:pic>
                    </a:graphicData>
                  </a:graphic>
                </wp:inline>
              </w:drawing>
            </w:r>
          </w:p>
        </w:tc>
      </w:tr>
    </w:tbl>
    <w:p w:rsidR="007A13E2" w:rsidRPr="00C94EAA" w:rsidRDefault="00CF6C74" w:rsidP="007A13E2">
      <w:r>
        <w:t>Fig.</w:t>
      </w:r>
      <w:r w:rsidR="00C94EAA" w:rsidRPr="00C94EAA">
        <w:t>27. View of transect T4IMR in 2015 and 2017 following cutting.</w:t>
      </w:r>
    </w:p>
    <w:p w:rsidR="007A13E2" w:rsidRDefault="007A13E2" w:rsidP="007A13E2">
      <w:r>
        <w:rPr>
          <w:noProof/>
          <w:lang w:eastAsia="en-GB"/>
        </w:rPr>
        <w:drawing>
          <wp:inline distT="0" distB="0" distL="0" distR="0" wp14:anchorId="3C8D71C2" wp14:editId="1951FE7D">
            <wp:extent cx="4248443" cy="2321169"/>
            <wp:effectExtent l="0" t="0" r="19050" b="22225"/>
            <wp:docPr id="343" name="Chart 3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C94EAA" w:rsidRDefault="00CF6C74" w:rsidP="007A13E2">
      <w:r>
        <w:t>Fig.</w:t>
      </w:r>
      <w:r w:rsidR="00C94EAA">
        <w:t>28. T4IMR: Change in cover of target species in 2015 and 2017.</w:t>
      </w:r>
    </w:p>
    <w:p w:rsidR="007472EA" w:rsidRDefault="007472EA" w:rsidP="007A13E2">
      <w:pPr>
        <w:rPr>
          <w:b/>
        </w:rPr>
      </w:pPr>
      <w:r w:rsidRPr="007472EA">
        <w:rPr>
          <w:b/>
        </w:rPr>
        <w:lastRenderedPageBreak/>
        <w:t>Summary</w:t>
      </w:r>
    </w:p>
    <w:p w:rsidR="007472EA" w:rsidRPr="001210BB" w:rsidRDefault="007472EA" w:rsidP="007A13E2">
      <w:r w:rsidRPr="001210BB">
        <w:t xml:space="preserve">There is an overall increase in cover and abundance of </w:t>
      </w:r>
      <w:r w:rsidR="00C94EAA">
        <w:t>bracken, briars and blackthorn two</w:t>
      </w:r>
      <w:r w:rsidRPr="001210BB">
        <w:t xml:space="preserve"> years after first cut.</w:t>
      </w:r>
    </w:p>
    <w:p w:rsidR="007472EA" w:rsidRDefault="007472EA" w:rsidP="007A13E2"/>
    <w:p w:rsidR="007472EA" w:rsidRPr="00A82E7B" w:rsidRDefault="007472EA" w:rsidP="007A13E2">
      <w:pPr>
        <w:rPr>
          <w:b/>
        </w:rPr>
      </w:pPr>
      <w:r w:rsidRPr="00A82E7B">
        <w:rPr>
          <w:b/>
        </w:rPr>
        <w:t>Vegetation Analysis</w:t>
      </w:r>
    </w:p>
    <w:tbl>
      <w:tblPr>
        <w:tblStyle w:val="TableGrid"/>
        <w:tblW w:w="0" w:type="auto"/>
        <w:tblLook w:val="04A0" w:firstRow="1" w:lastRow="0" w:firstColumn="1" w:lastColumn="0" w:noHBand="0" w:noVBand="1"/>
      </w:tblPr>
      <w:tblGrid>
        <w:gridCol w:w="2310"/>
        <w:gridCol w:w="2310"/>
        <w:gridCol w:w="2311"/>
        <w:gridCol w:w="2311"/>
      </w:tblGrid>
      <w:tr w:rsidR="007472EA" w:rsidRPr="00C94EAA" w:rsidTr="007472EA">
        <w:tc>
          <w:tcPr>
            <w:tcW w:w="2310" w:type="dxa"/>
          </w:tcPr>
          <w:p w:rsidR="007472EA" w:rsidRPr="00C94EAA" w:rsidRDefault="002755B7" w:rsidP="007A13E2">
            <w:r w:rsidRPr="00C94EAA">
              <w:t>R27IMR 20/5/15</w:t>
            </w:r>
          </w:p>
          <w:p w:rsidR="002755B7" w:rsidRPr="00C94EAA" w:rsidRDefault="002755B7" w:rsidP="007A13E2">
            <w:r w:rsidRPr="00C94EAA">
              <w:t>In Scrub</w:t>
            </w:r>
          </w:p>
        </w:tc>
        <w:tc>
          <w:tcPr>
            <w:tcW w:w="2310" w:type="dxa"/>
          </w:tcPr>
          <w:p w:rsidR="007472EA" w:rsidRPr="00C94EAA" w:rsidRDefault="002755B7" w:rsidP="007A13E2">
            <w:r w:rsidRPr="00C94EAA">
              <w:t>R27IMR 20/05/17</w:t>
            </w:r>
          </w:p>
          <w:p w:rsidR="002755B7" w:rsidRPr="00C94EAA" w:rsidRDefault="002755B7" w:rsidP="007A13E2">
            <w:r w:rsidRPr="00C94EAA">
              <w:t>In Scrub</w:t>
            </w:r>
          </w:p>
        </w:tc>
        <w:tc>
          <w:tcPr>
            <w:tcW w:w="2311" w:type="dxa"/>
          </w:tcPr>
          <w:p w:rsidR="007472EA" w:rsidRPr="00C94EAA" w:rsidRDefault="007472EA" w:rsidP="007A13E2"/>
        </w:tc>
        <w:tc>
          <w:tcPr>
            <w:tcW w:w="2311" w:type="dxa"/>
          </w:tcPr>
          <w:p w:rsidR="007472EA" w:rsidRPr="00C94EAA" w:rsidRDefault="002755B7" w:rsidP="007A13E2">
            <w:r w:rsidRPr="00C94EAA">
              <w:t>R122 IMR 20/5/17</w:t>
            </w:r>
          </w:p>
          <w:p w:rsidR="002755B7" w:rsidRPr="00C94EAA" w:rsidRDefault="002755B7" w:rsidP="007A13E2">
            <w:r w:rsidRPr="00C94EAA">
              <w:t>CONTROL</w:t>
            </w:r>
          </w:p>
        </w:tc>
      </w:tr>
      <w:tr w:rsidR="002755B7" w:rsidRPr="00C94EAA" w:rsidTr="007472EA">
        <w:tc>
          <w:tcPr>
            <w:tcW w:w="2310" w:type="dxa"/>
          </w:tcPr>
          <w:p w:rsidR="002755B7" w:rsidRPr="00C94EAA" w:rsidRDefault="002755B7" w:rsidP="007A13E2">
            <w:r w:rsidRPr="00C94EAA">
              <w:rPr>
                <w:rFonts w:ascii="Calibri" w:eastAsia="Times New Roman" w:hAnsi="Calibri" w:cs="Times New Roman"/>
                <w:lang w:eastAsia="en-GB"/>
              </w:rPr>
              <w:t xml:space="preserve">GL3C </w:t>
            </w:r>
            <w:proofErr w:type="spellStart"/>
            <w:r w:rsidRPr="00C94EAA">
              <w:rPr>
                <w:rFonts w:ascii="Calibri" w:eastAsia="Times New Roman" w:hAnsi="Calibri" w:cs="Times New Roman"/>
                <w:lang w:eastAsia="en-GB"/>
              </w:rPr>
              <w:t>Festuca</w:t>
            </w:r>
            <w:proofErr w:type="spellEnd"/>
            <w:r w:rsidRPr="00C94EAA">
              <w:rPr>
                <w:rFonts w:ascii="Calibri" w:eastAsia="Times New Roman" w:hAnsi="Calibri" w:cs="Times New Roman"/>
                <w:lang w:eastAsia="en-GB"/>
              </w:rPr>
              <w:t xml:space="preserve"> </w:t>
            </w:r>
            <w:proofErr w:type="spellStart"/>
            <w:r w:rsidRPr="00C94EAA">
              <w:rPr>
                <w:rFonts w:ascii="Calibri" w:eastAsia="Times New Roman" w:hAnsi="Calibri" w:cs="Times New Roman"/>
                <w:lang w:eastAsia="en-GB"/>
              </w:rPr>
              <w:t>rubra</w:t>
            </w:r>
            <w:proofErr w:type="spellEnd"/>
            <w:r w:rsidRPr="00C94EAA">
              <w:rPr>
                <w:rFonts w:ascii="Calibri" w:eastAsia="Times New Roman" w:hAnsi="Calibri" w:cs="Times New Roman"/>
                <w:lang w:eastAsia="en-GB"/>
              </w:rPr>
              <w:t xml:space="preserve"> - </w:t>
            </w:r>
            <w:proofErr w:type="spellStart"/>
            <w:r w:rsidRPr="00C94EAA">
              <w:rPr>
                <w:rFonts w:ascii="Calibri" w:eastAsia="Times New Roman" w:hAnsi="Calibri" w:cs="Times New Roman"/>
                <w:lang w:eastAsia="en-GB"/>
              </w:rPr>
              <w:t>Plantago</w:t>
            </w:r>
            <w:proofErr w:type="spellEnd"/>
            <w:r w:rsidRPr="00C94EAA">
              <w:rPr>
                <w:rFonts w:ascii="Calibri" w:eastAsia="Times New Roman" w:hAnsi="Calibri" w:cs="Times New Roman"/>
                <w:lang w:eastAsia="en-GB"/>
              </w:rPr>
              <w:t xml:space="preserve"> </w:t>
            </w:r>
            <w:proofErr w:type="spellStart"/>
            <w:r w:rsidRPr="00C94EAA">
              <w:rPr>
                <w:rFonts w:ascii="Calibri" w:eastAsia="Times New Roman" w:hAnsi="Calibri" w:cs="Times New Roman"/>
                <w:lang w:eastAsia="en-GB"/>
              </w:rPr>
              <w:t>lanceolata</w:t>
            </w:r>
            <w:proofErr w:type="spellEnd"/>
          </w:p>
        </w:tc>
        <w:tc>
          <w:tcPr>
            <w:tcW w:w="2310" w:type="dxa"/>
          </w:tcPr>
          <w:p w:rsidR="002755B7" w:rsidRPr="00C94EAA" w:rsidRDefault="002755B7" w:rsidP="00620C80">
            <w:r w:rsidRPr="00C94EAA">
              <w:rPr>
                <w:rFonts w:ascii="Calibri" w:eastAsia="Times New Roman" w:hAnsi="Calibri" w:cs="Times New Roman"/>
                <w:lang w:eastAsia="en-GB"/>
              </w:rPr>
              <w:t xml:space="preserve">GL3C </w:t>
            </w:r>
            <w:proofErr w:type="spellStart"/>
            <w:r w:rsidRPr="00C94EAA">
              <w:rPr>
                <w:rFonts w:ascii="Calibri" w:eastAsia="Times New Roman" w:hAnsi="Calibri" w:cs="Times New Roman"/>
                <w:lang w:eastAsia="en-GB"/>
              </w:rPr>
              <w:t>Festuca</w:t>
            </w:r>
            <w:proofErr w:type="spellEnd"/>
            <w:r w:rsidRPr="00C94EAA">
              <w:rPr>
                <w:rFonts w:ascii="Calibri" w:eastAsia="Times New Roman" w:hAnsi="Calibri" w:cs="Times New Roman"/>
                <w:lang w:eastAsia="en-GB"/>
              </w:rPr>
              <w:t xml:space="preserve"> </w:t>
            </w:r>
            <w:proofErr w:type="spellStart"/>
            <w:r w:rsidRPr="00C94EAA">
              <w:rPr>
                <w:rFonts w:ascii="Calibri" w:eastAsia="Times New Roman" w:hAnsi="Calibri" w:cs="Times New Roman"/>
                <w:lang w:eastAsia="en-GB"/>
              </w:rPr>
              <w:t>rubra</w:t>
            </w:r>
            <w:proofErr w:type="spellEnd"/>
            <w:r w:rsidRPr="00C94EAA">
              <w:rPr>
                <w:rFonts w:ascii="Calibri" w:eastAsia="Times New Roman" w:hAnsi="Calibri" w:cs="Times New Roman"/>
                <w:lang w:eastAsia="en-GB"/>
              </w:rPr>
              <w:t xml:space="preserve"> - </w:t>
            </w:r>
            <w:proofErr w:type="spellStart"/>
            <w:r w:rsidRPr="00C94EAA">
              <w:rPr>
                <w:rFonts w:ascii="Calibri" w:eastAsia="Times New Roman" w:hAnsi="Calibri" w:cs="Times New Roman"/>
                <w:lang w:eastAsia="en-GB"/>
              </w:rPr>
              <w:t>Plantago</w:t>
            </w:r>
            <w:proofErr w:type="spellEnd"/>
            <w:r w:rsidRPr="00C94EAA">
              <w:rPr>
                <w:rFonts w:ascii="Calibri" w:eastAsia="Times New Roman" w:hAnsi="Calibri" w:cs="Times New Roman"/>
                <w:lang w:eastAsia="en-GB"/>
              </w:rPr>
              <w:t xml:space="preserve"> </w:t>
            </w:r>
            <w:proofErr w:type="spellStart"/>
            <w:r w:rsidRPr="00C94EAA">
              <w:rPr>
                <w:rFonts w:ascii="Calibri" w:eastAsia="Times New Roman" w:hAnsi="Calibri" w:cs="Times New Roman"/>
                <w:lang w:eastAsia="en-GB"/>
              </w:rPr>
              <w:t>lanceolata</w:t>
            </w:r>
            <w:proofErr w:type="spellEnd"/>
          </w:p>
        </w:tc>
        <w:tc>
          <w:tcPr>
            <w:tcW w:w="2311" w:type="dxa"/>
          </w:tcPr>
          <w:p w:rsidR="002755B7" w:rsidRPr="00C94EAA" w:rsidRDefault="002755B7" w:rsidP="007A13E2"/>
        </w:tc>
        <w:tc>
          <w:tcPr>
            <w:tcW w:w="2311" w:type="dxa"/>
          </w:tcPr>
          <w:p w:rsidR="002755B7" w:rsidRPr="00C94EAA" w:rsidRDefault="002755B7" w:rsidP="007A13E2">
            <w:r w:rsidRPr="00C94EAA">
              <w:rPr>
                <w:rFonts w:ascii="Calibri" w:eastAsia="Times New Roman" w:hAnsi="Calibri" w:cs="Times New Roman"/>
                <w:lang w:eastAsia="en-GB"/>
              </w:rPr>
              <w:t xml:space="preserve">GL3 </w:t>
            </w:r>
            <w:proofErr w:type="spellStart"/>
            <w:r w:rsidRPr="00C94EAA">
              <w:rPr>
                <w:rFonts w:ascii="Calibri" w:eastAsia="Times New Roman" w:hAnsi="Calibri" w:cs="Times New Roman"/>
                <w:lang w:eastAsia="en-GB"/>
              </w:rPr>
              <w:t>Briza</w:t>
            </w:r>
            <w:proofErr w:type="spellEnd"/>
            <w:r w:rsidRPr="00C94EAA">
              <w:rPr>
                <w:rFonts w:ascii="Calibri" w:eastAsia="Times New Roman" w:hAnsi="Calibri" w:cs="Times New Roman"/>
                <w:lang w:eastAsia="en-GB"/>
              </w:rPr>
              <w:t xml:space="preserve"> media - Thymus </w:t>
            </w:r>
            <w:proofErr w:type="spellStart"/>
            <w:r w:rsidRPr="00C94EAA">
              <w:rPr>
                <w:rFonts w:ascii="Calibri" w:eastAsia="Times New Roman" w:hAnsi="Calibri" w:cs="Times New Roman"/>
                <w:lang w:eastAsia="en-GB"/>
              </w:rPr>
              <w:t>polytrichus</w:t>
            </w:r>
            <w:proofErr w:type="spellEnd"/>
          </w:p>
        </w:tc>
      </w:tr>
      <w:tr w:rsidR="002755B7" w:rsidRPr="00C94EAA" w:rsidTr="007472EA">
        <w:tc>
          <w:tcPr>
            <w:tcW w:w="2310" w:type="dxa"/>
          </w:tcPr>
          <w:p w:rsidR="002755B7" w:rsidRPr="00C94EAA" w:rsidRDefault="002755B7" w:rsidP="00620C80">
            <w:r w:rsidRPr="00C94EAA">
              <w:t>Scor</w:t>
            </w:r>
            <w:r w:rsidR="00C94EAA">
              <w:t>e</w:t>
            </w:r>
            <w:r w:rsidRPr="00C94EAA">
              <w:t xml:space="preserve"> 3</w:t>
            </w:r>
          </w:p>
        </w:tc>
        <w:tc>
          <w:tcPr>
            <w:tcW w:w="2310" w:type="dxa"/>
          </w:tcPr>
          <w:p w:rsidR="002755B7" w:rsidRPr="00C94EAA" w:rsidRDefault="002755B7" w:rsidP="007A13E2">
            <w:r w:rsidRPr="00C94EAA">
              <w:t>Score 3b</w:t>
            </w:r>
          </w:p>
        </w:tc>
        <w:tc>
          <w:tcPr>
            <w:tcW w:w="2311" w:type="dxa"/>
          </w:tcPr>
          <w:p w:rsidR="002755B7" w:rsidRPr="00C94EAA" w:rsidRDefault="002755B7" w:rsidP="007A13E2"/>
        </w:tc>
        <w:tc>
          <w:tcPr>
            <w:tcW w:w="2311" w:type="dxa"/>
          </w:tcPr>
          <w:p w:rsidR="002755B7" w:rsidRPr="00C94EAA" w:rsidRDefault="00C94EAA" w:rsidP="007A13E2">
            <w:r>
              <w:t>Score 3b</w:t>
            </w:r>
          </w:p>
        </w:tc>
      </w:tr>
      <w:tr w:rsidR="00A82E7B" w:rsidRPr="00C94EAA" w:rsidTr="00A82E7B">
        <w:tc>
          <w:tcPr>
            <w:tcW w:w="2310" w:type="dxa"/>
            <w:shd w:val="clear" w:color="auto" w:fill="auto"/>
          </w:tcPr>
          <w:tbl>
            <w:tblPr>
              <w:tblW w:w="1697" w:type="dxa"/>
              <w:tblInd w:w="103" w:type="dxa"/>
              <w:tblLook w:val="04A0" w:firstRow="1" w:lastRow="0" w:firstColumn="1" w:lastColumn="0" w:noHBand="0" w:noVBand="1"/>
            </w:tblPr>
            <w:tblGrid>
              <w:gridCol w:w="580"/>
              <w:gridCol w:w="524"/>
              <w:gridCol w:w="593"/>
            </w:tblGrid>
            <w:tr w:rsidR="00A82E7B" w:rsidRPr="00C94EAA" w:rsidTr="00A82E7B">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2755B7" w:rsidRPr="00C94EAA" w:rsidRDefault="002755B7" w:rsidP="00620C80">
                  <w:pPr>
                    <w:spacing w:after="0" w:line="240" w:lineRule="auto"/>
                    <w:jc w:val="center"/>
                    <w:rPr>
                      <w:rFonts w:ascii="Calibri" w:eastAsia="Times New Roman" w:hAnsi="Calibri" w:cs="Times New Roman"/>
                      <w:sz w:val="18"/>
                      <w:szCs w:val="18"/>
                      <w:lang w:eastAsia="en-GB"/>
                    </w:rPr>
                  </w:pPr>
                  <w:r w:rsidRPr="00C94EAA">
                    <w:rPr>
                      <w:rFonts w:ascii="Calibri" w:eastAsia="Times New Roman" w:hAnsi="Calibri" w:cs="Times New Roman"/>
                      <w:sz w:val="18"/>
                      <w:szCs w:val="18"/>
                      <w:lang w:eastAsia="en-GB"/>
                    </w:rPr>
                    <w:t>PASS</w:t>
                  </w:r>
                </w:p>
              </w:tc>
              <w:tc>
                <w:tcPr>
                  <w:tcW w:w="524" w:type="dxa"/>
                  <w:tcBorders>
                    <w:top w:val="single" w:sz="4" w:space="0" w:color="auto"/>
                    <w:left w:val="nil"/>
                    <w:bottom w:val="single" w:sz="4" w:space="0" w:color="auto"/>
                    <w:right w:val="single" w:sz="4" w:space="0" w:color="auto"/>
                  </w:tcBorders>
                  <w:shd w:val="clear" w:color="auto" w:fill="auto"/>
                  <w:vAlign w:val="bottom"/>
                  <w:hideMark/>
                </w:tcPr>
                <w:p w:rsidR="002755B7" w:rsidRPr="00C94EAA" w:rsidRDefault="002755B7" w:rsidP="00620C80">
                  <w:pPr>
                    <w:spacing w:after="0" w:line="240" w:lineRule="auto"/>
                    <w:jc w:val="center"/>
                    <w:rPr>
                      <w:rFonts w:ascii="Calibri" w:eastAsia="Times New Roman" w:hAnsi="Calibri" w:cs="Times New Roman"/>
                      <w:sz w:val="18"/>
                      <w:szCs w:val="18"/>
                      <w:lang w:eastAsia="en-GB"/>
                    </w:rPr>
                  </w:pPr>
                  <w:r w:rsidRPr="00C94EAA">
                    <w:rPr>
                      <w:rFonts w:ascii="Calibri" w:eastAsia="Times New Roman" w:hAnsi="Calibri" w:cs="Times New Roman"/>
                      <w:sz w:val="18"/>
                      <w:szCs w:val="18"/>
                      <w:lang w:eastAsia="en-GB"/>
                    </w:rPr>
                    <w:t>FAIL</w:t>
                  </w:r>
                </w:p>
              </w:tc>
              <w:tc>
                <w:tcPr>
                  <w:tcW w:w="593" w:type="dxa"/>
                  <w:tcBorders>
                    <w:top w:val="single" w:sz="4" w:space="0" w:color="auto"/>
                    <w:left w:val="nil"/>
                    <w:bottom w:val="single" w:sz="4" w:space="0" w:color="auto"/>
                    <w:right w:val="single" w:sz="4" w:space="0" w:color="auto"/>
                  </w:tcBorders>
                  <w:shd w:val="clear" w:color="auto" w:fill="auto"/>
                  <w:vAlign w:val="center"/>
                  <w:hideMark/>
                </w:tcPr>
                <w:p w:rsidR="002755B7" w:rsidRPr="00C94EAA" w:rsidRDefault="002755B7" w:rsidP="00620C80">
                  <w:pPr>
                    <w:spacing w:after="0" w:line="240" w:lineRule="auto"/>
                    <w:jc w:val="center"/>
                    <w:rPr>
                      <w:rFonts w:ascii="Calibri" w:eastAsia="Times New Roman" w:hAnsi="Calibri" w:cs="Times New Roman"/>
                      <w:lang w:eastAsia="en-GB"/>
                    </w:rPr>
                  </w:pPr>
                  <w:r w:rsidRPr="00C94EAA">
                    <w:rPr>
                      <w:rFonts w:ascii="Calibri" w:eastAsia="Times New Roman" w:hAnsi="Calibri" w:cs="Times New Roman"/>
                      <w:lang w:eastAsia="en-GB"/>
                    </w:rPr>
                    <w:t>FAIL</w:t>
                  </w:r>
                </w:p>
              </w:tc>
            </w:tr>
          </w:tbl>
          <w:p w:rsidR="002755B7" w:rsidRPr="00C94EAA" w:rsidRDefault="002755B7" w:rsidP="00620C80"/>
        </w:tc>
        <w:tc>
          <w:tcPr>
            <w:tcW w:w="2310" w:type="dxa"/>
            <w:shd w:val="clear" w:color="auto" w:fill="auto"/>
          </w:tcPr>
          <w:tbl>
            <w:tblPr>
              <w:tblW w:w="1697" w:type="dxa"/>
              <w:tblInd w:w="103" w:type="dxa"/>
              <w:tblLook w:val="04A0" w:firstRow="1" w:lastRow="0" w:firstColumn="1" w:lastColumn="0" w:noHBand="0" w:noVBand="1"/>
            </w:tblPr>
            <w:tblGrid>
              <w:gridCol w:w="580"/>
              <w:gridCol w:w="524"/>
              <w:gridCol w:w="593"/>
            </w:tblGrid>
            <w:tr w:rsidR="00A82E7B" w:rsidRPr="00C94EAA" w:rsidTr="00A82E7B">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2755B7" w:rsidRPr="00C94EAA" w:rsidRDefault="002755B7" w:rsidP="00620C80">
                  <w:pPr>
                    <w:spacing w:after="0" w:line="240" w:lineRule="auto"/>
                    <w:jc w:val="center"/>
                    <w:rPr>
                      <w:rFonts w:ascii="Calibri" w:eastAsia="Times New Roman" w:hAnsi="Calibri" w:cs="Times New Roman"/>
                      <w:sz w:val="18"/>
                      <w:szCs w:val="18"/>
                      <w:lang w:eastAsia="en-GB"/>
                    </w:rPr>
                  </w:pPr>
                  <w:r w:rsidRPr="00C94EAA">
                    <w:rPr>
                      <w:rFonts w:ascii="Calibri" w:eastAsia="Times New Roman" w:hAnsi="Calibri" w:cs="Times New Roman"/>
                      <w:sz w:val="18"/>
                      <w:szCs w:val="18"/>
                      <w:lang w:eastAsia="en-GB"/>
                    </w:rPr>
                    <w:t>PASS</w:t>
                  </w:r>
                </w:p>
              </w:tc>
              <w:tc>
                <w:tcPr>
                  <w:tcW w:w="524" w:type="dxa"/>
                  <w:tcBorders>
                    <w:top w:val="nil"/>
                    <w:left w:val="nil"/>
                    <w:bottom w:val="single" w:sz="4" w:space="0" w:color="auto"/>
                    <w:right w:val="single" w:sz="4" w:space="0" w:color="auto"/>
                  </w:tcBorders>
                  <w:shd w:val="clear" w:color="auto" w:fill="auto"/>
                  <w:vAlign w:val="bottom"/>
                  <w:hideMark/>
                </w:tcPr>
                <w:p w:rsidR="002755B7" w:rsidRPr="00C94EAA" w:rsidRDefault="002755B7" w:rsidP="00620C80">
                  <w:pPr>
                    <w:spacing w:after="0" w:line="240" w:lineRule="auto"/>
                    <w:jc w:val="center"/>
                    <w:rPr>
                      <w:rFonts w:ascii="Calibri" w:eastAsia="Times New Roman" w:hAnsi="Calibri" w:cs="Times New Roman"/>
                      <w:sz w:val="18"/>
                      <w:szCs w:val="18"/>
                      <w:lang w:eastAsia="en-GB"/>
                    </w:rPr>
                  </w:pPr>
                  <w:r w:rsidRPr="00C94EAA">
                    <w:rPr>
                      <w:rFonts w:ascii="Calibri" w:eastAsia="Times New Roman" w:hAnsi="Calibri" w:cs="Times New Roman"/>
                      <w:sz w:val="18"/>
                      <w:szCs w:val="18"/>
                      <w:lang w:eastAsia="en-GB"/>
                    </w:rPr>
                    <w:t>FAIL</w:t>
                  </w:r>
                </w:p>
              </w:tc>
              <w:tc>
                <w:tcPr>
                  <w:tcW w:w="593" w:type="dxa"/>
                  <w:tcBorders>
                    <w:top w:val="nil"/>
                    <w:left w:val="nil"/>
                    <w:bottom w:val="single" w:sz="4" w:space="0" w:color="auto"/>
                    <w:right w:val="single" w:sz="4" w:space="0" w:color="auto"/>
                  </w:tcBorders>
                  <w:shd w:val="clear" w:color="auto" w:fill="auto"/>
                  <w:vAlign w:val="center"/>
                  <w:hideMark/>
                </w:tcPr>
                <w:p w:rsidR="002755B7" w:rsidRPr="00C94EAA" w:rsidRDefault="002755B7" w:rsidP="00620C80">
                  <w:pPr>
                    <w:spacing w:after="0" w:line="240" w:lineRule="auto"/>
                    <w:jc w:val="center"/>
                    <w:rPr>
                      <w:rFonts w:ascii="Calibri" w:eastAsia="Times New Roman" w:hAnsi="Calibri" w:cs="Times New Roman"/>
                      <w:lang w:eastAsia="en-GB"/>
                    </w:rPr>
                  </w:pPr>
                  <w:r w:rsidRPr="00C94EAA">
                    <w:rPr>
                      <w:rFonts w:ascii="Calibri" w:eastAsia="Times New Roman" w:hAnsi="Calibri" w:cs="Times New Roman"/>
                      <w:lang w:eastAsia="en-GB"/>
                    </w:rPr>
                    <w:t>FAIL</w:t>
                  </w:r>
                </w:p>
              </w:tc>
            </w:tr>
          </w:tbl>
          <w:p w:rsidR="002755B7" w:rsidRPr="00C94EAA" w:rsidRDefault="002755B7" w:rsidP="007A13E2"/>
        </w:tc>
        <w:tc>
          <w:tcPr>
            <w:tcW w:w="2311" w:type="dxa"/>
            <w:shd w:val="clear" w:color="auto" w:fill="auto"/>
          </w:tcPr>
          <w:p w:rsidR="002755B7" w:rsidRPr="00C94EAA" w:rsidRDefault="002755B7" w:rsidP="007A13E2"/>
        </w:tc>
        <w:tc>
          <w:tcPr>
            <w:tcW w:w="2311" w:type="dxa"/>
            <w:shd w:val="clear" w:color="auto" w:fill="auto"/>
          </w:tcPr>
          <w:tbl>
            <w:tblPr>
              <w:tblW w:w="1913" w:type="dxa"/>
              <w:tblInd w:w="103" w:type="dxa"/>
              <w:tblLook w:val="04A0" w:firstRow="1" w:lastRow="0" w:firstColumn="1" w:lastColumn="0" w:noHBand="0" w:noVBand="1"/>
            </w:tblPr>
            <w:tblGrid>
              <w:gridCol w:w="660"/>
              <w:gridCol w:w="593"/>
              <w:gridCol w:w="660"/>
            </w:tblGrid>
            <w:tr w:rsidR="00A82E7B" w:rsidRPr="00C94EAA" w:rsidTr="00A82E7B">
              <w:trPr>
                <w:trHeight w:val="300"/>
              </w:trPr>
              <w:tc>
                <w:tcPr>
                  <w:tcW w:w="66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2755B7" w:rsidRPr="00C94EAA" w:rsidRDefault="002755B7" w:rsidP="00620C80">
                  <w:pPr>
                    <w:spacing w:after="0" w:line="240" w:lineRule="auto"/>
                    <w:jc w:val="center"/>
                    <w:rPr>
                      <w:rFonts w:ascii="Calibri" w:eastAsia="Times New Roman" w:hAnsi="Calibri" w:cs="Times New Roman"/>
                      <w:lang w:eastAsia="en-GB"/>
                    </w:rPr>
                  </w:pPr>
                  <w:r w:rsidRPr="00C94EAA">
                    <w:rPr>
                      <w:rFonts w:ascii="Calibri" w:eastAsia="Times New Roman" w:hAnsi="Calibri" w:cs="Times New Roman"/>
                      <w:lang w:eastAsia="en-GB"/>
                    </w:rPr>
                    <w:t>PASS</w:t>
                  </w:r>
                </w:p>
              </w:tc>
              <w:tc>
                <w:tcPr>
                  <w:tcW w:w="593" w:type="dxa"/>
                  <w:tcBorders>
                    <w:top w:val="single" w:sz="4" w:space="0" w:color="auto"/>
                    <w:left w:val="nil"/>
                    <w:bottom w:val="single" w:sz="4" w:space="0" w:color="auto"/>
                    <w:right w:val="single" w:sz="4" w:space="0" w:color="auto"/>
                  </w:tcBorders>
                  <w:shd w:val="clear" w:color="auto" w:fill="auto"/>
                  <w:vAlign w:val="bottom"/>
                  <w:hideMark/>
                </w:tcPr>
                <w:p w:rsidR="002755B7" w:rsidRPr="00C94EAA" w:rsidRDefault="002755B7" w:rsidP="00620C80">
                  <w:pPr>
                    <w:spacing w:after="0" w:line="240" w:lineRule="auto"/>
                    <w:jc w:val="center"/>
                    <w:rPr>
                      <w:rFonts w:ascii="Calibri" w:eastAsia="Times New Roman" w:hAnsi="Calibri" w:cs="Times New Roman"/>
                      <w:lang w:eastAsia="en-GB"/>
                    </w:rPr>
                  </w:pPr>
                  <w:r w:rsidRPr="00C94EAA">
                    <w:rPr>
                      <w:rFonts w:ascii="Calibri" w:eastAsia="Times New Roman" w:hAnsi="Calibri" w:cs="Times New Roman"/>
                      <w:lang w:eastAsia="en-GB"/>
                    </w:rPr>
                    <w:t>FAIL</w:t>
                  </w:r>
                </w:p>
              </w:tc>
              <w:tc>
                <w:tcPr>
                  <w:tcW w:w="660" w:type="dxa"/>
                  <w:tcBorders>
                    <w:top w:val="single" w:sz="4" w:space="0" w:color="auto"/>
                    <w:left w:val="nil"/>
                    <w:bottom w:val="single" w:sz="4" w:space="0" w:color="auto"/>
                    <w:right w:val="single" w:sz="4" w:space="0" w:color="auto"/>
                  </w:tcBorders>
                  <w:shd w:val="clear" w:color="auto" w:fill="FFFF00"/>
                  <w:vAlign w:val="center"/>
                  <w:hideMark/>
                </w:tcPr>
                <w:p w:rsidR="002755B7" w:rsidRPr="00C94EAA" w:rsidRDefault="002755B7" w:rsidP="00620C80">
                  <w:pPr>
                    <w:spacing w:after="0" w:line="240" w:lineRule="auto"/>
                    <w:jc w:val="center"/>
                    <w:rPr>
                      <w:rFonts w:ascii="Calibri" w:eastAsia="Times New Roman" w:hAnsi="Calibri" w:cs="Times New Roman"/>
                      <w:lang w:eastAsia="en-GB"/>
                    </w:rPr>
                  </w:pPr>
                  <w:r w:rsidRPr="00C94EAA">
                    <w:rPr>
                      <w:rFonts w:ascii="Calibri" w:eastAsia="Times New Roman" w:hAnsi="Calibri" w:cs="Times New Roman"/>
                      <w:lang w:eastAsia="en-GB"/>
                    </w:rPr>
                    <w:t>PASS</w:t>
                  </w:r>
                </w:p>
              </w:tc>
            </w:tr>
          </w:tbl>
          <w:p w:rsidR="002755B7" w:rsidRPr="00C94EAA" w:rsidRDefault="002755B7" w:rsidP="007A13E2"/>
        </w:tc>
      </w:tr>
    </w:tbl>
    <w:p w:rsidR="007472EA" w:rsidRDefault="007472EA" w:rsidP="007A13E2"/>
    <w:p w:rsidR="007472EA" w:rsidRDefault="002755B7" w:rsidP="002755B7">
      <w:pPr>
        <w:jc w:val="both"/>
      </w:pPr>
      <w:r>
        <w:t xml:space="preserve">One cut of the target scrub species does not improve the conservation value of the vegetation. The control vegetation is aligned with GL3A </w:t>
      </w:r>
      <w:proofErr w:type="spellStart"/>
      <w:r w:rsidRPr="00C94EAA">
        <w:rPr>
          <w:i/>
        </w:rPr>
        <w:t>Briza</w:t>
      </w:r>
      <w:proofErr w:type="spellEnd"/>
      <w:r w:rsidRPr="00C94EAA">
        <w:rPr>
          <w:i/>
        </w:rPr>
        <w:t xml:space="preserve"> media-Thymus </w:t>
      </w:r>
      <w:proofErr w:type="spellStart"/>
      <w:r w:rsidRPr="00C94EAA">
        <w:rPr>
          <w:i/>
        </w:rPr>
        <w:t>polytrichus</w:t>
      </w:r>
      <w:proofErr w:type="spellEnd"/>
      <w:r>
        <w:t xml:space="preserve"> and orchid-rich </w:t>
      </w:r>
      <w:r w:rsidR="00C94EAA">
        <w:t xml:space="preserve">calcareous </w:t>
      </w:r>
      <w:r>
        <w:t>grassland vegetation</w:t>
      </w:r>
      <w:r w:rsidR="00C94EAA">
        <w:t>,</w:t>
      </w:r>
      <w:r>
        <w:t xml:space="preserve"> however</w:t>
      </w:r>
      <w:r w:rsidR="00C94EAA">
        <w:t>, th</w:t>
      </w:r>
      <w:r>
        <w:t>is field</w:t>
      </w:r>
      <w:r w:rsidR="00C94EAA">
        <w:t xml:space="preserve"> and land parcel</w:t>
      </w:r>
      <w:r>
        <w:t xml:space="preserve"> is </w:t>
      </w:r>
      <w:proofErr w:type="spellStart"/>
      <w:r>
        <w:t>undegrazed</w:t>
      </w:r>
      <w:proofErr w:type="spellEnd"/>
      <w:r>
        <w:t xml:space="preserve"> leading to the grazing score of 3b. Achieving optimum grazing in this field would help to achieve grassland of higher conse</w:t>
      </w:r>
      <w:r w:rsidR="00C94EAA">
        <w:t>rvation value as well as help</w:t>
      </w:r>
      <w:r>
        <w:t xml:space="preserve"> control scrub.</w:t>
      </w:r>
    </w:p>
    <w:p w:rsidR="007472EA" w:rsidRDefault="007472EA" w:rsidP="007A13E2"/>
    <w:p w:rsidR="002755B7" w:rsidRDefault="002755B7"/>
    <w:p w:rsidR="002755B7" w:rsidRDefault="002755B7"/>
    <w:p w:rsidR="007472EA" w:rsidRDefault="007472EA" w:rsidP="007A13E2"/>
    <w:p w:rsidR="007A13E2" w:rsidRDefault="007A13E2" w:rsidP="007A13E2">
      <w:r>
        <w:br w:type="page"/>
      </w:r>
    </w:p>
    <w:p w:rsidR="007A13E2" w:rsidRDefault="007A13E2" w:rsidP="007A13E2">
      <w:pPr>
        <w:spacing w:after="0" w:line="240" w:lineRule="auto"/>
        <w:rPr>
          <w:b/>
          <w:color w:val="FF0000"/>
        </w:rPr>
      </w:pPr>
    </w:p>
    <w:tbl>
      <w:tblPr>
        <w:tblW w:w="9219" w:type="dxa"/>
        <w:tblInd w:w="103" w:type="dxa"/>
        <w:tblLook w:val="04A0" w:firstRow="1" w:lastRow="0" w:firstColumn="1" w:lastColumn="0" w:noHBand="0" w:noVBand="1"/>
      </w:tblPr>
      <w:tblGrid>
        <w:gridCol w:w="2557"/>
        <w:gridCol w:w="6662"/>
      </w:tblGrid>
      <w:tr w:rsidR="007A13E2" w:rsidRPr="00685ED2" w:rsidTr="00CF299C">
        <w:trPr>
          <w:trHeight w:val="300"/>
        </w:trPr>
        <w:tc>
          <w:tcPr>
            <w:tcW w:w="25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13E2" w:rsidRPr="00A82E7B" w:rsidRDefault="007A13E2" w:rsidP="00A82E7B">
            <w:pPr>
              <w:spacing w:after="0" w:line="240" w:lineRule="auto"/>
              <w:jc w:val="both"/>
              <w:rPr>
                <w:rFonts w:ascii="Calibri" w:eastAsia="Times New Roman" w:hAnsi="Calibri" w:cs="Times New Roman"/>
                <w:b/>
                <w:bCs/>
                <w:color w:val="000000"/>
                <w:lang w:eastAsia="en-GB"/>
              </w:rPr>
            </w:pPr>
            <w:r w:rsidRPr="00A82E7B">
              <w:rPr>
                <w:rFonts w:ascii="Calibri" w:eastAsia="Times New Roman" w:hAnsi="Calibri" w:cs="Times New Roman"/>
                <w:b/>
                <w:bCs/>
                <w:color w:val="000000"/>
                <w:lang w:eastAsia="en-GB"/>
              </w:rPr>
              <w:t>Transect code</w:t>
            </w:r>
          </w:p>
        </w:tc>
        <w:tc>
          <w:tcPr>
            <w:tcW w:w="6662" w:type="dxa"/>
            <w:tcBorders>
              <w:top w:val="single" w:sz="4" w:space="0" w:color="auto"/>
              <w:left w:val="nil"/>
              <w:bottom w:val="single" w:sz="4" w:space="0" w:color="auto"/>
              <w:right w:val="single" w:sz="4" w:space="0" w:color="auto"/>
            </w:tcBorders>
            <w:shd w:val="clear" w:color="auto" w:fill="auto"/>
            <w:noWrap/>
            <w:vAlign w:val="bottom"/>
            <w:hideMark/>
          </w:tcPr>
          <w:p w:rsidR="007A13E2" w:rsidRPr="00A82E7B" w:rsidRDefault="007A13E2" w:rsidP="00A82E7B">
            <w:pPr>
              <w:spacing w:after="0" w:line="240" w:lineRule="auto"/>
              <w:jc w:val="both"/>
              <w:rPr>
                <w:rFonts w:ascii="Calibri" w:eastAsia="Times New Roman" w:hAnsi="Calibri" w:cs="Times New Roman"/>
                <w:b/>
                <w:bCs/>
                <w:color w:val="000000"/>
                <w:lang w:eastAsia="en-GB"/>
              </w:rPr>
            </w:pPr>
            <w:r w:rsidRPr="00A82E7B">
              <w:rPr>
                <w:rFonts w:ascii="Calibri" w:eastAsia="Times New Roman" w:hAnsi="Calibri" w:cs="Times New Roman"/>
                <w:b/>
                <w:bCs/>
                <w:color w:val="000000"/>
                <w:lang w:eastAsia="en-GB"/>
              </w:rPr>
              <w:t> T5IMR</w:t>
            </w:r>
          </w:p>
        </w:tc>
      </w:tr>
      <w:tr w:rsidR="001210BB" w:rsidRPr="00685ED2" w:rsidTr="00620C80">
        <w:trPr>
          <w:trHeight w:val="283"/>
        </w:trPr>
        <w:tc>
          <w:tcPr>
            <w:tcW w:w="2557" w:type="dxa"/>
            <w:tcBorders>
              <w:top w:val="single" w:sz="4" w:space="0" w:color="auto"/>
              <w:left w:val="single" w:sz="4" w:space="0" w:color="auto"/>
              <w:bottom w:val="single" w:sz="4" w:space="0" w:color="auto"/>
              <w:right w:val="single" w:sz="4" w:space="0" w:color="000000"/>
            </w:tcBorders>
            <w:shd w:val="clear" w:color="auto" w:fill="auto"/>
          </w:tcPr>
          <w:p w:rsidR="001210BB" w:rsidRPr="00A82E7B" w:rsidRDefault="001210BB" w:rsidP="00A82E7B">
            <w:pPr>
              <w:spacing w:after="0" w:line="240" w:lineRule="auto"/>
              <w:jc w:val="both"/>
              <w:rPr>
                <w:rFonts w:ascii="Calibri" w:eastAsia="Times New Roman" w:hAnsi="Calibri" w:cs="Times New Roman"/>
                <w:b/>
                <w:bCs/>
                <w:color w:val="000000"/>
                <w:lang w:eastAsia="en-GB"/>
              </w:rPr>
            </w:pPr>
            <w:r w:rsidRPr="00A82E7B">
              <w:rPr>
                <w:rFonts w:ascii="Calibri" w:eastAsia="Times New Roman" w:hAnsi="Calibri" w:cs="Times New Roman"/>
                <w:b/>
                <w:bCs/>
                <w:color w:val="000000"/>
                <w:lang w:eastAsia="en-GB"/>
              </w:rPr>
              <w:t>Habitat</w:t>
            </w:r>
          </w:p>
        </w:tc>
        <w:tc>
          <w:tcPr>
            <w:tcW w:w="6662" w:type="dxa"/>
            <w:tcBorders>
              <w:top w:val="single" w:sz="4" w:space="0" w:color="auto"/>
              <w:left w:val="single" w:sz="4" w:space="0" w:color="auto"/>
              <w:bottom w:val="single" w:sz="4" w:space="0" w:color="auto"/>
              <w:right w:val="single" w:sz="4" w:space="0" w:color="000000"/>
            </w:tcBorders>
            <w:shd w:val="clear" w:color="auto" w:fill="auto"/>
            <w:vAlign w:val="bottom"/>
          </w:tcPr>
          <w:p w:rsidR="001210BB" w:rsidRPr="00A82E7B" w:rsidRDefault="001210BB" w:rsidP="00C94EAA">
            <w:pPr>
              <w:spacing w:after="0" w:line="240" w:lineRule="auto"/>
              <w:jc w:val="both"/>
              <w:rPr>
                <w:rFonts w:ascii="Calibri" w:eastAsia="Times New Roman" w:hAnsi="Calibri" w:cs="Times New Roman"/>
                <w:b/>
                <w:color w:val="000000"/>
                <w:lang w:eastAsia="en-GB"/>
              </w:rPr>
            </w:pPr>
            <w:r w:rsidRPr="00A82E7B">
              <w:rPr>
                <w:rFonts w:ascii="Calibri" w:eastAsia="Times New Roman" w:hAnsi="Calibri" w:cs="Times New Roman"/>
                <w:b/>
                <w:color w:val="000000"/>
                <w:lang w:eastAsia="en-GB"/>
              </w:rPr>
              <w:t xml:space="preserve">Orchid-rich </w:t>
            </w:r>
            <w:r w:rsidR="00C94EAA">
              <w:rPr>
                <w:rFonts w:ascii="Calibri" w:eastAsia="Times New Roman" w:hAnsi="Calibri" w:cs="Times New Roman"/>
                <w:b/>
                <w:color w:val="000000"/>
                <w:lang w:eastAsia="en-GB"/>
              </w:rPr>
              <w:t xml:space="preserve">calcareous </w:t>
            </w:r>
            <w:r w:rsidRPr="00A82E7B">
              <w:rPr>
                <w:rFonts w:ascii="Calibri" w:eastAsia="Times New Roman" w:hAnsi="Calibri" w:cs="Times New Roman"/>
                <w:b/>
                <w:color w:val="000000"/>
                <w:lang w:eastAsia="en-GB"/>
              </w:rPr>
              <w:t>grassland</w:t>
            </w:r>
          </w:p>
        </w:tc>
      </w:tr>
      <w:tr w:rsidR="001210BB" w:rsidRPr="00685ED2" w:rsidTr="00620C80">
        <w:trPr>
          <w:trHeight w:val="283"/>
        </w:trPr>
        <w:tc>
          <w:tcPr>
            <w:tcW w:w="2557" w:type="dxa"/>
            <w:tcBorders>
              <w:top w:val="single" w:sz="4" w:space="0" w:color="auto"/>
              <w:left w:val="single" w:sz="4" w:space="0" w:color="auto"/>
              <w:bottom w:val="single" w:sz="4" w:space="0" w:color="auto"/>
              <w:right w:val="single" w:sz="4" w:space="0" w:color="000000"/>
            </w:tcBorders>
            <w:shd w:val="clear" w:color="auto" w:fill="auto"/>
          </w:tcPr>
          <w:p w:rsidR="001210BB" w:rsidRPr="00A82E7B" w:rsidRDefault="001210BB" w:rsidP="00A82E7B">
            <w:pPr>
              <w:spacing w:after="0" w:line="240" w:lineRule="auto"/>
              <w:jc w:val="both"/>
              <w:rPr>
                <w:rFonts w:ascii="Calibri" w:eastAsia="Times New Roman" w:hAnsi="Calibri" w:cs="Times New Roman"/>
                <w:b/>
                <w:bCs/>
                <w:color w:val="000000"/>
                <w:lang w:eastAsia="en-GB"/>
              </w:rPr>
            </w:pPr>
            <w:r w:rsidRPr="00A82E7B">
              <w:rPr>
                <w:rFonts w:ascii="Calibri" w:eastAsia="Times New Roman" w:hAnsi="Calibri" w:cs="Times New Roman"/>
                <w:b/>
                <w:bCs/>
                <w:color w:val="000000"/>
                <w:lang w:eastAsia="en-GB"/>
              </w:rPr>
              <w:t>Target species</w:t>
            </w:r>
          </w:p>
        </w:tc>
        <w:tc>
          <w:tcPr>
            <w:tcW w:w="6662" w:type="dxa"/>
            <w:tcBorders>
              <w:top w:val="single" w:sz="4" w:space="0" w:color="auto"/>
              <w:left w:val="single" w:sz="4" w:space="0" w:color="auto"/>
              <w:bottom w:val="single" w:sz="4" w:space="0" w:color="auto"/>
              <w:right w:val="single" w:sz="4" w:space="0" w:color="000000"/>
            </w:tcBorders>
            <w:shd w:val="clear" w:color="auto" w:fill="auto"/>
            <w:vAlign w:val="bottom"/>
            <w:hideMark/>
          </w:tcPr>
          <w:p w:rsidR="001210BB" w:rsidRPr="00A82E7B" w:rsidRDefault="001210BB" w:rsidP="00A82E7B">
            <w:pPr>
              <w:spacing w:after="0" w:line="240" w:lineRule="auto"/>
              <w:jc w:val="both"/>
              <w:rPr>
                <w:rFonts w:ascii="Calibri" w:eastAsia="Times New Roman" w:hAnsi="Calibri" w:cs="Times New Roman"/>
                <w:b/>
                <w:color w:val="000000"/>
                <w:lang w:eastAsia="en-GB"/>
              </w:rPr>
            </w:pPr>
            <w:r w:rsidRPr="00A82E7B">
              <w:rPr>
                <w:rFonts w:ascii="Calibri" w:eastAsia="Times New Roman" w:hAnsi="Calibri" w:cs="Times New Roman"/>
                <w:b/>
                <w:color w:val="000000"/>
                <w:lang w:eastAsia="en-GB"/>
              </w:rPr>
              <w:t>Bracken, briar, blackthorn</w:t>
            </w:r>
          </w:p>
        </w:tc>
      </w:tr>
      <w:tr w:rsidR="007A13E2" w:rsidRPr="00685ED2" w:rsidTr="00CF299C">
        <w:trPr>
          <w:trHeight w:val="340"/>
        </w:trPr>
        <w:tc>
          <w:tcPr>
            <w:tcW w:w="2557" w:type="dxa"/>
            <w:tcBorders>
              <w:top w:val="single" w:sz="4" w:space="0" w:color="auto"/>
              <w:left w:val="single" w:sz="4" w:space="0" w:color="auto"/>
              <w:bottom w:val="single" w:sz="4" w:space="0" w:color="auto"/>
              <w:right w:val="single" w:sz="4" w:space="0" w:color="auto"/>
            </w:tcBorders>
            <w:shd w:val="clear" w:color="auto" w:fill="auto"/>
          </w:tcPr>
          <w:p w:rsidR="007A13E2" w:rsidRPr="00A82E7B" w:rsidRDefault="001210BB" w:rsidP="00A82E7B">
            <w:pPr>
              <w:spacing w:after="0" w:line="240" w:lineRule="auto"/>
              <w:jc w:val="both"/>
              <w:rPr>
                <w:rFonts w:ascii="Calibri" w:eastAsia="Times New Roman" w:hAnsi="Calibri" w:cs="Times New Roman"/>
                <w:b/>
                <w:bCs/>
                <w:color w:val="000000"/>
                <w:lang w:eastAsia="en-GB"/>
              </w:rPr>
            </w:pPr>
            <w:r w:rsidRPr="00A82E7B">
              <w:rPr>
                <w:rFonts w:ascii="Calibri" w:eastAsia="Times New Roman" w:hAnsi="Calibri" w:cs="Times New Roman"/>
                <w:b/>
                <w:bCs/>
                <w:color w:val="000000"/>
                <w:lang w:eastAsia="en-GB"/>
              </w:rPr>
              <w:t>Density</w:t>
            </w:r>
          </w:p>
        </w:tc>
        <w:tc>
          <w:tcPr>
            <w:tcW w:w="6662" w:type="dxa"/>
            <w:tcBorders>
              <w:top w:val="single" w:sz="4" w:space="0" w:color="auto"/>
              <w:left w:val="single" w:sz="4" w:space="0" w:color="auto"/>
              <w:bottom w:val="single" w:sz="4" w:space="0" w:color="auto"/>
              <w:right w:val="single" w:sz="4" w:space="0" w:color="auto"/>
            </w:tcBorders>
            <w:shd w:val="clear" w:color="auto" w:fill="auto"/>
            <w:noWrap/>
            <w:hideMark/>
          </w:tcPr>
          <w:p w:rsidR="007A13E2" w:rsidRPr="00A82E7B" w:rsidRDefault="001210BB" w:rsidP="00A82E7B">
            <w:pPr>
              <w:spacing w:after="0" w:line="240" w:lineRule="auto"/>
              <w:jc w:val="both"/>
              <w:rPr>
                <w:rFonts w:ascii="Calibri" w:eastAsia="Times New Roman" w:hAnsi="Calibri" w:cs="Times New Roman"/>
                <w:b/>
                <w:color w:val="000000"/>
                <w:lang w:eastAsia="en-GB"/>
              </w:rPr>
            </w:pPr>
            <w:r w:rsidRPr="00A82E7B">
              <w:rPr>
                <w:rFonts w:ascii="Calibri" w:eastAsia="Times New Roman" w:hAnsi="Calibri" w:cs="Times New Roman"/>
                <w:b/>
                <w:color w:val="000000"/>
                <w:lang w:eastAsia="en-GB"/>
              </w:rPr>
              <w:t>Medium</w:t>
            </w:r>
          </w:p>
        </w:tc>
      </w:tr>
      <w:tr w:rsidR="001210BB" w:rsidRPr="00685ED2" w:rsidTr="001210BB">
        <w:trPr>
          <w:trHeight w:val="359"/>
        </w:trPr>
        <w:tc>
          <w:tcPr>
            <w:tcW w:w="2557" w:type="dxa"/>
            <w:tcBorders>
              <w:top w:val="single" w:sz="4" w:space="0" w:color="auto"/>
              <w:left w:val="single" w:sz="4" w:space="0" w:color="auto"/>
              <w:bottom w:val="single" w:sz="4" w:space="0" w:color="auto"/>
              <w:right w:val="single" w:sz="4" w:space="0" w:color="auto"/>
            </w:tcBorders>
            <w:shd w:val="clear" w:color="auto" w:fill="auto"/>
          </w:tcPr>
          <w:p w:rsidR="001210BB" w:rsidRPr="00A82E7B" w:rsidRDefault="001210BB" w:rsidP="00A82E7B">
            <w:pPr>
              <w:spacing w:after="0" w:line="240" w:lineRule="auto"/>
              <w:jc w:val="both"/>
              <w:rPr>
                <w:rFonts w:ascii="Calibri" w:eastAsia="Times New Roman" w:hAnsi="Calibri" w:cs="Times New Roman"/>
                <w:b/>
                <w:bCs/>
                <w:color w:val="000000"/>
                <w:lang w:eastAsia="en-GB"/>
              </w:rPr>
            </w:pPr>
            <w:r w:rsidRPr="00A82E7B">
              <w:rPr>
                <w:rFonts w:ascii="Calibri" w:eastAsia="Times New Roman" w:hAnsi="Calibri" w:cs="Times New Roman"/>
                <w:b/>
                <w:bCs/>
                <w:color w:val="000000"/>
                <w:lang w:eastAsia="en-GB"/>
              </w:rPr>
              <w:t>Treatment</w:t>
            </w:r>
          </w:p>
        </w:tc>
        <w:tc>
          <w:tcPr>
            <w:tcW w:w="6662" w:type="dxa"/>
            <w:tcBorders>
              <w:top w:val="single" w:sz="4" w:space="0" w:color="auto"/>
              <w:left w:val="single" w:sz="4" w:space="0" w:color="auto"/>
              <w:bottom w:val="single" w:sz="4" w:space="0" w:color="auto"/>
              <w:right w:val="single" w:sz="4" w:space="0" w:color="auto"/>
            </w:tcBorders>
            <w:shd w:val="clear" w:color="auto" w:fill="auto"/>
            <w:vAlign w:val="bottom"/>
          </w:tcPr>
          <w:p w:rsidR="001210BB" w:rsidRPr="00A82E7B" w:rsidRDefault="001210BB" w:rsidP="00A82E7B">
            <w:pPr>
              <w:spacing w:after="0" w:line="240" w:lineRule="auto"/>
              <w:jc w:val="both"/>
              <w:rPr>
                <w:rFonts w:ascii="Calibri" w:eastAsia="Times New Roman" w:hAnsi="Calibri" w:cs="Times New Roman"/>
                <w:b/>
                <w:color w:val="000000"/>
                <w:lang w:eastAsia="en-GB"/>
              </w:rPr>
            </w:pPr>
            <w:r w:rsidRPr="00A82E7B">
              <w:rPr>
                <w:rFonts w:ascii="Calibri" w:eastAsia="Times New Roman" w:hAnsi="Calibri" w:cs="Times New Roman"/>
                <w:b/>
                <w:color w:val="000000"/>
                <w:lang w:eastAsia="en-GB"/>
              </w:rPr>
              <w:t>Cut once</w:t>
            </w:r>
          </w:p>
        </w:tc>
      </w:tr>
    </w:tbl>
    <w:p w:rsidR="007A13E2" w:rsidRDefault="007A13E2" w:rsidP="007A13E2">
      <w:pPr>
        <w:rPr>
          <w:b/>
          <w:color w:val="FF0000"/>
        </w:rPr>
      </w:pPr>
    </w:p>
    <w:tbl>
      <w:tblPr>
        <w:tblStyle w:val="TableGrid"/>
        <w:tblW w:w="0" w:type="auto"/>
        <w:tblLook w:val="04A0" w:firstRow="1" w:lastRow="0" w:firstColumn="1" w:lastColumn="0" w:noHBand="0" w:noVBand="1"/>
      </w:tblPr>
      <w:tblGrid>
        <w:gridCol w:w="4621"/>
        <w:gridCol w:w="4621"/>
      </w:tblGrid>
      <w:tr w:rsidR="007A13E2" w:rsidRPr="001210BB" w:rsidTr="00CF299C">
        <w:tc>
          <w:tcPr>
            <w:tcW w:w="4621" w:type="dxa"/>
          </w:tcPr>
          <w:p w:rsidR="00C94EAA" w:rsidRDefault="00C94EAA" w:rsidP="00C94EAA">
            <w:r>
              <w:rPr>
                <w:b/>
              </w:rPr>
              <w:t>2014 Scrub density within field b</w:t>
            </w:r>
            <w:r w:rsidRPr="00A82E7B">
              <w:rPr>
                <w:b/>
              </w:rPr>
              <w:t>efore cutting</w:t>
            </w:r>
          </w:p>
          <w:p w:rsidR="007A13E2" w:rsidRPr="001210BB" w:rsidRDefault="007A13E2" w:rsidP="00CF299C">
            <w:pPr>
              <w:rPr>
                <w:b/>
              </w:rPr>
            </w:pPr>
          </w:p>
        </w:tc>
        <w:tc>
          <w:tcPr>
            <w:tcW w:w="4621" w:type="dxa"/>
          </w:tcPr>
          <w:p w:rsidR="007A13E2" w:rsidRPr="001210BB" w:rsidRDefault="00C94EAA" w:rsidP="00CF299C">
            <w:pPr>
              <w:rPr>
                <w:b/>
              </w:rPr>
            </w:pPr>
            <w:r w:rsidRPr="001210BB">
              <w:rPr>
                <w:b/>
              </w:rPr>
              <w:t>2015</w:t>
            </w:r>
            <w:r>
              <w:rPr>
                <w:b/>
              </w:rPr>
              <w:t xml:space="preserve"> After cutting</w:t>
            </w:r>
          </w:p>
        </w:tc>
      </w:tr>
      <w:tr w:rsidR="007A13E2" w:rsidRPr="001210BB" w:rsidTr="00CF299C">
        <w:tc>
          <w:tcPr>
            <w:tcW w:w="4621" w:type="dxa"/>
          </w:tcPr>
          <w:p w:rsidR="007A13E2" w:rsidRPr="001210BB" w:rsidRDefault="00C94EAA" w:rsidP="00CF299C">
            <w:pPr>
              <w:rPr>
                <w:b/>
              </w:rPr>
            </w:pPr>
            <w:r>
              <w:rPr>
                <w:b/>
                <w:noProof/>
                <w:color w:val="FF0000"/>
                <w:lang w:eastAsia="en-GB"/>
              </w:rPr>
              <w:drawing>
                <wp:inline distT="0" distB="0" distL="0" distR="0" wp14:anchorId="44642196" wp14:editId="50694232">
                  <wp:extent cx="2505710" cy="1879421"/>
                  <wp:effectExtent l="0" t="0" r="8890" b="698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909.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505710" cy="1879421"/>
                          </a:xfrm>
                          <a:prstGeom prst="rect">
                            <a:avLst/>
                          </a:prstGeom>
                        </pic:spPr>
                      </pic:pic>
                    </a:graphicData>
                  </a:graphic>
                </wp:inline>
              </w:drawing>
            </w:r>
          </w:p>
        </w:tc>
        <w:tc>
          <w:tcPr>
            <w:tcW w:w="4621" w:type="dxa"/>
          </w:tcPr>
          <w:p w:rsidR="007A13E2" w:rsidRPr="001210BB" w:rsidRDefault="00C94EAA" w:rsidP="00CF299C">
            <w:pPr>
              <w:rPr>
                <w:b/>
              </w:rPr>
            </w:pPr>
            <w:r>
              <w:rPr>
                <w:b/>
                <w:noProof/>
                <w:lang w:eastAsia="en-GB"/>
              </w:rPr>
              <w:drawing>
                <wp:inline distT="0" distB="0" distL="0" distR="0" wp14:anchorId="711D55AC" wp14:editId="0D6C9BB4">
                  <wp:extent cx="2696901" cy="2022825"/>
                  <wp:effectExtent l="0" t="0" r="825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76.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699879" cy="2025059"/>
                          </a:xfrm>
                          <a:prstGeom prst="rect">
                            <a:avLst/>
                          </a:prstGeom>
                        </pic:spPr>
                      </pic:pic>
                    </a:graphicData>
                  </a:graphic>
                </wp:inline>
              </w:drawing>
            </w:r>
          </w:p>
        </w:tc>
      </w:tr>
    </w:tbl>
    <w:p w:rsidR="007A13E2" w:rsidRPr="00CF6C74" w:rsidRDefault="00C94EAA" w:rsidP="007A13E2">
      <w:pPr>
        <w:rPr>
          <w:b/>
        </w:rPr>
      </w:pPr>
      <w:r w:rsidRPr="00CF6C74">
        <w:rPr>
          <w:b/>
        </w:rPr>
        <w:t>Fig</w:t>
      </w:r>
      <w:r w:rsidR="00CF6C74" w:rsidRPr="00CF6C74">
        <w:rPr>
          <w:b/>
        </w:rPr>
        <w:t>.29. View of Transect T5IMR before cutting in 2014 and after cutting in 2015.</w:t>
      </w:r>
    </w:p>
    <w:p w:rsidR="007A13E2" w:rsidRDefault="007A13E2" w:rsidP="007A13E2">
      <w:pPr>
        <w:rPr>
          <w:b/>
          <w:color w:val="FF0000"/>
        </w:rPr>
      </w:pPr>
      <w:r>
        <w:rPr>
          <w:noProof/>
          <w:lang w:eastAsia="en-GB"/>
        </w:rPr>
        <w:drawing>
          <wp:inline distT="0" distB="0" distL="0" distR="0" wp14:anchorId="1A9DF161" wp14:editId="3841D76D">
            <wp:extent cx="4572000" cy="2743200"/>
            <wp:effectExtent l="0" t="0" r="19050" b="19050"/>
            <wp:docPr id="344" name="Chart 3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CF6C74" w:rsidRPr="00CF6C74" w:rsidRDefault="00CF6C74" w:rsidP="007A13E2">
      <w:pPr>
        <w:rPr>
          <w:b/>
        </w:rPr>
      </w:pPr>
      <w:r w:rsidRPr="00CF6C74">
        <w:rPr>
          <w:b/>
        </w:rPr>
        <w:t>Fig.30. Change in cover of target species in 2015 and 2017 following cutting.</w:t>
      </w:r>
    </w:p>
    <w:p w:rsidR="001210BB" w:rsidRDefault="001210BB" w:rsidP="007A13E2">
      <w:pPr>
        <w:rPr>
          <w:b/>
        </w:rPr>
      </w:pPr>
      <w:r w:rsidRPr="001210BB">
        <w:rPr>
          <w:b/>
        </w:rPr>
        <w:t>Summary</w:t>
      </w:r>
    </w:p>
    <w:p w:rsidR="001210BB" w:rsidRPr="00620C80" w:rsidRDefault="001210BB" w:rsidP="00CF6C74">
      <w:pPr>
        <w:jc w:val="both"/>
      </w:pPr>
      <w:r w:rsidRPr="00620C80">
        <w:t>Two years following first recut there has been an increase in the cover and abundance of bracken as well as an increase in blackthorn. Briars have reduced in cover somewhat, maybe from competition with blackthorn and bracken.</w:t>
      </w:r>
    </w:p>
    <w:p w:rsidR="00CF6C74" w:rsidRDefault="00CF6C74" w:rsidP="007A13E2">
      <w:pPr>
        <w:rPr>
          <w:b/>
        </w:rPr>
      </w:pPr>
    </w:p>
    <w:p w:rsidR="00256E0E" w:rsidRDefault="00256E0E" w:rsidP="007A13E2">
      <w:pPr>
        <w:rPr>
          <w:b/>
        </w:rPr>
      </w:pPr>
      <w:r>
        <w:rPr>
          <w:b/>
        </w:rPr>
        <w:lastRenderedPageBreak/>
        <w:t>Vegetation Analysis</w:t>
      </w:r>
    </w:p>
    <w:p w:rsidR="00256E0E" w:rsidRDefault="00256E0E" w:rsidP="007A13E2">
      <w:pPr>
        <w:rPr>
          <w:b/>
        </w:rPr>
      </w:pPr>
    </w:p>
    <w:tbl>
      <w:tblPr>
        <w:tblStyle w:val="TableGrid"/>
        <w:tblW w:w="0" w:type="auto"/>
        <w:tblLook w:val="04A0" w:firstRow="1" w:lastRow="0" w:firstColumn="1" w:lastColumn="0" w:noHBand="0" w:noVBand="1"/>
      </w:tblPr>
      <w:tblGrid>
        <w:gridCol w:w="2310"/>
        <w:gridCol w:w="2310"/>
        <w:gridCol w:w="2311"/>
        <w:gridCol w:w="2311"/>
      </w:tblGrid>
      <w:tr w:rsidR="00256E0E" w:rsidTr="00256E0E">
        <w:tc>
          <w:tcPr>
            <w:tcW w:w="2310" w:type="dxa"/>
          </w:tcPr>
          <w:p w:rsidR="00256E0E" w:rsidRDefault="00542891" w:rsidP="007A13E2">
            <w:pPr>
              <w:rPr>
                <w:b/>
              </w:rPr>
            </w:pPr>
            <w:r w:rsidRPr="00542891">
              <w:rPr>
                <w:rFonts w:ascii="Calibri" w:eastAsia="Times New Roman" w:hAnsi="Calibri" w:cs="Times New Roman"/>
                <w:b/>
                <w:bCs/>
                <w:color w:val="000000"/>
                <w:lang w:eastAsia="en-GB"/>
              </w:rPr>
              <w:t>R28IMR</w:t>
            </w:r>
            <w:r>
              <w:rPr>
                <w:b/>
              </w:rPr>
              <w:t xml:space="preserve"> 2</w:t>
            </w:r>
            <w:r w:rsidR="00256E0E">
              <w:rPr>
                <w:b/>
              </w:rPr>
              <w:t>0/5/15</w:t>
            </w:r>
          </w:p>
        </w:tc>
        <w:tc>
          <w:tcPr>
            <w:tcW w:w="2310" w:type="dxa"/>
          </w:tcPr>
          <w:p w:rsidR="00256E0E" w:rsidRDefault="00542891" w:rsidP="007A13E2">
            <w:pPr>
              <w:rPr>
                <w:b/>
              </w:rPr>
            </w:pPr>
            <w:r>
              <w:rPr>
                <w:b/>
              </w:rPr>
              <w:t xml:space="preserve">R28IMR </w:t>
            </w:r>
            <w:r w:rsidR="00256E0E">
              <w:rPr>
                <w:b/>
              </w:rPr>
              <w:t>30/5/17</w:t>
            </w:r>
          </w:p>
        </w:tc>
        <w:tc>
          <w:tcPr>
            <w:tcW w:w="2311" w:type="dxa"/>
          </w:tcPr>
          <w:p w:rsidR="00256E0E" w:rsidRDefault="00542891" w:rsidP="00542891">
            <w:pPr>
              <w:rPr>
                <w:b/>
              </w:rPr>
            </w:pPr>
            <w:r>
              <w:rPr>
                <w:b/>
              </w:rPr>
              <w:t>R45IMR 5/8/15</w:t>
            </w:r>
          </w:p>
        </w:tc>
        <w:tc>
          <w:tcPr>
            <w:tcW w:w="2311" w:type="dxa"/>
          </w:tcPr>
          <w:p w:rsidR="00256E0E" w:rsidRDefault="00542891" w:rsidP="007A13E2">
            <w:pPr>
              <w:rPr>
                <w:b/>
              </w:rPr>
            </w:pPr>
            <w:r>
              <w:rPr>
                <w:b/>
              </w:rPr>
              <w:t>R45IMR 30/5/17</w:t>
            </w:r>
          </w:p>
        </w:tc>
      </w:tr>
      <w:tr w:rsidR="00542891" w:rsidTr="00256E0E">
        <w:tc>
          <w:tcPr>
            <w:tcW w:w="2310" w:type="dxa"/>
          </w:tcPr>
          <w:p w:rsidR="00542891" w:rsidRPr="00542891" w:rsidRDefault="00542891" w:rsidP="007A13E2">
            <w:pPr>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In scrub patch regrowth after one cut</w:t>
            </w:r>
          </w:p>
        </w:tc>
        <w:tc>
          <w:tcPr>
            <w:tcW w:w="2310" w:type="dxa"/>
          </w:tcPr>
          <w:p w:rsidR="00542891" w:rsidRDefault="00542891" w:rsidP="007A13E2">
            <w:pPr>
              <w:rPr>
                <w:b/>
              </w:rPr>
            </w:pPr>
            <w:r>
              <w:rPr>
                <w:b/>
              </w:rPr>
              <w:t>In scrub patch two years after cut</w:t>
            </w:r>
          </w:p>
        </w:tc>
        <w:tc>
          <w:tcPr>
            <w:tcW w:w="2311" w:type="dxa"/>
          </w:tcPr>
          <w:p w:rsidR="00542891" w:rsidRDefault="00542891" w:rsidP="00542891">
            <w:pPr>
              <w:rPr>
                <w:b/>
              </w:rPr>
            </w:pPr>
            <w:r>
              <w:rPr>
                <w:b/>
              </w:rPr>
              <w:t>Control</w:t>
            </w:r>
          </w:p>
        </w:tc>
        <w:tc>
          <w:tcPr>
            <w:tcW w:w="2311" w:type="dxa"/>
          </w:tcPr>
          <w:p w:rsidR="00542891" w:rsidRDefault="00542891" w:rsidP="007A13E2">
            <w:pPr>
              <w:rPr>
                <w:b/>
              </w:rPr>
            </w:pPr>
            <w:r>
              <w:rPr>
                <w:b/>
              </w:rPr>
              <w:t>Control</w:t>
            </w:r>
          </w:p>
        </w:tc>
      </w:tr>
      <w:tr w:rsidR="00256E0E" w:rsidRPr="00CF6C74" w:rsidTr="00256E0E">
        <w:tc>
          <w:tcPr>
            <w:tcW w:w="2310" w:type="dxa"/>
          </w:tcPr>
          <w:p w:rsidR="00256E0E" w:rsidRPr="00CF6C74" w:rsidRDefault="00256E0E" w:rsidP="007A13E2">
            <w:pPr>
              <w:rPr>
                <w:b/>
              </w:rPr>
            </w:pPr>
            <w:r w:rsidRPr="00CF6C74">
              <w:rPr>
                <w:rFonts w:ascii="Calibri" w:eastAsia="Times New Roman" w:hAnsi="Calibri" w:cs="Times New Roman"/>
                <w:lang w:eastAsia="en-GB"/>
              </w:rPr>
              <w:t xml:space="preserve">WL4F </w:t>
            </w:r>
            <w:proofErr w:type="spellStart"/>
            <w:r w:rsidRPr="00CF6C74">
              <w:rPr>
                <w:rFonts w:ascii="Calibri" w:eastAsia="Times New Roman" w:hAnsi="Calibri" w:cs="Times New Roman"/>
                <w:lang w:eastAsia="en-GB"/>
              </w:rPr>
              <w:t>Betula</w:t>
            </w:r>
            <w:proofErr w:type="spellEnd"/>
            <w:r w:rsidRPr="00CF6C74">
              <w:rPr>
                <w:rFonts w:ascii="Calibri" w:eastAsia="Times New Roman" w:hAnsi="Calibri" w:cs="Times New Roman"/>
                <w:lang w:eastAsia="en-GB"/>
              </w:rPr>
              <w:t xml:space="preserve"> </w:t>
            </w:r>
            <w:proofErr w:type="spellStart"/>
            <w:r w:rsidRPr="00CF6C74">
              <w:rPr>
                <w:rFonts w:ascii="Calibri" w:eastAsia="Times New Roman" w:hAnsi="Calibri" w:cs="Times New Roman"/>
                <w:lang w:eastAsia="en-GB"/>
              </w:rPr>
              <w:t>pubescens</w:t>
            </w:r>
            <w:proofErr w:type="spellEnd"/>
            <w:r w:rsidRPr="00CF6C74">
              <w:rPr>
                <w:rFonts w:ascii="Calibri" w:eastAsia="Times New Roman" w:hAnsi="Calibri" w:cs="Times New Roman"/>
                <w:lang w:eastAsia="en-GB"/>
              </w:rPr>
              <w:t xml:space="preserve"> - </w:t>
            </w:r>
            <w:proofErr w:type="spellStart"/>
            <w:r w:rsidRPr="00CF6C74">
              <w:rPr>
                <w:rFonts w:ascii="Calibri" w:eastAsia="Times New Roman" w:hAnsi="Calibri" w:cs="Times New Roman"/>
                <w:lang w:eastAsia="en-GB"/>
              </w:rPr>
              <w:t>Pteridium</w:t>
            </w:r>
            <w:proofErr w:type="spellEnd"/>
            <w:r w:rsidRPr="00CF6C74">
              <w:rPr>
                <w:rFonts w:ascii="Calibri" w:eastAsia="Times New Roman" w:hAnsi="Calibri" w:cs="Times New Roman"/>
                <w:lang w:eastAsia="en-GB"/>
              </w:rPr>
              <w:t xml:space="preserve"> </w:t>
            </w:r>
            <w:proofErr w:type="spellStart"/>
            <w:r w:rsidRPr="00CF6C74">
              <w:rPr>
                <w:rFonts w:ascii="Calibri" w:eastAsia="Times New Roman" w:hAnsi="Calibri" w:cs="Times New Roman"/>
                <w:lang w:eastAsia="en-GB"/>
              </w:rPr>
              <w:t>aquilinum</w:t>
            </w:r>
            <w:proofErr w:type="spellEnd"/>
          </w:p>
        </w:tc>
        <w:tc>
          <w:tcPr>
            <w:tcW w:w="2310" w:type="dxa"/>
          </w:tcPr>
          <w:p w:rsidR="00256E0E" w:rsidRPr="00CF6C74" w:rsidRDefault="00542891" w:rsidP="00542891">
            <w:pPr>
              <w:rPr>
                <w:b/>
              </w:rPr>
            </w:pPr>
            <w:r w:rsidRPr="00CF6C74">
              <w:rPr>
                <w:rFonts w:ascii="Calibri" w:eastAsia="Times New Roman" w:hAnsi="Calibri" w:cs="Times New Roman"/>
                <w:lang w:eastAsia="en-GB"/>
              </w:rPr>
              <w:t>GL3C</w:t>
            </w:r>
            <w:r w:rsidR="00CF6C74">
              <w:rPr>
                <w:rFonts w:ascii="Calibri" w:eastAsia="Times New Roman" w:hAnsi="Calibri" w:cs="Times New Roman"/>
                <w:lang w:eastAsia="en-GB"/>
              </w:rPr>
              <w:t xml:space="preserve"> </w:t>
            </w:r>
            <w:proofErr w:type="spellStart"/>
            <w:r w:rsidRPr="00CF6C74">
              <w:rPr>
                <w:rFonts w:ascii="Calibri" w:eastAsia="Times New Roman" w:hAnsi="Calibri" w:cs="Times New Roman"/>
                <w:lang w:eastAsia="en-GB"/>
              </w:rPr>
              <w:t>Festuca</w:t>
            </w:r>
            <w:proofErr w:type="spellEnd"/>
            <w:r w:rsidRPr="00CF6C74">
              <w:rPr>
                <w:rFonts w:ascii="Calibri" w:eastAsia="Times New Roman" w:hAnsi="Calibri" w:cs="Times New Roman"/>
                <w:lang w:eastAsia="en-GB"/>
              </w:rPr>
              <w:t xml:space="preserve"> </w:t>
            </w:r>
            <w:proofErr w:type="spellStart"/>
            <w:r w:rsidRPr="00CF6C74">
              <w:rPr>
                <w:rFonts w:ascii="Calibri" w:eastAsia="Times New Roman" w:hAnsi="Calibri" w:cs="Times New Roman"/>
                <w:lang w:eastAsia="en-GB"/>
              </w:rPr>
              <w:t>rubra</w:t>
            </w:r>
            <w:proofErr w:type="spellEnd"/>
            <w:r w:rsidRPr="00CF6C74">
              <w:rPr>
                <w:rFonts w:ascii="Calibri" w:eastAsia="Times New Roman" w:hAnsi="Calibri" w:cs="Times New Roman"/>
                <w:lang w:eastAsia="en-GB"/>
              </w:rPr>
              <w:t xml:space="preserve"> - </w:t>
            </w:r>
            <w:proofErr w:type="spellStart"/>
            <w:r w:rsidRPr="00CF6C74">
              <w:rPr>
                <w:rFonts w:ascii="Calibri" w:eastAsia="Times New Roman" w:hAnsi="Calibri" w:cs="Times New Roman"/>
                <w:lang w:eastAsia="en-GB"/>
              </w:rPr>
              <w:t>Plantago</w:t>
            </w:r>
            <w:proofErr w:type="spellEnd"/>
            <w:r w:rsidRPr="00CF6C74">
              <w:rPr>
                <w:rFonts w:ascii="Calibri" w:eastAsia="Times New Roman" w:hAnsi="Calibri" w:cs="Times New Roman"/>
                <w:lang w:eastAsia="en-GB"/>
              </w:rPr>
              <w:t xml:space="preserve"> </w:t>
            </w:r>
            <w:proofErr w:type="spellStart"/>
            <w:r w:rsidRPr="00CF6C74">
              <w:rPr>
                <w:rFonts w:ascii="Calibri" w:eastAsia="Times New Roman" w:hAnsi="Calibri" w:cs="Times New Roman"/>
                <w:lang w:eastAsia="en-GB"/>
              </w:rPr>
              <w:t>lanceolata</w:t>
            </w:r>
            <w:proofErr w:type="spellEnd"/>
          </w:p>
        </w:tc>
        <w:tc>
          <w:tcPr>
            <w:tcW w:w="2311" w:type="dxa"/>
          </w:tcPr>
          <w:p w:rsidR="00256E0E" w:rsidRPr="00CF6C74" w:rsidRDefault="00542891" w:rsidP="007A13E2">
            <w:pPr>
              <w:rPr>
                <w:b/>
              </w:rPr>
            </w:pPr>
            <w:r w:rsidRPr="00CF6C74">
              <w:rPr>
                <w:rFonts w:ascii="Calibri" w:eastAsia="Times New Roman" w:hAnsi="Calibri" w:cs="Times New Roman"/>
                <w:lang w:eastAsia="en-GB"/>
              </w:rPr>
              <w:t>GL3C</w:t>
            </w:r>
            <w:r w:rsidR="00CF6C74">
              <w:rPr>
                <w:rFonts w:ascii="Calibri" w:eastAsia="Times New Roman" w:hAnsi="Calibri" w:cs="Times New Roman"/>
                <w:lang w:eastAsia="en-GB"/>
              </w:rPr>
              <w:t xml:space="preserve"> </w:t>
            </w:r>
            <w:proofErr w:type="spellStart"/>
            <w:r w:rsidRPr="00CF6C74">
              <w:rPr>
                <w:rFonts w:ascii="Calibri" w:eastAsia="Times New Roman" w:hAnsi="Calibri" w:cs="Times New Roman"/>
                <w:lang w:eastAsia="en-GB"/>
              </w:rPr>
              <w:t>Festuca</w:t>
            </w:r>
            <w:proofErr w:type="spellEnd"/>
            <w:r w:rsidRPr="00CF6C74">
              <w:rPr>
                <w:rFonts w:ascii="Calibri" w:eastAsia="Times New Roman" w:hAnsi="Calibri" w:cs="Times New Roman"/>
                <w:lang w:eastAsia="en-GB"/>
              </w:rPr>
              <w:t xml:space="preserve"> </w:t>
            </w:r>
            <w:proofErr w:type="spellStart"/>
            <w:r w:rsidRPr="00CF6C74">
              <w:rPr>
                <w:rFonts w:ascii="Calibri" w:eastAsia="Times New Roman" w:hAnsi="Calibri" w:cs="Times New Roman"/>
                <w:lang w:eastAsia="en-GB"/>
              </w:rPr>
              <w:t>rubra</w:t>
            </w:r>
            <w:proofErr w:type="spellEnd"/>
            <w:r w:rsidRPr="00CF6C74">
              <w:rPr>
                <w:rFonts w:ascii="Calibri" w:eastAsia="Times New Roman" w:hAnsi="Calibri" w:cs="Times New Roman"/>
                <w:lang w:eastAsia="en-GB"/>
              </w:rPr>
              <w:t xml:space="preserve"> - </w:t>
            </w:r>
            <w:proofErr w:type="spellStart"/>
            <w:r w:rsidRPr="00CF6C74">
              <w:rPr>
                <w:rFonts w:ascii="Calibri" w:eastAsia="Times New Roman" w:hAnsi="Calibri" w:cs="Times New Roman"/>
                <w:lang w:eastAsia="en-GB"/>
              </w:rPr>
              <w:t>Plantago</w:t>
            </w:r>
            <w:proofErr w:type="spellEnd"/>
            <w:r w:rsidRPr="00CF6C74">
              <w:rPr>
                <w:rFonts w:ascii="Calibri" w:eastAsia="Times New Roman" w:hAnsi="Calibri" w:cs="Times New Roman"/>
                <w:lang w:eastAsia="en-GB"/>
              </w:rPr>
              <w:t xml:space="preserve"> </w:t>
            </w:r>
            <w:proofErr w:type="spellStart"/>
            <w:r w:rsidRPr="00CF6C74">
              <w:rPr>
                <w:rFonts w:ascii="Calibri" w:eastAsia="Times New Roman" w:hAnsi="Calibri" w:cs="Times New Roman"/>
                <w:lang w:eastAsia="en-GB"/>
              </w:rPr>
              <w:t>lanceolata</w:t>
            </w:r>
            <w:proofErr w:type="spellEnd"/>
          </w:p>
        </w:tc>
        <w:tc>
          <w:tcPr>
            <w:tcW w:w="2311" w:type="dxa"/>
          </w:tcPr>
          <w:p w:rsidR="00256E0E" w:rsidRPr="00CF6C74" w:rsidRDefault="00542891" w:rsidP="007A13E2">
            <w:pPr>
              <w:rPr>
                <w:b/>
              </w:rPr>
            </w:pPr>
            <w:r w:rsidRPr="00CF6C74">
              <w:rPr>
                <w:rFonts w:ascii="Calibri" w:eastAsia="Times New Roman" w:hAnsi="Calibri" w:cs="Times New Roman"/>
                <w:lang w:eastAsia="en-GB"/>
              </w:rPr>
              <w:t>GL3C</w:t>
            </w:r>
            <w:r w:rsidR="00CF6C74">
              <w:rPr>
                <w:rFonts w:ascii="Calibri" w:eastAsia="Times New Roman" w:hAnsi="Calibri" w:cs="Times New Roman"/>
                <w:lang w:eastAsia="en-GB"/>
              </w:rPr>
              <w:t xml:space="preserve"> </w:t>
            </w:r>
            <w:proofErr w:type="spellStart"/>
            <w:r w:rsidRPr="00CF6C74">
              <w:rPr>
                <w:rFonts w:ascii="Calibri" w:eastAsia="Times New Roman" w:hAnsi="Calibri" w:cs="Times New Roman"/>
                <w:lang w:eastAsia="en-GB"/>
              </w:rPr>
              <w:t>Festuca</w:t>
            </w:r>
            <w:proofErr w:type="spellEnd"/>
            <w:r w:rsidRPr="00CF6C74">
              <w:rPr>
                <w:rFonts w:ascii="Calibri" w:eastAsia="Times New Roman" w:hAnsi="Calibri" w:cs="Times New Roman"/>
                <w:lang w:eastAsia="en-GB"/>
              </w:rPr>
              <w:t xml:space="preserve"> </w:t>
            </w:r>
            <w:proofErr w:type="spellStart"/>
            <w:r w:rsidRPr="00CF6C74">
              <w:rPr>
                <w:rFonts w:ascii="Calibri" w:eastAsia="Times New Roman" w:hAnsi="Calibri" w:cs="Times New Roman"/>
                <w:lang w:eastAsia="en-GB"/>
              </w:rPr>
              <w:t>rubra</w:t>
            </w:r>
            <w:proofErr w:type="spellEnd"/>
            <w:r w:rsidRPr="00CF6C74">
              <w:rPr>
                <w:rFonts w:ascii="Calibri" w:eastAsia="Times New Roman" w:hAnsi="Calibri" w:cs="Times New Roman"/>
                <w:lang w:eastAsia="en-GB"/>
              </w:rPr>
              <w:t xml:space="preserve"> - </w:t>
            </w:r>
            <w:proofErr w:type="spellStart"/>
            <w:r w:rsidRPr="00CF6C74">
              <w:rPr>
                <w:rFonts w:ascii="Calibri" w:eastAsia="Times New Roman" w:hAnsi="Calibri" w:cs="Times New Roman"/>
                <w:lang w:eastAsia="en-GB"/>
              </w:rPr>
              <w:t>Plantago</w:t>
            </w:r>
            <w:proofErr w:type="spellEnd"/>
            <w:r w:rsidRPr="00CF6C74">
              <w:rPr>
                <w:rFonts w:ascii="Calibri" w:eastAsia="Times New Roman" w:hAnsi="Calibri" w:cs="Times New Roman"/>
                <w:lang w:eastAsia="en-GB"/>
              </w:rPr>
              <w:t xml:space="preserve"> </w:t>
            </w:r>
            <w:proofErr w:type="spellStart"/>
            <w:r w:rsidRPr="00CF6C74">
              <w:rPr>
                <w:rFonts w:ascii="Calibri" w:eastAsia="Times New Roman" w:hAnsi="Calibri" w:cs="Times New Roman"/>
                <w:lang w:eastAsia="en-GB"/>
              </w:rPr>
              <w:t>lanceolata</w:t>
            </w:r>
            <w:proofErr w:type="spellEnd"/>
          </w:p>
        </w:tc>
      </w:tr>
      <w:tr w:rsidR="00256E0E" w:rsidRPr="00A82E7B" w:rsidTr="00256E0E">
        <w:tc>
          <w:tcPr>
            <w:tcW w:w="2310" w:type="dxa"/>
          </w:tcPr>
          <w:p w:rsidR="00256E0E" w:rsidRPr="00A82E7B" w:rsidRDefault="00542891" w:rsidP="007A13E2">
            <w:pPr>
              <w:rPr>
                <w:rFonts w:ascii="Calibri" w:eastAsia="Times New Roman" w:hAnsi="Calibri" w:cs="Times New Roman"/>
                <w:lang w:eastAsia="en-GB"/>
              </w:rPr>
            </w:pPr>
            <w:r w:rsidRPr="00A82E7B">
              <w:rPr>
                <w:rFonts w:ascii="Calibri" w:eastAsia="Times New Roman" w:hAnsi="Calibri" w:cs="Times New Roman"/>
                <w:lang w:eastAsia="en-GB"/>
              </w:rPr>
              <w:t>Score 5</w:t>
            </w:r>
          </w:p>
        </w:tc>
        <w:tc>
          <w:tcPr>
            <w:tcW w:w="2310" w:type="dxa"/>
          </w:tcPr>
          <w:p w:rsidR="00256E0E" w:rsidRPr="00A82E7B" w:rsidRDefault="00542891" w:rsidP="007A13E2">
            <w:r w:rsidRPr="00A82E7B">
              <w:t>Score5</w:t>
            </w:r>
          </w:p>
        </w:tc>
        <w:tc>
          <w:tcPr>
            <w:tcW w:w="2311" w:type="dxa"/>
          </w:tcPr>
          <w:p w:rsidR="00256E0E" w:rsidRPr="00A82E7B" w:rsidRDefault="00542891" w:rsidP="007A13E2">
            <w:r w:rsidRPr="00A82E7B">
              <w:t>Score 5</w:t>
            </w:r>
          </w:p>
        </w:tc>
        <w:tc>
          <w:tcPr>
            <w:tcW w:w="2311" w:type="dxa"/>
          </w:tcPr>
          <w:p w:rsidR="00256E0E" w:rsidRPr="00A82E7B" w:rsidRDefault="00542891" w:rsidP="007A13E2">
            <w:r w:rsidRPr="00A82E7B">
              <w:t>Score 5</w:t>
            </w:r>
          </w:p>
        </w:tc>
      </w:tr>
      <w:tr w:rsidR="0024512D" w:rsidRPr="00A82E7B" w:rsidTr="00A82E7B">
        <w:tc>
          <w:tcPr>
            <w:tcW w:w="2310" w:type="dxa"/>
            <w:shd w:val="clear" w:color="auto" w:fill="auto"/>
            <w:vAlign w:val="center"/>
          </w:tcPr>
          <w:tbl>
            <w:tblPr>
              <w:tblW w:w="1761" w:type="dxa"/>
              <w:tblInd w:w="103" w:type="dxa"/>
              <w:tblLook w:val="04A0" w:firstRow="1" w:lastRow="0" w:firstColumn="1" w:lastColumn="0" w:noHBand="0" w:noVBand="1"/>
            </w:tblPr>
            <w:tblGrid>
              <w:gridCol w:w="577"/>
              <w:gridCol w:w="524"/>
              <w:gridCol w:w="660"/>
            </w:tblGrid>
            <w:tr w:rsidR="00542891" w:rsidRPr="00A82E7B" w:rsidTr="00A82E7B">
              <w:trPr>
                <w:trHeight w:val="315"/>
              </w:trPr>
              <w:tc>
                <w:tcPr>
                  <w:tcW w:w="5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2E7B" w:rsidRPr="00A82E7B" w:rsidRDefault="00542891" w:rsidP="00A82E7B">
                  <w:pPr>
                    <w:spacing w:after="0" w:line="240" w:lineRule="auto"/>
                    <w:jc w:val="center"/>
                    <w:rPr>
                      <w:rFonts w:ascii="Calibri" w:eastAsia="Times New Roman" w:hAnsi="Calibri" w:cs="Times New Roman"/>
                      <w:color w:val="000000"/>
                      <w:sz w:val="18"/>
                      <w:szCs w:val="18"/>
                      <w:lang w:eastAsia="en-GB"/>
                    </w:rPr>
                  </w:pPr>
                  <w:r w:rsidRPr="00A82E7B">
                    <w:rPr>
                      <w:rFonts w:ascii="Calibri" w:eastAsia="Times New Roman" w:hAnsi="Calibri" w:cs="Times New Roman"/>
                      <w:color w:val="000000"/>
                      <w:sz w:val="18"/>
                      <w:szCs w:val="18"/>
                      <w:lang w:eastAsia="en-GB"/>
                    </w:rPr>
                    <w:t>FAIL</w:t>
                  </w:r>
                </w:p>
              </w:tc>
              <w:tc>
                <w:tcPr>
                  <w:tcW w:w="524" w:type="dxa"/>
                  <w:tcBorders>
                    <w:top w:val="single" w:sz="4" w:space="0" w:color="auto"/>
                    <w:left w:val="nil"/>
                    <w:bottom w:val="single" w:sz="4" w:space="0" w:color="auto"/>
                    <w:right w:val="single" w:sz="4" w:space="0" w:color="auto"/>
                  </w:tcBorders>
                  <w:shd w:val="clear" w:color="auto" w:fill="auto"/>
                  <w:vAlign w:val="center"/>
                  <w:hideMark/>
                </w:tcPr>
                <w:p w:rsidR="00542891" w:rsidRPr="00A82E7B" w:rsidRDefault="00542891" w:rsidP="00A82E7B">
                  <w:pPr>
                    <w:spacing w:after="0" w:line="240" w:lineRule="auto"/>
                    <w:jc w:val="center"/>
                    <w:rPr>
                      <w:rFonts w:ascii="Calibri" w:eastAsia="Times New Roman" w:hAnsi="Calibri" w:cs="Times New Roman"/>
                      <w:color w:val="000000"/>
                      <w:sz w:val="18"/>
                      <w:szCs w:val="18"/>
                      <w:lang w:eastAsia="en-GB"/>
                    </w:rPr>
                  </w:pPr>
                  <w:r w:rsidRPr="00A82E7B">
                    <w:rPr>
                      <w:rFonts w:ascii="Calibri" w:eastAsia="Times New Roman" w:hAnsi="Calibri" w:cs="Times New Roman"/>
                      <w:color w:val="000000"/>
                      <w:sz w:val="18"/>
                      <w:szCs w:val="18"/>
                      <w:lang w:eastAsia="en-GB"/>
                    </w:rPr>
                    <w:t>FAIL</w:t>
                  </w:r>
                </w:p>
              </w:tc>
              <w:tc>
                <w:tcPr>
                  <w:tcW w:w="660" w:type="dxa"/>
                  <w:tcBorders>
                    <w:top w:val="single" w:sz="4" w:space="0" w:color="auto"/>
                    <w:left w:val="nil"/>
                    <w:bottom w:val="single" w:sz="4" w:space="0" w:color="auto"/>
                    <w:right w:val="single" w:sz="4" w:space="0" w:color="auto"/>
                  </w:tcBorders>
                  <w:shd w:val="clear" w:color="auto" w:fill="auto"/>
                  <w:vAlign w:val="center"/>
                  <w:hideMark/>
                </w:tcPr>
                <w:p w:rsidR="00542891" w:rsidRPr="00A82E7B" w:rsidRDefault="00542891" w:rsidP="00A82E7B">
                  <w:pPr>
                    <w:spacing w:after="0" w:line="240" w:lineRule="auto"/>
                    <w:jc w:val="center"/>
                    <w:rPr>
                      <w:rFonts w:ascii="Calibri" w:eastAsia="Times New Roman" w:hAnsi="Calibri" w:cs="Times New Roman"/>
                      <w:color w:val="006100"/>
                      <w:sz w:val="18"/>
                      <w:szCs w:val="18"/>
                      <w:lang w:eastAsia="en-GB"/>
                    </w:rPr>
                  </w:pPr>
                  <w:r w:rsidRPr="00A82E7B">
                    <w:rPr>
                      <w:rFonts w:ascii="Calibri" w:eastAsia="Times New Roman" w:hAnsi="Calibri" w:cs="Times New Roman"/>
                      <w:color w:val="006100"/>
                      <w:sz w:val="18"/>
                      <w:szCs w:val="18"/>
                      <w:lang w:eastAsia="en-GB"/>
                    </w:rPr>
                    <w:t>FAIL</w:t>
                  </w:r>
                </w:p>
              </w:tc>
            </w:tr>
          </w:tbl>
          <w:p w:rsidR="0024512D" w:rsidRPr="00A82E7B" w:rsidRDefault="0024512D" w:rsidP="00A82E7B">
            <w:pPr>
              <w:jc w:val="center"/>
              <w:rPr>
                <w:rFonts w:ascii="Calibri" w:eastAsia="Times New Roman" w:hAnsi="Calibri" w:cs="Times New Roman"/>
                <w:color w:val="006100"/>
                <w:sz w:val="18"/>
                <w:szCs w:val="18"/>
                <w:lang w:eastAsia="en-GB"/>
              </w:rPr>
            </w:pPr>
          </w:p>
        </w:tc>
        <w:tc>
          <w:tcPr>
            <w:tcW w:w="2310" w:type="dxa"/>
            <w:shd w:val="clear" w:color="auto" w:fill="auto"/>
            <w:vAlign w:val="center"/>
          </w:tcPr>
          <w:tbl>
            <w:tblPr>
              <w:tblW w:w="1761" w:type="dxa"/>
              <w:tblInd w:w="103" w:type="dxa"/>
              <w:tblLook w:val="04A0" w:firstRow="1" w:lastRow="0" w:firstColumn="1" w:lastColumn="0" w:noHBand="0" w:noVBand="1"/>
            </w:tblPr>
            <w:tblGrid>
              <w:gridCol w:w="577"/>
              <w:gridCol w:w="524"/>
              <w:gridCol w:w="660"/>
            </w:tblGrid>
            <w:tr w:rsidR="00A82E7B" w:rsidRPr="00A82E7B" w:rsidTr="00A82E7B">
              <w:trPr>
                <w:trHeight w:val="315"/>
              </w:trPr>
              <w:tc>
                <w:tcPr>
                  <w:tcW w:w="577" w:type="dxa"/>
                  <w:tcBorders>
                    <w:top w:val="nil"/>
                    <w:left w:val="single" w:sz="4" w:space="0" w:color="auto"/>
                    <w:bottom w:val="single" w:sz="4" w:space="0" w:color="auto"/>
                    <w:right w:val="single" w:sz="4" w:space="0" w:color="auto"/>
                  </w:tcBorders>
                  <w:shd w:val="clear" w:color="auto" w:fill="auto"/>
                  <w:vAlign w:val="center"/>
                  <w:hideMark/>
                </w:tcPr>
                <w:p w:rsidR="00542891" w:rsidRPr="00A82E7B" w:rsidRDefault="00542891" w:rsidP="00A82E7B">
                  <w:pPr>
                    <w:spacing w:after="0" w:line="240" w:lineRule="auto"/>
                    <w:jc w:val="center"/>
                    <w:rPr>
                      <w:rFonts w:ascii="Calibri" w:eastAsia="Times New Roman" w:hAnsi="Calibri" w:cs="Times New Roman"/>
                      <w:sz w:val="18"/>
                      <w:szCs w:val="18"/>
                      <w:lang w:eastAsia="en-GB"/>
                    </w:rPr>
                  </w:pPr>
                  <w:r w:rsidRPr="00A82E7B">
                    <w:rPr>
                      <w:rFonts w:ascii="Calibri" w:eastAsia="Times New Roman" w:hAnsi="Calibri" w:cs="Times New Roman"/>
                      <w:sz w:val="18"/>
                      <w:szCs w:val="18"/>
                      <w:lang w:eastAsia="en-GB"/>
                    </w:rPr>
                    <w:t>FAIL</w:t>
                  </w:r>
                </w:p>
              </w:tc>
              <w:tc>
                <w:tcPr>
                  <w:tcW w:w="524" w:type="dxa"/>
                  <w:tcBorders>
                    <w:top w:val="nil"/>
                    <w:left w:val="nil"/>
                    <w:bottom w:val="single" w:sz="4" w:space="0" w:color="auto"/>
                    <w:right w:val="single" w:sz="4" w:space="0" w:color="auto"/>
                  </w:tcBorders>
                  <w:shd w:val="clear" w:color="auto" w:fill="auto"/>
                  <w:vAlign w:val="center"/>
                  <w:hideMark/>
                </w:tcPr>
                <w:p w:rsidR="00542891" w:rsidRPr="00A82E7B" w:rsidRDefault="00542891" w:rsidP="00A82E7B">
                  <w:pPr>
                    <w:spacing w:after="0" w:line="240" w:lineRule="auto"/>
                    <w:jc w:val="center"/>
                    <w:rPr>
                      <w:rFonts w:ascii="Calibri" w:eastAsia="Times New Roman" w:hAnsi="Calibri" w:cs="Times New Roman"/>
                      <w:sz w:val="18"/>
                      <w:szCs w:val="18"/>
                      <w:lang w:eastAsia="en-GB"/>
                    </w:rPr>
                  </w:pPr>
                  <w:r w:rsidRPr="00A82E7B">
                    <w:rPr>
                      <w:rFonts w:ascii="Calibri" w:eastAsia="Times New Roman" w:hAnsi="Calibri" w:cs="Times New Roman"/>
                      <w:sz w:val="18"/>
                      <w:szCs w:val="18"/>
                      <w:lang w:eastAsia="en-GB"/>
                    </w:rPr>
                    <w:t>FAIL</w:t>
                  </w:r>
                </w:p>
              </w:tc>
              <w:tc>
                <w:tcPr>
                  <w:tcW w:w="660" w:type="dxa"/>
                  <w:tcBorders>
                    <w:top w:val="nil"/>
                    <w:left w:val="nil"/>
                    <w:bottom w:val="single" w:sz="4" w:space="0" w:color="auto"/>
                    <w:right w:val="single" w:sz="4" w:space="0" w:color="auto"/>
                  </w:tcBorders>
                  <w:shd w:val="clear" w:color="auto" w:fill="FFFF00"/>
                  <w:vAlign w:val="center"/>
                  <w:hideMark/>
                </w:tcPr>
                <w:p w:rsidR="00542891" w:rsidRPr="00A82E7B" w:rsidRDefault="00542891" w:rsidP="00A82E7B">
                  <w:pPr>
                    <w:spacing w:after="0" w:line="240" w:lineRule="auto"/>
                    <w:jc w:val="center"/>
                    <w:rPr>
                      <w:rFonts w:ascii="Calibri" w:eastAsia="Times New Roman" w:hAnsi="Calibri" w:cs="Times New Roman"/>
                      <w:sz w:val="18"/>
                      <w:szCs w:val="18"/>
                      <w:lang w:eastAsia="en-GB"/>
                    </w:rPr>
                  </w:pPr>
                  <w:r w:rsidRPr="00A82E7B">
                    <w:rPr>
                      <w:rFonts w:ascii="Calibri" w:eastAsia="Times New Roman" w:hAnsi="Calibri" w:cs="Times New Roman"/>
                      <w:sz w:val="18"/>
                      <w:szCs w:val="18"/>
                      <w:lang w:eastAsia="en-GB"/>
                    </w:rPr>
                    <w:t>PASS</w:t>
                  </w:r>
                </w:p>
              </w:tc>
            </w:tr>
          </w:tbl>
          <w:p w:rsidR="0024512D" w:rsidRPr="00A82E7B" w:rsidRDefault="0024512D" w:rsidP="00A82E7B">
            <w:pPr>
              <w:jc w:val="center"/>
              <w:rPr>
                <w:b/>
                <w:sz w:val="18"/>
                <w:szCs w:val="18"/>
              </w:rPr>
            </w:pPr>
          </w:p>
        </w:tc>
        <w:tc>
          <w:tcPr>
            <w:tcW w:w="2311" w:type="dxa"/>
            <w:shd w:val="clear" w:color="auto" w:fill="auto"/>
            <w:vAlign w:val="center"/>
          </w:tcPr>
          <w:tbl>
            <w:tblPr>
              <w:tblW w:w="1819" w:type="dxa"/>
              <w:tblInd w:w="103" w:type="dxa"/>
              <w:tblLook w:val="04A0" w:firstRow="1" w:lastRow="0" w:firstColumn="1" w:lastColumn="0" w:noHBand="0" w:noVBand="1"/>
            </w:tblPr>
            <w:tblGrid>
              <w:gridCol w:w="580"/>
              <w:gridCol w:w="579"/>
              <w:gridCol w:w="660"/>
            </w:tblGrid>
            <w:tr w:rsidR="00A82E7B" w:rsidRPr="00A82E7B" w:rsidTr="00A82E7B">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00B050"/>
                  <w:vAlign w:val="center"/>
                  <w:hideMark/>
                </w:tcPr>
                <w:p w:rsidR="00542891" w:rsidRPr="00A82E7B" w:rsidRDefault="00542891" w:rsidP="00A82E7B">
                  <w:pPr>
                    <w:spacing w:after="0" w:line="240" w:lineRule="auto"/>
                    <w:jc w:val="center"/>
                    <w:rPr>
                      <w:rFonts w:ascii="Calibri" w:eastAsia="Times New Roman" w:hAnsi="Calibri" w:cs="Times New Roman"/>
                      <w:sz w:val="18"/>
                      <w:szCs w:val="18"/>
                      <w:lang w:eastAsia="en-GB"/>
                    </w:rPr>
                  </w:pPr>
                  <w:r w:rsidRPr="00A82E7B">
                    <w:rPr>
                      <w:rFonts w:ascii="Calibri" w:eastAsia="Times New Roman" w:hAnsi="Calibri" w:cs="Times New Roman"/>
                      <w:sz w:val="18"/>
                      <w:szCs w:val="18"/>
                      <w:lang w:eastAsia="en-GB"/>
                    </w:rPr>
                    <w:t>PASS</w:t>
                  </w:r>
                </w:p>
              </w:tc>
              <w:tc>
                <w:tcPr>
                  <w:tcW w:w="579"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542891" w:rsidRPr="00A82E7B" w:rsidRDefault="00542891" w:rsidP="00A82E7B">
                  <w:pPr>
                    <w:spacing w:after="0" w:line="240" w:lineRule="auto"/>
                    <w:jc w:val="center"/>
                    <w:rPr>
                      <w:rFonts w:ascii="Calibri" w:eastAsia="Times New Roman" w:hAnsi="Calibri" w:cs="Times New Roman"/>
                      <w:sz w:val="18"/>
                      <w:szCs w:val="18"/>
                      <w:lang w:eastAsia="en-GB"/>
                    </w:rPr>
                  </w:pPr>
                  <w:r w:rsidRPr="00A82E7B">
                    <w:rPr>
                      <w:rFonts w:ascii="Calibri" w:eastAsia="Times New Roman" w:hAnsi="Calibri" w:cs="Times New Roman"/>
                      <w:sz w:val="18"/>
                      <w:szCs w:val="18"/>
                      <w:lang w:eastAsia="en-GB"/>
                    </w:rPr>
                    <w:t>PASS</w:t>
                  </w:r>
                </w:p>
              </w:tc>
              <w:tc>
                <w:tcPr>
                  <w:tcW w:w="660" w:type="dxa"/>
                  <w:tcBorders>
                    <w:top w:val="single" w:sz="4" w:space="0" w:color="auto"/>
                    <w:left w:val="nil"/>
                    <w:bottom w:val="single" w:sz="4" w:space="0" w:color="auto"/>
                    <w:right w:val="single" w:sz="4" w:space="0" w:color="auto"/>
                  </w:tcBorders>
                  <w:shd w:val="clear" w:color="auto" w:fill="FFFF00"/>
                  <w:vAlign w:val="center"/>
                  <w:hideMark/>
                </w:tcPr>
                <w:p w:rsidR="00542891" w:rsidRPr="00A82E7B" w:rsidRDefault="00542891" w:rsidP="00A82E7B">
                  <w:pPr>
                    <w:spacing w:after="0" w:line="240" w:lineRule="auto"/>
                    <w:jc w:val="center"/>
                    <w:rPr>
                      <w:rFonts w:ascii="Calibri" w:eastAsia="Times New Roman" w:hAnsi="Calibri" w:cs="Times New Roman"/>
                      <w:sz w:val="18"/>
                      <w:szCs w:val="18"/>
                      <w:lang w:eastAsia="en-GB"/>
                    </w:rPr>
                  </w:pPr>
                  <w:r w:rsidRPr="00A82E7B">
                    <w:rPr>
                      <w:rFonts w:ascii="Calibri" w:eastAsia="Times New Roman" w:hAnsi="Calibri" w:cs="Times New Roman"/>
                      <w:sz w:val="18"/>
                      <w:szCs w:val="18"/>
                      <w:lang w:eastAsia="en-GB"/>
                    </w:rPr>
                    <w:t>PASS</w:t>
                  </w:r>
                </w:p>
              </w:tc>
            </w:tr>
          </w:tbl>
          <w:p w:rsidR="0024512D" w:rsidRPr="00A82E7B" w:rsidRDefault="0024512D" w:rsidP="00A82E7B">
            <w:pPr>
              <w:jc w:val="center"/>
              <w:rPr>
                <w:b/>
                <w:sz w:val="18"/>
                <w:szCs w:val="18"/>
              </w:rPr>
            </w:pPr>
          </w:p>
        </w:tc>
        <w:tc>
          <w:tcPr>
            <w:tcW w:w="2311" w:type="dxa"/>
            <w:shd w:val="clear" w:color="auto" w:fill="auto"/>
            <w:vAlign w:val="center"/>
          </w:tcPr>
          <w:tbl>
            <w:tblPr>
              <w:tblW w:w="1819" w:type="dxa"/>
              <w:tblInd w:w="103" w:type="dxa"/>
              <w:tblLook w:val="04A0" w:firstRow="1" w:lastRow="0" w:firstColumn="1" w:lastColumn="0" w:noHBand="0" w:noVBand="1"/>
            </w:tblPr>
            <w:tblGrid>
              <w:gridCol w:w="580"/>
              <w:gridCol w:w="579"/>
              <w:gridCol w:w="660"/>
            </w:tblGrid>
            <w:tr w:rsidR="00A82E7B" w:rsidRPr="00A82E7B" w:rsidTr="00A82E7B">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00B050"/>
                  <w:vAlign w:val="center"/>
                  <w:hideMark/>
                </w:tcPr>
                <w:p w:rsidR="00542891" w:rsidRPr="00A82E7B" w:rsidRDefault="00542891" w:rsidP="00A82E7B">
                  <w:pPr>
                    <w:spacing w:after="0" w:line="240" w:lineRule="auto"/>
                    <w:jc w:val="center"/>
                    <w:rPr>
                      <w:rFonts w:ascii="Calibri" w:eastAsia="Times New Roman" w:hAnsi="Calibri" w:cs="Times New Roman"/>
                      <w:sz w:val="18"/>
                      <w:szCs w:val="18"/>
                      <w:lang w:eastAsia="en-GB"/>
                    </w:rPr>
                  </w:pPr>
                  <w:r w:rsidRPr="00A82E7B">
                    <w:rPr>
                      <w:rFonts w:ascii="Calibri" w:eastAsia="Times New Roman" w:hAnsi="Calibri" w:cs="Times New Roman"/>
                      <w:sz w:val="18"/>
                      <w:szCs w:val="18"/>
                      <w:lang w:eastAsia="en-GB"/>
                    </w:rPr>
                    <w:t>PASS</w:t>
                  </w:r>
                </w:p>
              </w:tc>
              <w:tc>
                <w:tcPr>
                  <w:tcW w:w="579"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542891" w:rsidRPr="00A82E7B" w:rsidRDefault="00542891" w:rsidP="00A82E7B">
                  <w:pPr>
                    <w:spacing w:after="0" w:line="240" w:lineRule="auto"/>
                    <w:jc w:val="center"/>
                    <w:rPr>
                      <w:rFonts w:ascii="Calibri" w:eastAsia="Times New Roman" w:hAnsi="Calibri" w:cs="Times New Roman"/>
                      <w:sz w:val="18"/>
                      <w:szCs w:val="18"/>
                      <w:lang w:eastAsia="en-GB"/>
                    </w:rPr>
                  </w:pPr>
                  <w:r w:rsidRPr="00A82E7B">
                    <w:rPr>
                      <w:rFonts w:ascii="Calibri" w:eastAsia="Times New Roman" w:hAnsi="Calibri" w:cs="Times New Roman"/>
                      <w:sz w:val="18"/>
                      <w:szCs w:val="18"/>
                      <w:lang w:eastAsia="en-GB"/>
                    </w:rPr>
                    <w:t>PASS</w:t>
                  </w:r>
                </w:p>
              </w:tc>
              <w:tc>
                <w:tcPr>
                  <w:tcW w:w="660" w:type="dxa"/>
                  <w:tcBorders>
                    <w:top w:val="nil"/>
                    <w:left w:val="nil"/>
                    <w:bottom w:val="single" w:sz="4" w:space="0" w:color="auto"/>
                    <w:right w:val="single" w:sz="4" w:space="0" w:color="auto"/>
                  </w:tcBorders>
                  <w:shd w:val="clear" w:color="auto" w:fill="FFFF00"/>
                  <w:vAlign w:val="center"/>
                  <w:hideMark/>
                </w:tcPr>
                <w:p w:rsidR="00542891" w:rsidRPr="00A82E7B" w:rsidRDefault="00542891" w:rsidP="00A82E7B">
                  <w:pPr>
                    <w:spacing w:after="0" w:line="240" w:lineRule="auto"/>
                    <w:jc w:val="center"/>
                    <w:rPr>
                      <w:rFonts w:ascii="Calibri" w:eastAsia="Times New Roman" w:hAnsi="Calibri" w:cs="Times New Roman"/>
                      <w:sz w:val="18"/>
                      <w:szCs w:val="18"/>
                      <w:lang w:eastAsia="en-GB"/>
                    </w:rPr>
                  </w:pPr>
                  <w:r w:rsidRPr="00A82E7B">
                    <w:rPr>
                      <w:rFonts w:ascii="Calibri" w:eastAsia="Times New Roman" w:hAnsi="Calibri" w:cs="Times New Roman"/>
                      <w:sz w:val="18"/>
                      <w:szCs w:val="18"/>
                      <w:lang w:eastAsia="en-GB"/>
                    </w:rPr>
                    <w:t>PASS</w:t>
                  </w:r>
                </w:p>
              </w:tc>
            </w:tr>
          </w:tbl>
          <w:p w:rsidR="0024512D" w:rsidRPr="00A82E7B" w:rsidRDefault="0024512D" w:rsidP="00A82E7B">
            <w:pPr>
              <w:jc w:val="center"/>
              <w:rPr>
                <w:b/>
                <w:sz w:val="18"/>
                <w:szCs w:val="18"/>
              </w:rPr>
            </w:pPr>
          </w:p>
        </w:tc>
      </w:tr>
    </w:tbl>
    <w:p w:rsidR="00256E0E" w:rsidRDefault="00256E0E" w:rsidP="007A13E2">
      <w:pPr>
        <w:rPr>
          <w:b/>
        </w:rPr>
      </w:pPr>
    </w:p>
    <w:p w:rsidR="00542891" w:rsidRDefault="00620C80" w:rsidP="00CF6C74">
      <w:pPr>
        <w:jc w:val="both"/>
      </w:pPr>
      <w:r>
        <w:t xml:space="preserve">Vegetation in scrub patch develops characteristics of calcareous grassland as it revegetates. </w:t>
      </w:r>
      <w:r w:rsidR="00CF6C74">
        <w:t>A</w:t>
      </w:r>
      <w:r>
        <w:t>lthough this vegetation does not pass the targets for n</w:t>
      </w:r>
      <w:r w:rsidR="00CF6C74">
        <w:t>umber</w:t>
      </w:r>
      <w:r>
        <w:t xml:space="preserve"> of high quality and positive indicator species, after two years</w:t>
      </w:r>
      <w:r w:rsidR="00CF6C74">
        <w:t>,</w:t>
      </w:r>
      <w:r>
        <w:t xml:space="preserve"> positive species that are characteristic of calcareous grassland on the Aran Islands are becoming more frequent</w:t>
      </w:r>
      <w:r w:rsidR="00CF6C74">
        <w:t xml:space="preserve"> as indicated by the vegetation passing this target (yellow box)</w:t>
      </w:r>
      <w:r>
        <w:t>.</w:t>
      </w:r>
    </w:p>
    <w:p w:rsidR="00620C80" w:rsidRDefault="00620C80" w:rsidP="00CF6C74">
      <w:pPr>
        <w:jc w:val="both"/>
      </w:pPr>
      <w:r>
        <w:t>In the control vegetation</w:t>
      </w:r>
      <w:r w:rsidR="00CF6C74">
        <w:t>,</w:t>
      </w:r>
      <w:r>
        <w:t xml:space="preserve"> </w:t>
      </w:r>
      <w:r w:rsidR="00CF6C74">
        <w:t xml:space="preserve">even though </w:t>
      </w:r>
      <w:r>
        <w:t xml:space="preserve">the </w:t>
      </w:r>
      <w:proofErr w:type="gramStart"/>
      <w:r>
        <w:t>targets for the criteria for high quality and positive speci</w:t>
      </w:r>
      <w:r w:rsidR="00CF6C74">
        <w:t>es indicators has</w:t>
      </w:r>
      <w:proofErr w:type="gramEnd"/>
      <w:r w:rsidR="00CF6C74">
        <w:t xml:space="preserve"> been passed, the vegetation is assigned to</w:t>
      </w:r>
      <w:r>
        <w:t xml:space="preserve"> GL3 </w:t>
      </w:r>
      <w:proofErr w:type="spellStart"/>
      <w:r w:rsidRPr="00CF6C74">
        <w:rPr>
          <w:i/>
        </w:rPr>
        <w:t>Festuca</w:t>
      </w:r>
      <w:proofErr w:type="spellEnd"/>
      <w:r w:rsidRPr="00CF6C74">
        <w:rPr>
          <w:i/>
        </w:rPr>
        <w:t xml:space="preserve"> </w:t>
      </w:r>
      <w:proofErr w:type="spellStart"/>
      <w:r w:rsidRPr="00CF6C74">
        <w:rPr>
          <w:i/>
        </w:rPr>
        <w:t>rubra-Plantago</w:t>
      </w:r>
      <w:proofErr w:type="spellEnd"/>
      <w:r w:rsidRPr="00CF6C74">
        <w:rPr>
          <w:i/>
        </w:rPr>
        <w:t xml:space="preserve"> </w:t>
      </w:r>
      <w:proofErr w:type="spellStart"/>
      <w:r w:rsidRPr="00CF6C74">
        <w:rPr>
          <w:i/>
        </w:rPr>
        <w:t>lanceolata</w:t>
      </w:r>
      <w:proofErr w:type="spellEnd"/>
      <w:r>
        <w:t xml:space="preserve"> community.</w:t>
      </w:r>
    </w:p>
    <w:p w:rsidR="00542891" w:rsidRDefault="00542891"/>
    <w:p w:rsidR="00256E0E" w:rsidRPr="001210BB" w:rsidRDefault="00256E0E" w:rsidP="007A13E2">
      <w:pPr>
        <w:rPr>
          <w:b/>
        </w:rPr>
      </w:pPr>
    </w:p>
    <w:p w:rsidR="007A13E2" w:rsidRDefault="007A13E2" w:rsidP="007A13E2">
      <w:pPr>
        <w:rPr>
          <w:b/>
          <w:color w:val="FF0000"/>
        </w:rPr>
      </w:pPr>
      <w:r>
        <w:rPr>
          <w:b/>
          <w:color w:val="FF0000"/>
        </w:rPr>
        <w:br w:type="page"/>
      </w:r>
    </w:p>
    <w:tbl>
      <w:tblPr>
        <w:tblW w:w="9077" w:type="dxa"/>
        <w:tblInd w:w="103" w:type="dxa"/>
        <w:tblLook w:val="04A0" w:firstRow="1" w:lastRow="0" w:firstColumn="1" w:lastColumn="0" w:noHBand="0" w:noVBand="1"/>
      </w:tblPr>
      <w:tblGrid>
        <w:gridCol w:w="2557"/>
        <w:gridCol w:w="6520"/>
      </w:tblGrid>
      <w:tr w:rsidR="007A13E2" w:rsidRPr="00076622" w:rsidTr="008D1664">
        <w:trPr>
          <w:trHeight w:val="274"/>
        </w:trPr>
        <w:tc>
          <w:tcPr>
            <w:tcW w:w="2557" w:type="dxa"/>
            <w:tcBorders>
              <w:top w:val="single" w:sz="4" w:space="0" w:color="auto"/>
              <w:left w:val="single" w:sz="4" w:space="0" w:color="auto"/>
              <w:bottom w:val="single" w:sz="4" w:space="0" w:color="auto"/>
              <w:right w:val="single" w:sz="4" w:space="0" w:color="auto"/>
            </w:tcBorders>
            <w:shd w:val="clear" w:color="auto" w:fill="auto"/>
          </w:tcPr>
          <w:p w:rsidR="007A13E2" w:rsidRPr="00CF6C74" w:rsidRDefault="007A13E2" w:rsidP="00CF6C74">
            <w:pPr>
              <w:spacing w:after="0" w:line="240" w:lineRule="auto"/>
              <w:jc w:val="both"/>
              <w:rPr>
                <w:rFonts w:ascii="Calibri" w:eastAsia="Times New Roman" w:hAnsi="Calibri" w:cs="Times New Roman"/>
                <w:b/>
                <w:bCs/>
                <w:color w:val="000000"/>
                <w:lang w:eastAsia="en-GB"/>
              </w:rPr>
            </w:pPr>
            <w:r w:rsidRPr="00CF6C74">
              <w:rPr>
                <w:rFonts w:ascii="Calibri" w:eastAsia="Times New Roman" w:hAnsi="Calibri" w:cs="Times New Roman"/>
                <w:b/>
                <w:bCs/>
                <w:color w:val="000000"/>
                <w:lang w:eastAsia="en-GB"/>
              </w:rPr>
              <w:lastRenderedPageBreak/>
              <w:t>Transect code</w:t>
            </w:r>
          </w:p>
        </w:tc>
        <w:tc>
          <w:tcPr>
            <w:tcW w:w="6520" w:type="dxa"/>
            <w:tcBorders>
              <w:top w:val="single" w:sz="4" w:space="0" w:color="auto"/>
              <w:left w:val="single" w:sz="4" w:space="0" w:color="auto"/>
              <w:bottom w:val="single" w:sz="4" w:space="0" w:color="auto"/>
              <w:right w:val="single" w:sz="4" w:space="0" w:color="auto"/>
            </w:tcBorders>
            <w:shd w:val="clear" w:color="auto" w:fill="auto"/>
            <w:noWrap/>
            <w:hideMark/>
          </w:tcPr>
          <w:p w:rsidR="007A13E2" w:rsidRPr="00CF6C74" w:rsidRDefault="007A13E2" w:rsidP="00CF6C74">
            <w:pPr>
              <w:spacing w:after="0" w:line="240" w:lineRule="auto"/>
              <w:jc w:val="both"/>
              <w:rPr>
                <w:rFonts w:ascii="Calibri" w:eastAsia="Times New Roman" w:hAnsi="Calibri" w:cs="Times New Roman"/>
                <w:b/>
                <w:bCs/>
                <w:color w:val="000000"/>
                <w:lang w:eastAsia="en-GB"/>
              </w:rPr>
            </w:pPr>
            <w:r w:rsidRPr="00CF6C74">
              <w:rPr>
                <w:rFonts w:ascii="Calibri" w:eastAsia="Times New Roman" w:hAnsi="Calibri" w:cs="Times New Roman"/>
                <w:b/>
                <w:bCs/>
                <w:color w:val="000000"/>
                <w:lang w:eastAsia="en-GB"/>
              </w:rPr>
              <w:t>T6IMR</w:t>
            </w:r>
          </w:p>
        </w:tc>
      </w:tr>
      <w:tr w:rsidR="00620C80" w:rsidRPr="00076622" w:rsidTr="008D1664">
        <w:trPr>
          <w:trHeight w:val="263"/>
        </w:trPr>
        <w:tc>
          <w:tcPr>
            <w:tcW w:w="2557" w:type="dxa"/>
            <w:tcBorders>
              <w:top w:val="single" w:sz="4" w:space="0" w:color="auto"/>
              <w:left w:val="single" w:sz="4" w:space="0" w:color="auto"/>
              <w:bottom w:val="single" w:sz="4" w:space="0" w:color="auto"/>
              <w:right w:val="single" w:sz="4" w:space="0" w:color="auto"/>
            </w:tcBorders>
            <w:shd w:val="clear" w:color="auto" w:fill="auto"/>
          </w:tcPr>
          <w:p w:rsidR="00620C80" w:rsidRPr="00CF6C74" w:rsidRDefault="00620C80" w:rsidP="00CF6C74">
            <w:pPr>
              <w:spacing w:after="0" w:line="240" w:lineRule="auto"/>
              <w:jc w:val="both"/>
              <w:rPr>
                <w:rFonts w:ascii="Calibri" w:eastAsia="Times New Roman" w:hAnsi="Calibri" w:cs="Times New Roman"/>
                <w:b/>
                <w:bCs/>
                <w:color w:val="000000"/>
                <w:lang w:eastAsia="en-GB"/>
              </w:rPr>
            </w:pPr>
            <w:r w:rsidRPr="00CF6C74">
              <w:rPr>
                <w:rFonts w:ascii="Calibri" w:eastAsia="Times New Roman" w:hAnsi="Calibri" w:cs="Times New Roman"/>
                <w:b/>
                <w:bCs/>
                <w:color w:val="000000"/>
                <w:lang w:eastAsia="en-GB"/>
              </w:rPr>
              <w:t>Habitat</w:t>
            </w:r>
          </w:p>
        </w:tc>
        <w:tc>
          <w:tcPr>
            <w:tcW w:w="6520" w:type="dxa"/>
            <w:tcBorders>
              <w:top w:val="single" w:sz="4" w:space="0" w:color="auto"/>
              <w:left w:val="single" w:sz="4" w:space="0" w:color="auto"/>
              <w:bottom w:val="single" w:sz="4" w:space="0" w:color="auto"/>
              <w:right w:val="single" w:sz="4" w:space="0" w:color="auto"/>
            </w:tcBorders>
            <w:shd w:val="clear" w:color="auto" w:fill="auto"/>
            <w:noWrap/>
          </w:tcPr>
          <w:p w:rsidR="00620C80" w:rsidRPr="00CF6C74" w:rsidRDefault="00CF6C74" w:rsidP="00CF6C74">
            <w:pPr>
              <w:spacing w:after="0" w:line="240" w:lineRule="auto"/>
              <w:jc w:val="both"/>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Orchid-</w:t>
            </w:r>
            <w:r w:rsidR="00620C80" w:rsidRPr="00CF6C74">
              <w:rPr>
                <w:rFonts w:ascii="Calibri" w:eastAsia="Times New Roman" w:hAnsi="Calibri" w:cs="Times New Roman"/>
                <w:b/>
                <w:bCs/>
                <w:color w:val="000000"/>
                <w:lang w:eastAsia="en-GB"/>
              </w:rPr>
              <w:t xml:space="preserve">rich </w:t>
            </w:r>
            <w:r>
              <w:rPr>
                <w:rFonts w:ascii="Calibri" w:eastAsia="Times New Roman" w:hAnsi="Calibri" w:cs="Times New Roman"/>
                <w:b/>
                <w:bCs/>
                <w:color w:val="000000"/>
                <w:lang w:eastAsia="en-GB"/>
              </w:rPr>
              <w:t>c</w:t>
            </w:r>
            <w:r w:rsidR="00620C80" w:rsidRPr="00CF6C74">
              <w:rPr>
                <w:rFonts w:ascii="Calibri" w:eastAsia="Times New Roman" w:hAnsi="Calibri" w:cs="Times New Roman"/>
                <w:b/>
                <w:bCs/>
                <w:color w:val="000000"/>
                <w:lang w:eastAsia="en-GB"/>
              </w:rPr>
              <w:t>alcareous grassland</w:t>
            </w:r>
          </w:p>
        </w:tc>
      </w:tr>
      <w:tr w:rsidR="00620C80" w:rsidRPr="00076622" w:rsidTr="008D1664">
        <w:trPr>
          <w:trHeight w:val="282"/>
        </w:trPr>
        <w:tc>
          <w:tcPr>
            <w:tcW w:w="2557" w:type="dxa"/>
            <w:tcBorders>
              <w:top w:val="single" w:sz="4" w:space="0" w:color="auto"/>
              <w:left w:val="single" w:sz="4" w:space="0" w:color="auto"/>
              <w:bottom w:val="single" w:sz="4" w:space="0" w:color="auto"/>
              <w:right w:val="single" w:sz="4" w:space="0" w:color="auto"/>
            </w:tcBorders>
            <w:shd w:val="clear" w:color="auto" w:fill="auto"/>
          </w:tcPr>
          <w:p w:rsidR="00620C80" w:rsidRPr="00CF6C74" w:rsidRDefault="00620C80" w:rsidP="00CF6C74">
            <w:pPr>
              <w:spacing w:after="0" w:line="240" w:lineRule="auto"/>
              <w:jc w:val="both"/>
              <w:rPr>
                <w:rFonts w:ascii="Calibri" w:eastAsia="Times New Roman" w:hAnsi="Calibri" w:cs="Times New Roman"/>
                <w:b/>
                <w:bCs/>
                <w:color w:val="000000"/>
                <w:lang w:eastAsia="en-GB"/>
              </w:rPr>
            </w:pPr>
            <w:r w:rsidRPr="00CF6C74">
              <w:rPr>
                <w:rFonts w:ascii="Calibri" w:eastAsia="Times New Roman" w:hAnsi="Calibri" w:cs="Times New Roman"/>
                <w:b/>
                <w:bCs/>
                <w:color w:val="000000"/>
                <w:lang w:eastAsia="en-GB"/>
              </w:rPr>
              <w:t>Target species</w:t>
            </w:r>
          </w:p>
        </w:tc>
        <w:tc>
          <w:tcPr>
            <w:tcW w:w="6520" w:type="dxa"/>
            <w:tcBorders>
              <w:top w:val="single" w:sz="4" w:space="0" w:color="auto"/>
              <w:left w:val="single" w:sz="4" w:space="0" w:color="auto"/>
              <w:bottom w:val="single" w:sz="4" w:space="0" w:color="auto"/>
              <w:right w:val="single" w:sz="4" w:space="0" w:color="auto"/>
            </w:tcBorders>
            <w:shd w:val="clear" w:color="auto" w:fill="auto"/>
            <w:noWrap/>
            <w:hideMark/>
          </w:tcPr>
          <w:p w:rsidR="00620C80" w:rsidRPr="00CF6C74" w:rsidRDefault="00620C80" w:rsidP="00CF6C74">
            <w:pPr>
              <w:spacing w:after="0" w:line="240" w:lineRule="auto"/>
              <w:jc w:val="both"/>
              <w:rPr>
                <w:rFonts w:ascii="Calibri" w:eastAsia="Times New Roman" w:hAnsi="Calibri" w:cs="Times New Roman"/>
                <w:b/>
                <w:bCs/>
                <w:color w:val="000000"/>
                <w:lang w:eastAsia="en-GB"/>
              </w:rPr>
            </w:pPr>
            <w:r w:rsidRPr="00CF6C74">
              <w:rPr>
                <w:rFonts w:ascii="Calibri" w:eastAsia="Times New Roman" w:hAnsi="Calibri" w:cs="Times New Roman"/>
                <w:b/>
                <w:bCs/>
                <w:color w:val="000000"/>
                <w:lang w:eastAsia="en-GB"/>
              </w:rPr>
              <w:t>bracken and briar</w:t>
            </w:r>
          </w:p>
        </w:tc>
      </w:tr>
      <w:tr w:rsidR="00620C80" w:rsidRPr="00076622" w:rsidTr="008D1664">
        <w:trPr>
          <w:trHeight w:val="257"/>
        </w:trPr>
        <w:tc>
          <w:tcPr>
            <w:tcW w:w="2557" w:type="dxa"/>
            <w:tcBorders>
              <w:top w:val="single" w:sz="4" w:space="0" w:color="auto"/>
              <w:left w:val="single" w:sz="4" w:space="0" w:color="auto"/>
              <w:bottom w:val="single" w:sz="4" w:space="0" w:color="auto"/>
              <w:right w:val="single" w:sz="4" w:space="0" w:color="auto"/>
            </w:tcBorders>
            <w:shd w:val="clear" w:color="auto" w:fill="auto"/>
          </w:tcPr>
          <w:p w:rsidR="00620C80" w:rsidRPr="00CF6C74" w:rsidRDefault="00620C80" w:rsidP="00CF6C74">
            <w:pPr>
              <w:spacing w:after="0" w:line="240" w:lineRule="auto"/>
              <w:jc w:val="both"/>
              <w:rPr>
                <w:rFonts w:ascii="Calibri" w:eastAsia="Times New Roman" w:hAnsi="Calibri" w:cs="Times New Roman"/>
                <w:b/>
                <w:bCs/>
                <w:color w:val="000000"/>
                <w:lang w:eastAsia="en-GB"/>
              </w:rPr>
            </w:pPr>
            <w:r w:rsidRPr="00CF6C74">
              <w:rPr>
                <w:rFonts w:ascii="Calibri" w:eastAsia="Times New Roman" w:hAnsi="Calibri" w:cs="Times New Roman"/>
                <w:b/>
                <w:bCs/>
                <w:color w:val="000000"/>
                <w:lang w:eastAsia="en-GB"/>
              </w:rPr>
              <w:t>Density</w:t>
            </w:r>
          </w:p>
        </w:tc>
        <w:tc>
          <w:tcPr>
            <w:tcW w:w="6520" w:type="dxa"/>
            <w:tcBorders>
              <w:top w:val="single" w:sz="4" w:space="0" w:color="auto"/>
              <w:left w:val="single" w:sz="4" w:space="0" w:color="auto"/>
              <w:bottom w:val="single" w:sz="4" w:space="0" w:color="auto"/>
              <w:right w:val="single" w:sz="4" w:space="0" w:color="auto"/>
            </w:tcBorders>
            <w:shd w:val="clear" w:color="auto" w:fill="auto"/>
            <w:noWrap/>
          </w:tcPr>
          <w:p w:rsidR="00620C80" w:rsidRPr="00CF6C74" w:rsidRDefault="00CF6C74" w:rsidP="00CF6C74">
            <w:pPr>
              <w:spacing w:after="0" w:line="240" w:lineRule="auto"/>
              <w:jc w:val="both"/>
              <w:rPr>
                <w:rFonts w:ascii="Calibri" w:eastAsia="Times New Roman" w:hAnsi="Calibri" w:cs="Times New Roman"/>
                <w:b/>
                <w:color w:val="000000"/>
                <w:lang w:eastAsia="en-GB"/>
              </w:rPr>
            </w:pPr>
            <w:r>
              <w:rPr>
                <w:rFonts w:ascii="Calibri" w:eastAsia="Times New Roman" w:hAnsi="Calibri" w:cs="Times New Roman"/>
                <w:b/>
                <w:color w:val="000000"/>
                <w:lang w:eastAsia="en-GB"/>
              </w:rPr>
              <w:t>Medium</w:t>
            </w:r>
          </w:p>
        </w:tc>
      </w:tr>
      <w:tr w:rsidR="00620C80" w:rsidRPr="00076622" w:rsidTr="008D1664">
        <w:trPr>
          <w:trHeight w:val="276"/>
        </w:trPr>
        <w:tc>
          <w:tcPr>
            <w:tcW w:w="2557" w:type="dxa"/>
            <w:tcBorders>
              <w:top w:val="single" w:sz="4" w:space="0" w:color="auto"/>
              <w:left w:val="single" w:sz="4" w:space="0" w:color="auto"/>
              <w:bottom w:val="single" w:sz="4" w:space="0" w:color="auto"/>
              <w:right w:val="single" w:sz="4" w:space="0" w:color="auto"/>
            </w:tcBorders>
            <w:shd w:val="clear" w:color="auto" w:fill="auto"/>
          </w:tcPr>
          <w:p w:rsidR="00620C80" w:rsidRPr="00CF6C74" w:rsidRDefault="00620C80" w:rsidP="00CF6C74">
            <w:pPr>
              <w:spacing w:after="0" w:line="240" w:lineRule="auto"/>
              <w:jc w:val="both"/>
              <w:rPr>
                <w:rFonts w:ascii="Calibri" w:eastAsia="Times New Roman" w:hAnsi="Calibri" w:cs="Times New Roman"/>
                <w:b/>
                <w:bCs/>
                <w:color w:val="000000"/>
                <w:lang w:eastAsia="en-GB"/>
              </w:rPr>
            </w:pPr>
            <w:r w:rsidRPr="00CF6C74">
              <w:rPr>
                <w:rFonts w:ascii="Calibri" w:eastAsia="Times New Roman" w:hAnsi="Calibri" w:cs="Times New Roman"/>
                <w:b/>
                <w:bCs/>
                <w:color w:val="000000"/>
                <w:lang w:eastAsia="en-GB"/>
              </w:rPr>
              <w:t>Treatment</w:t>
            </w:r>
          </w:p>
        </w:tc>
        <w:tc>
          <w:tcPr>
            <w:tcW w:w="6520" w:type="dxa"/>
            <w:tcBorders>
              <w:top w:val="single" w:sz="4" w:space="0" w:color="auto"/>
              <w:left w:val="single" w:sz="4" w:space="0" w:color="auto"/>
              <w:bottom w:val="single" w:sz="4" w:space="0" w:color="auto"/>
              <w:right w:val="single" w:sz="4" w:space="0" w:color="auto"/>
            </w:tcBorders>
            <w:shd w:val="clear" w:color="auto" w:fill="auto"/>
            <w:noWrap/>
          </w:tcPr>
          <w:p w:rsidR="00620C80" w:rsidRPr="00CF6C74" w:rsidRDefault="00620C80" w:rsidP="00CF6C74">
            <w:pPr>
              <w:spacing w:after="0" w:line="240" w:lineRule="auto"/>
              <w:jc w:val="both"/>
              <w:rPr>
                <w:rFonts w:ascii="Calibri" w:eastAsia="Times New Roman" w:hAnsi="Calibri" w:cs="Times New Roman"/>
                <w:b/>
                <w:bCs/>
                <w:color w:val="000000"/>
                <w:lang w:eastAsia="en-GB"/>
              </w:rPr>
            </w:pPr>
            <w:r w:rsidRPr="00CF6C74">
              <w:rPr>
                <w:rFonts w:ascii="Calibri" w:eastAsia="Times New Roman" w:hAnsi="Calibri" w:cs="Times New Roman"/>
                <w:b/>
                <w:color w:val="000000"/>
                <w:lang w:eastAsia="en-GB"/>
              </w:rPr>
              <w:t xml:space="preserve">cut </w:t>
            </w:r>
            <w:proofErr w:type="spellStart"/>
            <w:r w:rsidRPr="00CF6C74">
              <w:rPr>
                <w:rFonts w:ascii="Calibri" w:eastAsia="Times New Roman" w:hAnsi="Calibri" w:cs="Times New Roman"/>
                <w:b/>
                <w:color w:val="000000"/>
                <w:lang w:eastAsia="en-GB"/>
              </w:rPr>
              <w:t>jan</w:t>
            </w:r>
            <w:proofErr w:type="spellEnd"/>
            <w:r w:rsidRPr="00CF6C74">
              <w:rPr>
                <w:rFonts w:ascii="Calibri" w:eastAsia="Times New Roman" w:hAnsi="Calibri" w:cs="Times New Roman"/>
                <w:b/>
                <w:color w:val="000000"/>
                <w:lang w:eastAsia="en-GB"/>
              </w:rPr>
              <w:t>/</w:t>
            </w:r>
            <w:proofErr w:type="spellStart"/>
            <w:r w:rsidRPr="00CF6C74">
              <w:rPr>
                <w:rFonts w:ascii="Calibri" w:eastAsia="Times New Roman" w:hAnsi="Calibri" w:cs="Times New Roman"/>
                <w:b/>
                <w:color w:val="000000"/>
                <w:lang w:eastAsia="en-GB"/>
              </w:rPr>
              <w:t>feb</w:t>
            </w:r>
            <w:proofErr w:type="spellEnd"/>
            <w:r w:rsidRPr="00CF6C74">
              <w:rPr>
                <w:rFonts w:ascii="Calibri" w:eastAsia="Times New Roman" w:hAnsi="Calibri" w:cs="Times New Roman"/>
                <w:b/>
                <w:color w:val="000000"/>
                <w:lang w:eastAsia="en-GB"/>
              </w:rPr>
              <w:t xml:space="preserve"> 2015 and re cut summer 2016</w:t>
            </w:r>
          </w:p>
        </w:tc>
      </w:tr>
    </w:tbl>
    <w:p w:rsidR="007A13E2" w:rsidRDefault="007A13E2" w:rsidP="007A13E2"/>
    <w:tbl>
      <w:tblPr>
        <w:tblStyle w:val="TableGrid"/>
        <w:tblW w:w="0" w:type="auto"/>
        <w:tblLook w:val="04A0" w:firstRow="1" w:lastRow="0" w:firstColumn="1" w:lastColumn="0" w:noHBand="0" w:noVBand="1"/>
      </w:tblPr>
      <w:tblGrid>
        <w:gridCol w:w="4621"/>
        <w:gridCol w:w="4621"/>
      </w:tblGrid>
      <w:tr w:rsidR="007A13E2" w:rsidRPr="00620C80" w:rsidTr="00CF299C">
        <w:tc>
          <w:tcPr>
            <w:tcW w:w="4621" w:type="dxa"/>
          </w:tcPr>
          <w:p w:rsidR="007A13E2" w:rsidRPr="00620C80" w:rsidRDefault="007A13E2" w:rsidP="00CF299C">
            <w:pPr>
              <w:rPr>
                <w:b/>
              </w:rPr>
            </w:pPr>
            <w:r w:rsidRPr="00620C80">
              <w:rPr>
                <w:b/>
              </w:rPr>
              <w:t>2015</w:t>
            </w:r>
          </w:p>
        </w:tc>
        <w:tc>
          <w:tcPr>
            <w:tcW w:w="4621" w:type="dxa"/>
          </w:tcPr>
          <w:p w:rsidR="007A13E2" w:rsidRPr="00620C80" w:rsidRDefault="007A13E2" w:rsidP="00CF299C">
            <w:pPr>
              <w:rPr>
                <w:b/>
              </w:rPr>
            </w:pPr>
            <w:r w:rsidRPr="00620C80">
              <w:rPr>
                <w:b/>
              </w:rPr>
              <w:t>2017</w:t>
            </w:r>
          </w:p>
        </w:tc>
      </w:tr>
      <w:tr w:rsidR="007A13E2" w:rsidTr="00CF299C">
        <w:tc>
          <w:tcPr>
            <w:tcW w:w="4621" w:type="dxa"/>
          </w:tcPr>
          <w:p w:rsidR="007A13E2" w:rsidRDefault="007A13E2" w:rsidP="00CF299C">
            <w:pPr>
              <w:rPr>
                <w:b/>
                <w:color w:val="FF0000"/>
              </w:rPr>
            </w:pPr>
            <w:r>
              <w:rPr>
                <w:b/>
                <w:noProof/>
                <w:color w:val="FF0000"/>
                <w:lang w:eastAsia="en-GB"/>
              </w:rPr>
              <w:drawing>
                <wp:inline distT="0" distB="0" distL="0" distR="0" wp14:anchorId="1F3F36DA" wp14:editId="5727FBFF">
                  <wp:extent cx="2192705" cy="164465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13.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192705" cy="1644650"/>
                          </a:xfrm>
                          <a:prstGeom prst="rect">
                            <a:avLst/>
                          </a:prstGeom>
                        </pic:spPr>
                      </pic:pic>
                    </a:graphicData>
                  </a:graphic>
                </wp:inline>
              </w:drawing>
            </w:r>
          </w:p>
        </w:tc>
        <w:tc>
          <w:tcPr>
            <w:tcW w:w="4621" w:type="dxa"/>
          </w:tcPr>
          <w:p w:rsidR="007A13E2" w:rsidRDefault="007A13E2" w:rsidP="00CF299C">
            <w:pPr>
              <w:rPr>
                <w:b/>
                <w:color w:val="FF0000"/>
              </w:rPr>
            </w:pPr>
            <w:r>
              <w:rPr>
                <w:b/>
                <w:noProof/>
                <w:color w:val="FF0000"/>
                <w:lang w:eastAsia="en-GB"/>
              </w:rPr>
              <w:drawing>
                <wp:inline distT="0" distB="0" distL="0" distR="0" wp14:anchorId="33FB4552" wp14:editId="499F32E8">
                  <wp:extent cx="2217761" cy="1663444"/>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43.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214149" cy="1660735"/>
                          </a:xfrm>
                          <a:prstGeom prst="rect">
                            <a:avLst/>
                          </a:prstGeom>
                        </pic:spPr>
                      </pic:pic>
                    </a:graphicData>
                  </a:graphic>
                </wp:inline>
              </w:drawing>
            </w:r>
          </w:p>
        </w:tc>
      </w:tr>
      <w:tr w:rsidR="007A13E2" w:rsidTr="00CF299C">
        <w:tc>
          <w:tcPr>
            <w:tcW w:w="4621" w:type="dxa"/>
          </w:tcPr>
          <w:p w:rsidR="007A13E2" w:rsidRDefault="007A13E2" w:rsidP="00CF299C">
            <w:pPr>
              <w:rPr>
                <w:b/>
                <w:noProof/>
                <w:color w:val="FF0000"/>
                <w:lang w:eastAsia="en-GB"/>
              </w:rPr>
            </w:pPr>
            <w:r>
              <w:rPr>
                <w:b/>
                <w:noProof/>
                <w:color w:val="FF0000"/>
                <w:lang w:eastAsia="en-GB"/>
              </w:rPr>
              <w:drawing>
                <wp:inline distT="0" distB="0" distL="0" distR="0" wp14:anchorId="7B70B922" wp14:editId="2E7B38CD">
                  <wp:extent cx="2067636" cy="1550842"/>
                  <wp:effectExtent l="0" t="0" r="889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14.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072053" cy="1554155"/>
                          </a:xfrm>
                          <a:prstGeom prst="rect">
                            <a:avLst/>
                          </a:prstGeom>
                        </pic:spPr>
                      </pic:pic>
                    </a:graphicData>
                  </a:graphic>
                </wp:inline>
              </w:drawing>
            </w:r>
          </w:p>
        </w:tc>
        <w:tc>
          <w:tcPr>
            <w:tcW w:w="4621" w:type="dxa"/>
          </w:tcPr>
          <w:p w:rsidR="007A13E2" w:rsidRDefault="007A13E2" w:rsidP="00CF299C">
            <w:pPr>
              <w:rPr>
                <w:b/>
                <w:color w:val="FF0000"/>
              </w:rPr>
            </w:pPr>
            <w:r>
              <w:rPr>
                <w:b/>
                <w:noProof/>
                <w:color w:val="FF0000"/>
                <w:lang w:eastAsia="en-GB"/>
              </w:rPr>
              <w:drawing>
                <wp:inline distT="0" distB="0" distL="0" distR="0" wp14:anchorId="483ED63B" wp14:editId="2DAD7365">
                  <wp:extent cx="2115403" cy="158667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42.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115889" cy="1587034"/>
                          </a:xfrm>
                          <a:prstGeom prst="rect">
                            <a:avLst/>
                          </a:prstGeom>
                        </pic:spPr>
                      </pic:pic>
                    </a:graphicData>
                  </a:graphic>
                </wp:inline>
              </w:drawing>
            </w:r>
          </w:p>
        </w:tc>
      </w:tr>
    </w:tbl>
    <w:p w:rsidR="00CF6C74" w:rsidRDefault="00CF6C74">
      <w:r>
        <w:t>Fig.30. View of transect T6IMR in 2015 and 2017.</w:t>
      </w:r>
    </w:p>
    <w:p w:rsidR="007A13E2" w:rsidRDefault="007A13E2" w:rsidP="007A13E2">
      <w:pPr>
        <w:rPr>
          <w:b/>
          <w:color w:val="FF0000"/>
        </w:rPr>
      </w:pPr>
      <w:r>
        <w:rPr>
          <w:noProof/>
          <w:lang w:eastAsia="en-GB"/>
        </w:rPr>
        <w:drawing>
          <wp:inline distT="0" distB="0" distL="0" distR="0" wp14:anchorId="7230BAFC" wp14:editId="528258D2">
            <wp:extent cx="5524500" cy="3457575"/>
            <wp:effectExtent l="0" t="0" r="19050" b="9525"/>
            <wp:docPr id="345" name="Chart 3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CF6C74" w:rsidRPr="00CF6C74" w:rsidRDefault="00CF6C74" w:rsidP="007A13E2">
      <w:proofErr w:type="gramStart"/>
      <w:r w:rsidRPr="00CF6C74">
        <w:t>Fig. 31.</w:t>
      </w:r>
      <w:proofErr w:type="gramEnd"/>
      <w:r w:rsidRPr="00CF6C74">
        <w:t xml:space="preserve"> Change in cover of target species in 2015 and 2017.</w:t>
      </w:r>
    </w:p>
    <w:p w:rsidR="00CF6C74" w:rsidRDefault="00CF6C74" w:rsidP="008D1664">
      <w:pPr>
        <w:jc w:val="both"/>
        <w:rPr>
          <w:b/>
        </w:rPr>
      </w:pPr>
    </w:p>
    <w:p w:rsidR="008D1664" w:rsidRDefault="008D1664" w:rsidP="008D1664">
      <w:pPr>
        <w:jc w:val="both"/>
        <w:rPr>
          <w:b/>
        </w:rPr>
      </w:pPr>
      <w:r w:rsidRPr="008D1664">
        <w:rPr>
          <w:b/>
        </w:rPr>
        <w:t>Summary</w:t>
      </w:r>
    </w:p>
    <w:p w:rsidR="008D1664" w:rsidRPr="00F65B48" w:rsidRDefault="008D1664" w:rsidP="008D1664">
      <w:pPr>
        <w:jc w:val="both"/>
      </w:pPr>
      <w:r w:rsidRPr="00F65B48">
        <w:t>There is a varied regrowth response in the two years after scrub cutting along the transect</w:t>
      </w:r>
      <w:r w:rsidR="00CF6C74" w:rsidRPr="00F65B48">
        <w:t xml:space="preserve"> (Fig.30</w:t>
      </w:r>
      <w:r w:rsidR="00F65B48" w:rsidRPr="00F65B48">
        <w:t xml:space="preserve"> </w:t>
      </w:r>
      <w:r w:rsidR="00CF6C74" w:rsidRPr="00F65B48">
        <w:t>&amp;</w:t>
      </w:r>
      <w:r w:rsidR="00F65B48" w:rsidRPr="00F65B48">
        <w:t xml:space="preserve"> </w:t>
      </w:r>
      <w:r w:rsidR="00CF6C74" w:rsidRPr="00F65B48">
        <w:t>31)</w:t>
      </w:r>
      <w:r w:rsidRPr="00F65B48">
        <w:t xml:space="preserve">. Overall there is an increase in cover and abundance of bracken, and blackthorn particularly at the edges of </w:t>
      </w:r>
      <w:proofErr w:type="gramStart"/>
      <w:r w:rsidRPr="00F65B48">
        <w:t>the transect</w:t>
      </w:r>
      <w:proofErr w:type="gramEnd"/>
      <w:r w:rsidRPr="00F65B48">
        <w:t xml:space="preserve">. The regrowth response in briar is variable throughout </w:t>
      </w:r>
      <w:proofErr w:type="gramStart"/>
      <w:r w:rsidRPr="00F65B48">
        <w:t>the transect</w:t>
      </w:r>
      <w:proofErr w:type="gramEnd"/>
      <w:r w:rsidRPr="00F65B48">
        <w:t>.</w:t>
      </w:r>
    </w:p>
    <w:p w:rsidR="008D1664" w:rsidRDefault="008D1664" w:rsidP="008D1664">
      <w:pPr>
        <w:jc w:val="both"/>
        <w:rPr>
          <w:b/>
        </w:rPr>
      </w:pPr>
      <w:r>
        <w:rPr>
          <w:b/>
        </w:rPr>
        <w:t>Vegetation analysis</w:t>
      </w:r>
    </w:p>
    <w:tbl>
      <w:tblPr>
        <w:tblStyle w:val="TableGrid"/>
        <w:tblW w:w="0" w:type="auto"/>
        <w:tblLook w:val="04A0" w:firstRow="1" w:lastRow="0" w:firstColumn="1" w:lastColumn="0" w:noHBand="0" w:noVBand="1"/>
      </w:tblPr>
      <w:tblGrid>
        <w:gridCol w:w="2310"/>
        <w:gridCol w:w="2310"/>
        <w:gridCol w:w="2311"/>
        <w:gridCol w:w="2311"/>
      </w:tblGrid>
      <w:tr w:rsidR="00F65B48" w:rsidTr="00086530">
        <w:tc>
          <w:tcPr>
            <w:tcW w:w="4620" w:type="dxa"/>
            <w:gridSpan w:val="2"/>
          </w:tcPr>
          <w:p w:rsidR="00F65B48" w:rsidRDefault="00F65B48" w:rsidP="008D1664">
            <w:pPr>
              <w:jc w:val="both"/>
              <w:rPr>
                <w:b/>
              </w:rPr>
            </w:pPr>
            <w:r>
              <w:rPr>
                <w:b/>
              </w:rPr>
              <w:t>Relevé in scrub patch</w:t>
            </w:r>
          </w:p>
        </w:tc>
        <w:tc>
          <w:tcPr>
            <w:tcW w:w="4622" w:type="dxa"/>
            <w:gridSpan w:val="2"/>
          </w:tcPr>
          <w:p w:rsidR="00F65B48" w:rsidRDefault="00F65B48" w:rsidP="008D1664">
            <w:pPr>
              <w:jc w:val="both"/>
              <w:rPr>
                <w:b/>
              </w:rPr>
            </w:pPr>
            <w:r>
              <w:rPr>
                <w:b/>
              </w:rPr>
              <w:t>Relevé in control</w:t>
            </w:r>
          </w:p>
        </w:tc>
      </w:tr>
      <w:tr w:rsidR="008D1664" w:rsidTr="008D1664">
        <w:tc>
          <w:tcPr>
            <w:tcW w:w="2310" w:type="dxa"/>
          </w:tcPr>
          <w:p w:rsidR="008D1664" w:rsidRDefault="00BC13CD" w:rsidP="008D1664">
            <w:pPr>
              <w:jc w:val="both"/>
              <w:rPr>
                <w:b/>
              </w:rPr>
            </w:pPr>
            <w:r>
              <w:rPr>
                <w:b/>
              </w:rPr>
              <w:t>R29IMR 17/6/15</w:t>
            </w:r>
          </w:p>
        </w:tc>
        <w:tc>
          <w:tcPr>
            <w:tcW w:w="2310" w:type="dxa"/>
          </w:tcPr>
          <w:p w:rsidR="008D1664" w:rsidRDefault="00BC13CD" w:rsidP="008D1664">
            <w:pPr>
              <w:jc w:val="both"/>
              <w:rPr>
                <w:b/>
              </w:rPr>
            </w:pPr>
            <w:r>
              <w:rPr>
                <w:b/>
              </w:rPr>
              <w:t>R29IMR 7/6/17</w:t>
            </w:r>
          </w:p>
        </w:tc>
        <w:tc>
          <w:tcPr>
            <w:tcW w:w="2311" w:type="dxa"/>
          </w:tcPr>
          <w:p w:rsidR="008D1664" w:rsidRDefault="00BC13CD" w:rsidP="008D1664">
            <w:pPr>
              <w:jc w:val="both"/>
              <w:rPr>
                <w:b/>
              </w:rPr>
            </w:pPr>
            <w:r>
              <w:rPr>
                <w:b/>
              </w:rPr>
              <w:t>R30IMR 17/6/2015</w:t>
            </w:r>
          </w:p>
        </w:tc>
        <w:tc>
          <w:tcPr>
            <w:tcW w:w="2311" w:type="dxa"/>
          </w:tcPr>
          <w:p w:rsidR="008D1664" w:rsidRDefault="00BC13CD" w:rsidP="008D1664">
            <w:pPr>
              <w:jc w:val="both"/>
              <w:rPr>
                <w:b/>
              </w:rPr>
            </w:pPr>
            <w:r>
              <w:rPr>
                <w:b/>
              </w:rPr>
              <w:t>R30IMR 7/6/17</w:t>
            </w:r>
          </w:p>
        </w:tc>
      </w:tr>
      <w:tr w:rsidR="00F65B48" w:rsidRPr="00F65B48" w:rsidTr="008D1664">
        <w:tc>
          <w:tcPr>
            <w:tcW w:w="2310" w:type="dxa"/>
          </w:tcPr>
          <w:p w:rsidR="008D1664" w:rsidRPr="00F65B48" w:rsidRDefault="00BC13CD" w:rsidP="008D1664">
            <w:pPr>
              <w:jc w:val="both"/>
              <w:rPr>
                <w:sz w:val="20"/>
                <w:szCs w:val="20"/>
              </w:rPr>
            </w:pPr>
            <w:r w:rsidRPr="00F65B48">
              <w:rPr>
                <w:sz w:val="20"/>
                <w:szCs w:val="20"/>
              </w:rPr>
              <w:t xml:space="preserve">GL3C </w:t>
            </w:r>
            <w:proofErr w:type="spellStart"/>
            <w:r w:rsidRPr="00F65B48">
              <w:rPr>
                <w:rFonts w:ascii="Calibri" w:hAnsi="Calibri"/>
                <w:i/>
                <w:sz w:val="20"/>
                <w:szCs w:val="20"/>
              </w:rPr>
              <w:t>Festuca</w:t>
            </w:r>
            <w:proofErr w:type="spellEnd"/>
            <w:r w:rsidRPr="00F65B48">
              <w:rPr>
                <w:rFonts w:ascii="Calibri" w:hAnsi="Calibri"/>
                <w:i/>
                <w:sz w:val="20"/>
                <w:szCs w:val="20"/>
              </w:rPr>
              <w:t xml:space="preserve"> </w:t>
            </w:r>
            <w:proofErr w:type="spellStart"/>
            <w:r w:rsidRPr="00F65B48">
              <w:rPr>
                <w:rFonts w:ascii="Calibri" w:hAnsi="Calibri"/>
                <w:i/>
                <w:sz w:val="20"/>
                <w:szCs w:val="20"/>
              </w:rPr>
              <w:t>rubra</w:t>
            </w:r>
            <w:proofErr w:type="spellEnd"/>
            <w:r w:rsidRPr="00F65B48">
              <w:rPr>
                <w:rFonts w:ascii="Calibri" w:hAnsi="Calibri"/>
                <w:i/>
                <w:sz w:val="20"/>
                <w:szCs w:val="20"/>
              </w:rPr>
              <w:t xml:space="preserve"> - </w:t>
            </w:r>
            <w:proofErr w:type="spellStart"/>
            <w:r w:rsidRPr="00F65B48">
              <w:rPr>
                <w:rFonts w:ascii="Calibri" w:hAnsi="Calibri"/>
                <w:i/>
                <w:sz w:val="20"/>
                <w:szCs w:val="20"/>
              </w:rPr>
              <w:t>Plantago</w:t>
            </w:r>
            <w:proofErr w:type="spellEnd"/>
            <w:r w:rsidRPr="00F65B48">
              <w:rPr>
                <w:rFonts w:ascii="Calibri" w:hAnsi="Calibri"/>
                <w:i/>
                <w:sz w:val="20"/>
                <w:szCs w:val="20"/>
              </w:rPr>
              <w:t xml:space="preserve"> </w:t>
            </w:r>
            <w:proofErr w:type="spellStart"/>
            <w:r w:rsidRPr="00F65B48">
              <w:rPr>
                <w:rFonts w:ascii="Calibri" w:hAnsi="Calibri"/>
                <w:i/>
                <w:sz w:val="20"/>
                <w:szCs w:val="20"/>
              </w:rPr>
              <w:t>lanceolata</w:t>
            </w:r>
            <w:proofErr w:type="spellEnd"/>
          </w:p>
        </w:tc>
        <w:tc>
          <w:tcPr>
            <w:tcW w:w="2310" w:type="dxa"/>
          </w:tcPr>
          <w:p w:rsidR="008D1664" w:rsidRPr="00F65B48" w:rsidRDefault="00BC13CD" w:rsidP="008D1664">
            <w:pPr>
              <w:jc w:val="both"/>
              <w:rPr>
                <w:sz w:val="20"/>
                <w:szCs w:val="20"/>
              </w:rPr>
            </w:pPr>
            <w:r w:rsidRPr="00F65B48">
              <w:rPr>
                <w:sz w:val="20"/>
                <w:szCs w:val="20"/>
              </w:rPr>
              <w:t xml:space="preserve">GL3C </w:t>
            </w:r>
            <w:proofErr w:type="spellStart"/>
            <w:r w:rsidRPr="00F65B48">
              <w:rPr>
                <w:rFonts w:ascii="Calibri" w:hAnsi="Calibri"/>
                <w:i/>
                <w:sz w:val="20"/>
                <w:szCs w:val="20"/>
              </w:rPr>
              <w:t>Festuca</w:t>
            </w:r>
            <w:proofErr w:type="spellEnd"/>
            <w:r w:rsidRPr="00F65B48">
              <w:rPr>
                <w:rFonts w:ascii="Calibri" w:hAnsi="Calibri"/>
                <w:i/>
                <w:sz w:val="20"/>
                <w:szCs w:val="20"/>
              </w:rPr>
              <w:t xml:space="preserve"> </w:t>
            </w:r>
            <w:proofErr w:type="spellStart"/>
            <w:r w:rsidRPr="00F65B48">
              <w:rPr>
                <w:rFonts w:ascii="Calibri" w:hAnsi="Calibri"/>
                <w:i/>
                <w:sz w:val="20"/>
                <w:szCs w:val="20"/>
              </w:rPr>
              <w:t>rubra</w:t>
            </w:r>
            <w:proofErr w:type="spellEnd"/>
            <w:r w:rsidRPr="00F65B48">
              <w:rPr>
                <w:rFonts w:ascii="Calibri" w:hAnsi="Calibri"/>
                <w:i/>
                <w:sz w:val="20"/>
                <w:szCs w:val="20"/>
              </w:rPr>
              <w:t xml:space="preserve"> - </w:t>
            </w:r>
            <w:proofErr w:type="spellStart"/>
            <w:r w:rsidRPr="00F65B48">
              <w:rPr>
                <w:rFonts w:ascii="Calibri" w:hAnsi="Calibri"/>
                <w:i/>
                <w:sz w:val="20"/>
                <w:szCs w:val="20"/>
              </w:rPr>
              <w:t>Plantago</w:t>
            </w:r>
            <w:proofErr w:type="spellEnd"/>
            <w:r w:rsidRPr="00F65B48">
              <w:rPr>
                <w:rFonts w:ascii="Calibri" w:hAnsi="Calibri"/>
                <w:i/>
                <w:sz w:val="20"/>
                <w:szCs w:val="20"/>
              </w:rPr>
              <w:t xml:space="preserve"> </w:t>
            </w:r>
            <w:proofErr w:type="spellStart"/>
            <w:r w:rsidRPr="00F65B48">
              <w:rPr>
                <w:rFonts w:ascii="Calibri" w:hAnsi="Calibri"/>
                <w:i/>
                <w:sz w:val="20"/>
                <w:szCs w:val="20"/>
              </w:rPr>
              <w:t>lanceolata</w:t>
            </w:r>
            <w:proofErr w:type="spellEnd"/>
          </w:p>
        </w:tc>
        <w:tc>
          <w:tcPr>
            <w:tcW w:w="2311" w:type="dxa"/>
          </w:tcPr>
          <w:p w:rsidR="008D1664" w:rsidRPr="00F65B48" w:rsidRDefault="00BC13CD" w:rsidP="008D1664">
            <w:pPr>
              <w:jc w:val="both"/>
              <w:rPr>
                <w:sz w:val="20"/>
                <w:szCs w:val="20"/>
              </w:rPr>
            </w:pPr>
            <w:r w:rsidRPr="00F65B48">
              <w:rPr>
                <w:sz w:val="20"/>
                <w:szCs w:val="20"/>
              </w:rPr>
              <w:t xml:space="preserve">GL3A </w:t>
            </w:r>
            <w:proofErr w:type="spellStart"/>
            <w:r w:rsidRPr="00F65B48">
              <w:rPr>
                <w:rFonts w:ascii="Calibri" w:hAnsi="Calibri"/>
                <w:i/>
                <w:sz w:val="20"/>
                <w:szCs w:val="20"/>
              </w:rPr>
              <w:t>Briza</w:t>
            </w:r>
            <w:proofErr w:type="spellEnd"/>
            <w:r w:rsidRPr="00F65B48">
              <w:rPr>
                <w:rFonts w:ascii="Calibri" w:hAnsi="Calibri"/>
                <w:i/>
                <w:sz w:val="20"/>
                <w:szCs w:val="20"/>
              </w:rPr>
              <w:t xml:space="preserve"> media - Thymus </w:t>
            </w:r>
            <w:proofErr w:type="spellStart"/>
            <w:r w:rsidRPr="00F65B48">
              <w:rPr>
                <w:rFonts w:ascii="Calibri" w:hAnsi="Calibri"/>
                <w:i/>
                <w:sz w:val="20"/>
                <w:szCs w:val="20"/>
              </w:rPr>
              <w:t>polytrichus</w:t>
            </w:r>
            <w:proofErr w:type="spellEnd"/>
          </w:p>
        </w:tc>
        <w:tc>
          <w:tcPr>
            <w:tcW w:w="2311" w:type="dxa"/>
          </w:tcPr>
          <w:p w:rsidR="008D1664" w:rsidRPr="00F65B48" w:rsidRDefault="00BC13CD" w:rsidP="008D1664">
            <w:pPr>
              <w:jc w:val="both"/>
              <w:rPr>
                <w:sz w:val="20"/>
                <w:szCs w:val="20"/>
              </w:rPr>
            </w:pPr>
            <w:r w:rsidRPr="00F65B48">
              <w:rPr>
                <w:sz w:val="20"/>
                <w:szCs w:val="20"/>
              </w:rPr>
              <w:t xml:space="preserve">GL3C </w:t>
            </w:r>
            <w:proofErr w:type="spellStart"/>
            <w:r w:rsidRPr="00F65B48">
              <w:rPr>
                <w:rFonts w:ascii="Calibri" w:hAnsi="Calibri"/>
                <w:i/>
                <w:sz w:val="20"/>
                <w:szCs w:val="20"/>
              </w:rPr>
              <w:t>Festuca</w:t>
            </w:r>
            <w:proofErr w:type="spellEnd"/>
            <w:r w:rsidRPr="00F65B48">
              <w:rPr>
                <w:rFonts w:ascii="Calibri" w:hAnsi="Calibri"/>
                <w:i/>
                <w:sz w:val="20"/>
                <w:szCs w:val="20"/>
              </w:rPr>
              <w:t xml:space="preserve"> </w:t>
            </w:r>
            <w:proofErr w:type="spellStart"/>
            <w:r w:rsidRPr="00F65B48">
              <w:rPr>
                <w:rFonts w:ascii="Calibri" w:hAnsi="Calibri"/>
                <w:i/>
                <w:sz w:val="20"/>
                <w:szCs w:val="20"/>
              </w:rPr>
              <w:t>rubra</w:t>
            </w:r>
            <w:proofErr w:type="spellEnd"/>
            <w:r w:rsidRPr="00F65B48">
              <w:rPr>
                <w:rFonts w:ascii="Calibri" w:hAnsi="Calibri"/>
                <w:i/>
                <w:sz w:val="20"/>
                <w:szCs w:val="20"/>
              </w:rPr>
              <w:t xml:space="preserve"> - </w:t>
            </w:r>
            <w:proofErr w:type="spellStart"/>
            <w:r w:rsidRPr="00F65B48">
              <w:rPr>
                <w:rFonts w:ascii="Calibri" w:hAnsi="Calibri"/>
                <w:i/>
                <w:sz w:val="20"/>
                <w:szCs w:val="20"/>
              </w:rPr>
              <w:t>Plantago</w:t>
            </w:r>
            <w:proofErr w:type="spellEnd"/>
            <w:r w:rsidRPr="00F65B48">
              <w:rPr>
                <w:rFonts w:ascii="Calibri" w:hAnsi="Calibri"/>
                <w:i/>
                <w:sz w:val="20"/>
                <w:szCs w:val="20"/>
              </w:rPr>
              <w:t xml:space="preserve"> </w:t>
            </w:r>
            <w:proofErr w:type="spellStart"/>
            <w:r w:rsidRPr="00F65B48">
              <w:rPr>
                <w:rFonts w:ascii="Calibri" w:hAnsi="Calibri"/>
                <w:i/>
                <w:sz w:val="20"/>
                <w:szCs w:val="20"/>
              </w:rPr>
              <w:t>lanceolata</w:t>
            </w:r>
            <w:proofErr w:type="spellEnd"/>
          </w:p>
        </w:tc>
      </w:tr>
      <w:tr w:rsidR="00F65B48" w:rsidRPr="00F65B48" w:rsidTr="008D1664">
        <w:tc>
          <w:tcPr>
            <w:tcW w:w="2310" w:type="dxa"/>
          </w:tcPr>
          <w:p w:rsidR="008D1664" w:rsidRPr="00F65B48" w:rsidRDefault="00BC13CD" w:rsidP="008D1664">
            <w:pPr>
              <w:jc w:val="both"/>
              <w:rPr>
                <w:b/>
                <w:sz w:val="20"/>
                <w:szCs w:val="20"/>
              </w:rPr>
            </w:pPr>
            <w:r w:rsidRPr="00F65B48">
              <w:rPr>
                <w:b/>
                <w:sz w:val="20"/>
                <w:szCs w:val="20"/>
              </w:rPr>
              <w:t>4</w:t>
            </w:r>
          </w:p>
        </w:tc>
        <w:tc>
          <w:tcPr>
            <w:tcW w:w="2310" w:type="dxa"/>
          </w:tcPr>
          <w:p w:rsidR="008D1664" w:rsidRPr="00F65B48" w:rsidRDefault="00BC13CD" w:rsidP="008D1664">
            <w:pPr>
              <w:jc w:val="both"/>
              <w:rPr>
                <w:b/>
                <w:sz w:val="20"/>
                <w:szCs w:val="20"/>
              </w:rPr>
            </w:pPr>
            <w:r w:rsidRPr="00F65B48">
              <w:rPr>
                <w:b/>
                <w:sz w:val="20"/>
                <w:szCs w:val="20"/>
              </w:rPr>
              <w:t>3b</w:t>
            </w:r>
          </w:p>
        </w:tc>
        <w:tc>
          <w:tcPr>
            <w:tcW w:w="2311" w:type="dxa"/>
          </w:tcPr>
          <w:p w:rsidR="008D1664" w:rsidRPr="00F65B48" w:rsidRDefault="00BC13CD" w:rsidP="008D1664">
            <w:pPr>
              <w:jc w:val="both"/>
              <w:rPr>
                <w:b/>
                <w:sz w:val="20"/>
                <w:szCs w:val="20"/>
              </w:rPr>
            </w:pPr>
            <w:r w:rsidRPr="00F65B48">
              <w:rPr>
                <w:b/>
                <w:sz w:val="20"/>
                <w:szCs w:val="20"/>
              </w:rPr>
              <w:t>4</w:t>
            </w:r>
          </w:p>
        </w:tc>
        <w:tc>
          <w:tcPr>
            <w:tcW w:w="2311" w:type="dxa"/>
          </w:tcPr>
          <w:p w:rsidR="008D1664" w:rsidRPr="00F65B48" w:rsidRDefault="00BC13CD" w:rsidP="008D1664">
            <w:pPr>
              <w:jc w:val="both"/>
              <w:rPr>
                <w:b/>
                <w:sz w:val="20"/>
                <w:szCs w:val="20"/>
              </w:rPr>
            </w:pPr>
            <w:r w:rsidRPr="00F65B48">
              <w:rPr>
                <w:b/>
                <w:sz w:val="20"/>
                <w:szCs w:val="20"/>
              </w:rPr>
              <w:t>3b</w:t>
            </w:r>
          </w:p>
        </w:tc>
      </w:tr>
      <w:tr w:rsidR="00F65B48" w:rsidRPr="00F65B48" w:rsidTr="00BC13CD">
        <w:trPr>
          <w:trHeight w:val="1020"/>
        </w:trPr>
        <w:tc>
          <w:tcPr>
            <w:tcW w:w="2310" w:type="dxa"/>
          </w:tcPr>
          <w:tbl>
            <w:tblPr>
              <w:tblW w:w="1660" w:type="dxa"/>
              <w:tblCellMar>
                <w:left w:w="0" w:type="dxa"/>
                <w:right w:w="0" w:type="dxa"/>
              </w:tblCellMar>
              <w:tblLook w:val="04A0" w:firstRow="1" w:lastRow="0" w:firstColumn="1" w:lastColumn="0" w:noHBand="0" w:noVBand="1"/>
            </w:tblPr>
            <w:tblGrid>
              <w:gridCol w:w="580"/>
              <w:gridCol w:w="500"/>
              <w:gridCol w:w="580"/>
            </w:tblGrid>
            <w:tr w:rsidR="00F65B48" w:rsidRPr="00F65B48" w:rsidTr="00F65B48">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C13CD" w:rsidRPr="00F65B48" w:rsidRDefault="00BC13CD" w:rsidP="00BC13CD">
                  <w:pPr>
                    <w:spacing w:line="240" w:lineRule="auto"/>
                    <w:jc w:val="center"/>
                    <w:rPr>
                      <w:rFonts w:ascii="Calibri" w:hAnsi="Calibri"/>
                      <w:sz w:val="20"/>
                      <w:szCs w:val="20"/>
                    </w:rPr>
                  </w:pPr>
                  <w:r w:rsidRPr="00F65B48">
                    <w:rPr>
                      <w:rFonts w:ascii="Calibri" w:hAnsi="Calibri"/>
                      <w:sz w:val="20"/>
                      <w:szCs w:val="20"/>
                    </w:rPr>
                    <w:t>FAIL</w:t>
                  </w:r>
                </w:p>
              </w:tc>
              <w:tc>
                <w:tcPr>
                  <w:tcW w:w="500" w:type="dxa"/>
                  <w:tcBorders>
                    <w:top w:val="single" w:sz="4" w:space="0" w:color="auto"/>
                    <w:left w:val="nil"/>
                    <w:bottom w:val="single" w:sz="4" w:space="0" w:color="auto"/>
                    <w:right w:val="single" w:sz="4" w:space="0" w:color="auto"/>
                  </w:tcBorders>
                  <w:shd w:val="clear" w:color="auto" w:fill="auto"/>
                  <w:vAlign w:val="bottom"/>
                  <w:hideMark/>
                </w:tcPr>
                <w:p w:rsidR="00BC13CD" w:rsidRPr="00F65B48" w:rsidRDefault="00BC13CD" w:rsidP="00BC13CD">
                  <w:pPr>
                    <w:spacing w:line="240" w:lineRule="auto"/>
                    <w:jc w:val="center"/>
                    <w:rPr>
                      <w:rFonts w:ascii="Calibri" w:hAnsi="Calibri"/>
                      <w:sz w:val="20"/>
                      <w:szCs w:val="20"/>
                    </w:rPr>
                  </w:pPr>
                  <w:r w:rsidRPr="00F65B48">
                    <w:rPr>
                      <w:rFonts w:ascii="Calibri" w:hAnsi="Calibri"/>
                      <w:sz w:val="20"/>
                      <w:szCs w:val="20"/>
                    </w:rPr>
                    <w:t>FAIL</w:t>
                  </w:r>
                </w:p>
              </w:tc>
              <w:tc>
                <w:tcPr>
                  <w:tcW w:w="580" w:type="dxa"/>
                  <w:tcBorders>
                    <w:top w:val="single" w:sz="4" w:space="0" w:color="auto"/>
                    <w:left w:val="nil"/>
                    <w:bottom w:val="single" w:sz="4" w:space="0" w:color="auto"/>
                    <w:right w:val="single" w:sz="4" w:space="0" w:color="auto"/>
                  </w:tcBorders>
                  <w:shd w:val="clear" w:color="auto" w:fill="auto"/>
                  <w:vAlign w:val="center"/>
                  <w:hideMark/>
                </w:tcPr>
                <w:p w:rsidR="00BC13CD" w:rsidRPr="00F65B48" w:rsidRDefault="00BC13CD" w:rsidP="00BC13CD">
                  <w:pPr>
                    <w:spacing w:line="240" w:lineRule="auto"/>
                    <w:jc w:val="center"/>
                    <w:rPr>
                      <w:rFonts w:ascii="Calibri" w:hAnsi="Calibri"/>
                      <w:sz w:val="20"/>
                      <w:szCs w:val="20"/>
                    </w:rPr>
                  </w:pPr>
                  <w:r w:rsidRPr="00F65B48">
                    <w:rPr>
                      <w:rFonts w:ascii="Calibri" w:hAnsi="Calibri"/>
                      <w:sz w:val="20"/>
                      <w:szCs w:val="20"/>
                    </w:rPr>
                    <w:t>FAIL</w:t>
                  </w:r>
                </w:p>
              </w:tc>
            </w:tr>
          </w:tbl>
          <w:p w:rsidR="00BC13CD" w:rsidRPr="00F65B48" w:rsidRDefault="00BC13CD" w:rsidP="00BC13CD">
            <w:pPr>
              <w:jc w:val="center"/>
              <w:rPr>
                <w:b/>
                <w:sz w:val="20"/>
                <w:szCs w:val="20"/>
              </w:rPr>
            </w:pPr>
          </w:p>
        </w:tc>
        <w:tc>
          <w:tcPr>
            <w:tcW w:w="2310" w:type="dxa"/>
          </w:tcPr>
          <w:tbl>
            <w:tblPr>
              <w:tblW w:w="1660" w:type="dxa"/>
              <w:tblCellMar>
                <w:left w:w="0" w:type="dxa"/>
                <w:right w:w="0" w:type="dxa"/>
              </w:tblCellMar>
              <w:tblLook w:val="04A0" w:firstRow="1" w:lastRow="0" w:firstColumn="1" w:lastColumn="0" w:noHBand="0" w:noVBand="1"/>
            </w:tblPr>
            <w:tblGrid>
              <w:gridCol w:w="580"/>
              <w:gridCol w:w="500"/>
              <w:gridCol w:w="580"/>
            </w:tblGrid>
            <w:tr w:rsidR="00F65B48" w:rsidRPr="00F65B48" w:rsidTr="00F65B48">
              <w:trPr>
                <w:trHeight w:val="315"/>
              </w:trPr>
              <w:tc>
                <w:tcPr>
                  <w:tcW w:w="580" w:type="dxa"/>
                  <w:tcBorders>
                    <w:top w:val="nil"/>
                    <w:left w:val="single" w:sz="4" w:space="0" w:color="auto"/>
                    <w:bottom w:val="single" w:sz="4" w:space="0" w:color="auto"/>
                    <w:right w:val="single" w:sz="4" w:space="0" w:color="auto"/>
                  </w:tcBorders>
                  <w:shd w:val="clear" w:color="auto" w:fill="auto"/>
                  <w:vAlign w:val="bottom"/>
                  <w:hideMark/>
                </w:tcPr>
                <w:p w:rsidR="00BC13CD" w:rsidRPr="00F65B48" w:rsidRDefault="00BC13CD" w:rsidP="00BC13CD">
                  <w:pPr>
                    <w:spacing w:line="240" w:lineRule="auto"/>
                    <w:jc w:val="center"/>
                    <w:rPr>
                      <w:rFonts w:ascii="Calibri" w:hAnsi="Calibri"/>
                      <w:sz w:val="20"/>
                      <w:szCs w:val="20"/>
                    </w:rPr>
                  </w:pPr>
                  <w:r w:rsidRPr="00F65B48">
                    <w:rPr>
                      <w:rFonts w:ascii="Calibri" w:hAnsi="Calibri"/>
                      <w:sz w:val="20"/>
                      <w:szCs w:val="20"/>
                    </w:rPr>
                    <w:t>FAIL</w:t>
                  </w:r>
                </w:p>
              </w:tc>
              <w:tc>
                <w:tcPr>
                  <w:tcW w:w="500" w:type="dxa"/>
                  <w:tcBorders>
                    <w:top w:val="nil"/>
                    <w:left w:val="nil"/>
                    <w:bottom w:val="single" w:sz="4" w:space="0" w:color="auto"/>
                    <w:right w:val="single" w:sz="4" w:space="0" w:color="auto"/>
                  </w:tcBorders>
                  <w:shd w:val="clear" w:color="auto" w:fill="auto"/>
                  <w:vAlign w:val="bottom"/>
                  <w:hideMark/>
                </w:tcPr>
                <w:p w:rsidR="00BC13CD" w:rsidRPr="00F65B48" w:rsidRDefault="00BC13CD" w:rsidP="00BC13CD">
                  <w:pPr>
                    <w:spacing w:line="240" w:lineRule="auto"/>
                    <w:jc w:val="center"/>
                    <w:rPr>
                      <w:rFonts w:ascii="Calibri" w:hAnsi="Calibri"/>
                      <w:sz w:val="20"/>
                      <w:szCs w:val="20"/>
                    </w:rPr>
                  </w:pPr>
                  <w:r w:rsidRPr="00F65B48">
                    <w:rPr>
                      <w:rFonts w:ascii="Calibri" w:hAnsi="Calibri"/>
                      <w:sz w:val="20"/>
                      <w:szCs w:val="20"/>
                    </w:rPr>
                    <w:t>FAIL</w:t>
                  </w:r>
                </w:p>
              </w:tc>
              <w:tc>
                <w:tcPr>
                  <w:tcW w:w="580" w:type="dxa"/>
                  <w:tcBorders>
                    <w:top w:val="nil"/>
                    <w:left w:val="nil"/>
                    <w:bottom w:val="single" w:sz="4" w:space="0" w:color="auto"/>
                    <w:right w:val="single" w:sz="4" w:space="0" w:color="auto"/>
                  </w:tcBorders>
                  <w:shd w:val="clear" w:color="auto" w:fill="auto"/>
                  <w:vAlign w:val="center"/>
                  <w:hideMark/>
                </w:tcPr>
                <w:p w:rsidR="00BC13CD" w:rsidRPr="00F65B48" w:rsidRDefault="00BC13CD" w:rsidP="00BC13CD">
                  <w:pPr>
                    <w:spacing w:line="240" w:lineRule="auto"/>
                    <w:jc w:val="center"/>
                    <w:rPr>
                      <w:rFonts w:ascii="Calibri" w:hAnsi="Calibri"/>
                      <w:sz w:val="20"/>
                      <w:szCs w:val="20"/>
                    </w:rPr>
                  </w:pPr>
                  <w:r w:rsidRPr="00F65B48">
                    <w:rPr>
                      <w:rFonts w:ascii="Calibri" w:hAnsi="Calibri"/>
                      <w:sz w:val="20"/>
                      <w:szCs w:val="20"/>
                    </w:rPr>
                    <w:t>FAIL</w:t>
                  </w:r>
                </w:p>
              </w:tc>
            </w:tr>
          </w:tbl>
          <w:p w:rsidR="00BC13CD" w:rsidRPr="00F65B48" w:rsidRDefault="00BC13CD" w:rsidP="00BC13CD">
            <w:pPr>
              <w:jc w:val="center"/>
              <w:rPr>
                <w:b/>
                <w:sz w:val="20"/>
                <w:szCs w:val="20"/>
              </w:rPr>
            </w:pPr>
          </w:p>
        </w:tc>
        <w:tc>
          <w:tcPr>
            <w:tcW w:w="2311" w:type="dxa"/>
          </w:tcPr>
          <w:tbl>
            <w:tblPr>
              <w:tblW w:w="1660" w:type="dxa"/>
              <w:tblCellMar>
                <w:left w:w="0" w:type="dxa"/>
                <w:right w:w="0" w:type="dxa"/>
              </w:tblCellMar>
              <w:tblLook w:val="04A0" w:firstRow="1" w:lastRow="0" w:firstColumn="1" w:lastColumn="0" w:noHBand="0" w:noVBand="1"/>
            </w:tblPr>
            <w:tblGrid>
              <w:gridCol w:w="580"/>
              <w:gridCol w:w="500"/>
              <w:gridCol w:w="580"/>
            </w:tblGrid>
            <w:tr w:rsidR="00F65B48" w:rsidRPr="00F65B48" w:rsidTr="00F65B48">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BC13CD" w:rsidRPr="00F65B48" w:rsidRDefault="00BC13CD" w:rsidP="00BC13CD">
                  <w:pPr>
                    <w:spacing w:line="240" w:lineRule="auto"/>
                    <w:jc w:val="center"/>
                    <w:rPr>
                      <w:rFonts w:ascii="Calibri" w:hAnsi="Calibri"/>
                      <w:sz w:val="20"/>
                      <w:szCs w:val="20"/>
                    </w:rPr>
                  </w:pPr>
                  <w:r w:rsidRPr="00F65B48">
                    <w:rPr>
                      <w:rFonts w:ascii="Calibri" w:hAnsi="Calibri"/>
                      <w:sz w:val="20"/>
                      <w:szCs w:val="20"/>
                    </w:rPr>
                    <w:t>PASS</w:t>
                  </w:r>
                </w:p>
              </w:tc>
              <w:tc>
                <w:tcPr>
                  <w:tcW w:w="500" w:type="dxa"/>
                  <w:tcBorders>
                    <w:top w:val="single" w:sz="4" w:space="0" w:color="auto"/>
                    <w:left w:val="single" w:sz="4" w:space="0" w:color="auto"/>
                    <w:bottom w:val="single" w:sz="4" w:space="0" w:color="auto"/>
                    <w:right w:val="single" w:sz="4" w:space="0" w:color="auto"/>
                  </w:tcBorders>
                  <w:shd w:val="clear" w:color="auto" w:fill="92D050"/>
                  <w:vAlign w:val="bottom"/>
                  <w:hideMark/>
                </w:tcPr>
                <w:p w:rsidR="00BC13CD" w:rsidRPr="00F65B48" w:rsidRDefault="00BC13CD" w:rsidP="00BC13CD">
                  <w:pPr>
                    <w:spacing w:line="240" w:lineRule="auto"/>
                    <w:jc w:val="center"/>
                    <w:rPr>
                      <w:rFonts w:ascii="Calibri" w:hAnsi="Calibri"/>
                      <w:sz w:val="20"/>
                      <w:szCs w:val="20"/>
                    </w:rPr>
                  </w:pPr>
                  <w:r w:rsidRPr="00F65B48">
                    <w:rPr>
                      <w:rFonts w:ascii="Calibri" w:hAnsi="Calibri"/>
                      <w:sz w:val="20"/>
                      <w:szCs w:val="20"/>
                    </w:rPr>
                    <w:t>PASS</w:t>
                  </w:r>
                </w:p>
              </w:tc>
              <w:tc>
                <w:tcPr>
                  <w:tcW w:w="580" w:type="dxa"/>
                  <w:tcBorders>
                    <w:top w:val="nil"/>
                    <w:left w:val="nil"/>
                    <w:bottom w:val="single" w:sz="4" w:space="0" w:color="auto"/>
                    <w:right w:val="single" w:sz="4" w:space="0" w:color="auto"/>
                  </w:tcBorders>
                  <w:shd w:val="clear" w:color="auto" w:fill="FFFF00"/>
                  <w:vAlign w:val="center"/>
                  <w:hideMark/>
                </w:tcPr>
                <w:p w:rsidR="00BC13CD" w:rsidRPr="00F65B48" w:rsidRDefault="00BC13CD" w:rsidP="00BC13CD">
                  <w:pPr>
                    <w:spacing w:line="240" w:lineRule="auto"/>
                    <w:jc w:val="center"/>
                    <w:rPr>
                      <w:rFonts w:ascii="Calibri" w:hAnsi="Calibri"/>
                      <w:sz w:val="20"/>
                      <w:szCs w:val="20"/>
                    </w:rPr>
                  </w:pPr>
                  <w:r w:rsidRPr="00F65B48">
                    <w:rPr>
                      <w:rFonts w:ascii="Calibri" w:hAnsi="Calibri"/>
                      <w:sz w:val="20"/>
                      <w:szCs w:val="20"/>
                    </w:rPr>
                    <w:t>PASS</w:t>
                  </w:r>
                </w:p>
              </w:tc>
            </w:tr>
          </w:tbl>
          <w:p w:rsidR="00BC13CD" w:rsidRPr="00F65B48" w:rsidRDefault="00BC13CD" w:rsidP="00BC13CD">
            <w:pPr>
              <w:jc w:val="center"/>
              <w:rPr>
                <w:b/>
                <w:sz w:val="20"/>
                <w:szCs w:val="20"/>
              </w:rPr>
            </w:pPr>
          </w:p>
        </w:tc>
        <w:tc>
          <w:tcPr>
            <w:tcW w:w="2311" w:type="dxa"/>
          </w:tcPr>
          <w:tbl>
            <w:tblPr>
              <w:tblW w:w="1660" w:type="dxa"/>
              <w:tblCellMar>
                <w:left w:w="0" w:type="dxa"/>
                <w:right w:w="0" w:type="dxa"/>
              </w:tblCellMar>
              <w:tblLook w:val="04A0" w:firstRow="1" w:lastRow="0" w:firstColumn="1" w:lastColumn="0" w:noHBand="0" w:noVBand="1"/>
            </w:tblPr>
            <w:tblGrid>
              <w:gridCol w:w="580"/>
              <w:gridCol w:w="500"/>
              <w:gridCol w:w="580"/>
            </w:tblGrid>
            <w:tr w:rsidR="00F65B48" w:rsidRPr="00F65B48" w:rsidTr="00F65B48">
              <w:trPr>
                <w:trHeight w:val="397"/>
              </w:trPr>
              <w:tc>
                <w:tcPr>
                  <w:tcW w:w="580" w:type="dxa"/>
                  <w:tcBorders>
                    <w:top w:val="single" w:sz="4" w:space="0" w:color="auto"/>
                    <w:left w:val="single" w:sz="4" w:space="0" w:color="auto"/>
                    <w:bottom w:val="single" w:sz="4" w:space="0" w:color="auto"/>
                    <w:right w:val="single" w:sz="4" w:space="0" w:color="auto"/>
                  </w:tcBorders>
                  <w:shd w:val="clear" w:color="auto" w:fill="00B050"/>
                  <w:hideMark/>
                </w:tcPr>
                <w:p w:rsidR="00BC13CD" w:rsidRPr="00F65B48" w:rsidRDefault="00BC13CD" w:rsidP="00BC13CD">
                  <w:pPr>
                    <w:spacing w:line="240" w:lineRule="auto"/>
                    <w:jc w:val="center"/>
                    <w:rPr>
                      <w:rFonts w:ascii="Calibri" w:hAnsi="Calibri"/>
                      <w:sz w:val="20"/>
                      <w:szCs w:val="20"/>
                    </w:rPr>
                  </w:pPr>
                  <w:r w:rsidRPr="00F65B48">
                    <w:rPr>
                      <w:rFonts w:ascii="Calibri" w:hAnsi="Calibri"/>
                      <w:sz w:val="20"/>
                      <w:szCs w:val="20"/>
                    </w:rPr>
                    <w:t>PASS</w:t>
                  </w:r>
                </w:p>
              </w:tc>
              <w:tc>
                <w:tcPr>
                  <w:tcW w:w="500" w:type="dxa"/>
                  <w:tcBorders>
                    <w:top w:val="single" w:sz="4" w:space="0" w:color="auto"/>
                    <w:left w:val="single" w:sz="4" w:space="0" w:color="auto"/>
                    <w:bottom w:val="single" w:sz="4" w:space="0" w:color="auto"/>
                    <w:right w:val="single" w:sz="4" w:space="0" w:color="auto"/>
                  </w:tcBorders>
                  <w:shd w:val="clear" w:color="auto" w:fill="92D050"/>
                  <w:hideMark/>
                </w:tcPr>
                <w:p w:rsidR="00BC13CD" w:rsidRPr="00F65B48" w:rsidRDefault="00BC13CD" w:rsidP="00BC13CD">
                  <w:pPr>
                    <w:spacing w:line="240" w:lineRule="auto"/>
                    <w:jc w:val="center"/>
                    <w:rPr>
                      <w:rFonts w:ascii="Calibri" w:hAnsi="Calibri"/>
                      <w:sz w:val="20"/>
                      <w:szCs w:val="20"/>
                    </w:rPr>
                  </w:pPr>
                  <w:r w:rsidRPr="00F65B48">
                    <w:rPr>
                      <w:rFonts w:ascii="Calibri" w:hAnsi="Calibri"/>
                      <w:sz w:val="20"/>
                      <w:szCs w:val="20"/>
                    </w:rPr>
                    <w:t>PASS</w:t>
                  </w:r>
                </w:p>
              </w:tc>
              <w:tc>
                <w:tcPr>
                  <w:tcW w:w="580" w:type="dxa"/>
                  <w:tcBorders>
                    <w:top w:val="nil"/>
                    <w:left w:val="nil"/>
                    <w:bottom w:val="single" w:sz="4" w:space="0" w:color="auto"/>
                    <w:right w:val="single" w:sz="4" w:space="0" w:color="auto"/>
                  </w:tcBorders>
                  <w:shd w:val="clear" w:color="auto" w:fill="FFFF00"/>
                  <w:hideMark/>
                </w:tcPr>
                <w:p w:rsidR="00BC13CD" w:rsidRPr="00F65B48" w:rsidRDefault="00BC13CD" w:rsidP="00BC13CD">
                  <w:pPr>
                    <w:spacing w:line="240" w:lineRule="auto"/>
                    <w:jc w:val="center"/>
                    <w:rPr>
                      <w:rFonts w:ascii="Calibri" w:hAnsi="Calibri"/>
                      <w:sz w:val="20"/>
                      <w:szCs w:val="20"/>
                    </w:rPr>
                  </w:pPr>
                  <w:r w:rsidRPr="00F65B48">
                    <w:rPr>
                      <w:rFonts w:ascii="Calibri" w:hAnsi="Calibri"/>
                      <w:sz w:val="20"/>
                      <w:szCs w:val="20"/>
                    </w:rPr>
                    <w:t>PASS</w:t>
                  </w:r>
                </w:p>
              </w:tc>
            </w:tr>
          </w:tbl>
          <w:p w:rsidR="00BC13CD" w:rsidRPr="00F65B48" w:rsidRDefault="00BC13CD" w:rsidP="00BC13CD">
            <w:pPr>
              <w:jc w:val="center"/>
              <w:rPr>
                <w:b/>
                <w:sz w:val="20"/>
                <w:szCs w:val="20"/>
              </w:rPr>
            </w:pPr>
          </w:p>
        </w:tc>
      </w:tr>
    </w:tbl>
    <w:p w:rsidR="008D1664" w:rsidRDefault="008D1664" w:rsidP="008D1664">
      <w:pPr>
        <w:jc w:val="both"/>
        <w:rPr>
          <w:b/>
        </w:rPr>
      </w:pPr>
    </w:p>
    <w:p w:rsidR="00BC13CD" w:rsidRDefault="00BC13CD" w:rsidP="00F65B48">
      <w:pPr>
        <w:jc w:val="both"/>
      </w:pPr>
      <w:r>
        <w:t>This field is grazed in summer so this may impact on the number of positive indicator species which develop following scrub cutting.</w:t>
      </w:r>
      <w:r w:rsidR="00F65B48">
        <w:t xml:space="preserve"> Scrub regrowth and </w:t>
      </w:r>
      <w:proofErr w:type="spellStart"/>
      <w:r w:rsidR="00F65B48">
        <w:t>undergrazing</w:t>
      </w:r>
      <w:proofErr w:type="spellEnd"/>
      <w:r w:rsidR="00F65B48">
        <w:t xml:space="preserve"> is still an issue in this field despite the cutting actions hence the field score is 3b in 2017. Even though the vegetation of the control relevé passes the positive indicator species for orchid-rich calcareous grassland, the vegetation is aligned with GL3C </w:t>
      </w:r>
      <w:proofErr w:type="spellStart"/>
      <w:r w:rsidR="00F65B48" w:rsidRPr="00F65B48">
        <w:rPr>
          <w:i/>
        </w:rPr>
        <w:t>Festuca</w:t>
      </w:r>
      <w:proofErr w:type="spellEnd"/>
      <w:r w:rsidR="00F65B48" w:rsidRPr="00F65B48">
        <w:rPr>
          <w:i/>
        </w:rPr>
        <w:t xml:space="preserve"> </w:t>
      </w:r>
      <w:proofErr w:type="spellStart"/>
      <w:r w:rsidR="00F65B48" w:rsidRPr="00F65B48">
        <w:rPr>
          <w:i/>
        </w:rPr>
        <w:t>rubra-Plantago</w:t>
      </w:r>
      <w:proofErr w:type="spellEnd"/>
      <w:r w:rsidR="00F65B48" w:rsidRPr="00F65B48">
        <w:rPr>
          <w:i/>
        </w:rPr>
        <w:t xml:space="preserve"> </w:t>
      </w:r>
      <w:proofErr w:type="spellStart"/>
      <w:r w:rsidR="00F65B48" w:rsidRPr="00F65B48">
        <w:rPr>
          <w:i/>
        </w:rPr>
        <w:t>lanceolata</w:t>
      </w:r>
      <w:proofErr w:type="spellEnd"/>
      <w:r w:rsidR="00F65B48">
        <w:t xml:space="preserve"> which is indicative of more fertile grassland.</w:t>
      </w:r>
    </w:p>
    <w:p w:rsidR="00BC13CD" w:rsidRDefault="00BC13CD"/>
    <w:p w:rsidR="00BC13CD" w:rsidRDefault="00BC13CD"/>
    <w:p w:rsidR="007A13E2" w:rsidRDefault="00BC13CD" w:rsidP="007A13E2">
      <w:pPr>
        <w:rPr>
          <w:b/>
          <w:color w:val="FF0000"/>
        </w:rPr>
      </w:pPr>
      <w:r>
        <w:rPr>
          <w:b/>
          <w:color w:val="FF0000"/>
        </w:rPr>
        <w:t xml:space="preserve"> </w:t>
      </w:r>
      <w:r w:rsidR="007A13E2">
        <w:rPr>
          <w:b/>
          <w:color w:val="FF0000"/>
        </w:rPr>
        <w:br w:type="page"/>
      </w:r>
    </w:p>
    <w:tbl>
      <w:tblPr>
        <w:tblW w:w="8936" w:type="dxa"/>
        <w:tblInd w:w="103" w:type="dxa"/>
        <w:tblLook w:val="04A0" w:firstRow="1" w:lastRow="0" w:firstColumn="1" w:lastColumn="0" w:noHBand="0" w:noVBand="1"/>
      </w:tblPr>
      <w:tblGrid>
        <w:gridCol w:w="2415"/>
        <w:gridCol w:w="6521"/>
      </w:tblGrid>
      <w:tr w:rsidR="007A13E2" w:rsidRPr="00F65C33" w:rsidTr="00A82E7B">
        <w:trPr>
          <w:trHeight w:val="300"/>
        </w:trPr>
        <w:tc>
          <w:tcPr>
            <w:tcW w:w="2415" w:type="dxa"/>
            <w:tcBorders>
              <w:top w:val="single" w:sz="4" w:space="0" w:color="auto"/>
              <w:left w:val="single" w:sz="4" w:space="0" w:color="auto"/>
              <w:bottom w:val="single" w:sz="4" w:space="0" w:color="auto"/>
              <w:right w:val="single" w:sz="4" w:space="0" w:color="auto"/>
            </w:tcBorders>
            <w:shd w:val="clear" w:color="auto" w:fill="auto"/>
            <w:vAlign w:val="bottom"/>
          </w:tcPr>
          <w:p w:rsidR="007A13E2" w:rsidRPr="00685ED2" w:rsidRDefault="007A13E2" w:rsidP="00CF299C">
            <w:pPr>
              <w:spacing w:after="0" w:line="240" w:lineRule="auto"/>
              <w:rPr>
                <w:rFonts w:ascii="Calibri" w:eastAsia="Times New Roman" w:hAnsi="Calibri" w:cs="Times New Roman"/>
                <w:b/>
                <w:bCs/>
                <w:color w:val="000000"/>
                <w:lang w:eastAsia="en-GB"/>
              </w:rPr>
            </w:pPr>
            <w:r w:rsidRPr="00AF6E70">
              <w:rPr>
                <w:rFonts w:ascii="Calibri" w:eastAsia="Times New Roman" w:hAnsi="Calibri" w:cs="Times New Roman"/>
                <w:b/>
                <w:bCs/>
                <w:color w:val="000000"/>
                <w:lang w:eastAsia="en-GB"/>
              </w:rPr>
              <w:lastRenderedPageBreak/>
              <w:t>Transect code</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13E2" w:rsidRPr="00F65C33" w:rsidRDefault="007A13E2" w:rsidP="00CF299C">
            <w:pPr>
              <w:spacing w:after="0" w:line="240" w:lineRule="auto"/>
              <w:rPr>
                <w:rFonts w:ascii="Calibri" w:eastAsia="Times New Roman" w:hAnsi="Calibri" w:cs="Times New Roman"/>
                <w:b/>
                <w:bCs/>
                <w:color w:val="000000"/>
                <w:lang w:eastAsia="en-GB"/>
              </w:rPr>
            </w:pPr>
            <w:r w:rsidRPr="00F65C33">
              <w:rPr>
                <w:rFonts w:ascii="Calibri" w:eastAsia="Times New Roman" w:hAnsi="Calibri" w:cs="Times New Roman"/>
                <w:b/>
                <w:bCs/>
                <w:color w:val="000000"/>
                <w:lang w:eastAsia="en-GB"/>
              </w:rPr>
              <w:t>T7IMR</w:t>
            </w:r>
          </w:p>
        </w:tc>
      </w:tr>
      <w:tr w:rsidR="001A62B0" w:rsidRPr="00F65C33" w:rsidTr="00A82E7B">
        <w:trPr>
          <w:trHeight w:val="300"/>
        </w:trPr>
        <w:tc>
          <w:tcPr>
            <w:tcW w:w="2415" w:type="dxa"/>
            <w:tcBorders>
              <w:top w:val="single" w:sz="4" w:space="0" w:color="auto"/>
              <w:left w:val="single" w:sz="4" w:space="0" w:color="auto"/>
              <w:bottom w:val="single" w:sz="4" w:space="0" w:color="auto"/>
              <w:right w:val="single" w:sz="4" w:space="0" w:color="auto"/>
            </w:tcBorders>
            <w:shd w:val="clear" w:color="auto" w:fill="auto"/>
            <w:vAlign w:val="bottom"/>
          </w:tcPr>
          <w:p w:rsidR="001A62B0" w:rsidRPr="00AF6E70" w:rsidRDefault="001A62B0" w:rsidP="00CF299C">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Habitat</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62B0" w:rsidRPr="00F65C33" w:rsidRDefault="001A62B0" w:rsidP="00CF299C">
            <w:pPr>
              <w:spacing w:after="0" w:line="240" w:lineRule="auto"/>
              <w:rPr>
                <w:rFonts w:ascii="Calibri" w:eastAsia="Times New Roman" w:hAnsi="Calibri" w:cs="Times New Roman"/>
                <w:b/>
                <w:bCs/>
                <w:color w:val="000000"/>
                <w:lang w:eastAsia="en-GB"/>
              </w:rPr>
            </w:pPr>
            <w:proofErr w:type="spellStart"/>
            <w:r>
              <w:rPr>
                <w:rFonts w:ascii="Calibri" w:eastAsia="Times New Roman" w:hAnsi="Calibri" w:cs="Times New Roman"/>
                <w:b/>
                <w:bCs/>
                <w:color w:val="000000"/>
                <w:lang w:eastAsia="en-GB"/>
              </w:rPr>
              <w:t>Orchis</w:t>
            </w:r>
            <w:proofErr w:type="spellEnd"/>
            <w:r>
              <w:rPr>
                <w:rFonts w:ascii="Calibri" w:eastAsia="Times New Roman" w:hAnsi="Calibri" w:cs="Times New Roman"/>
                <w:b/>
                <w:bCs/>
                <w:color w:val="000000"/>
                <w:lang w:eastAsia="en-GB"/>
              </w:rPr>
              <w:t xml:space="preserve">-rich calcareous grassland </w:t>
            </w:r>
          </w:p>
        </w:tc>
      </w:tr>
      <w:tr w:rsidR="001A62B0" w:rsidRPr="00F776CE" w:rsidTr="00A82E7B">
        <w:trPr>
          <w:trHeight w:val="283"/>
        </w:trPr>
        <w:tc>
          <w:tcPr>
            <w:tcW w:w="2415" w:type="dxa"/>
            <w:tcBorders>
              <w:top w:val="single" w:sz="4" w:space="0" w:color="auto"/>
              <w:left w:val="single" w:sz="4" w:space="0" w:color="auto"/>
              <w:bottom w:val="single" w:sz="4" w:space="0" w:color="auto"/>
              <w:right w:val="single" w:sz="4" w:space="0" w:color="000000"/>
            </w:tcBorders>
            <w:shd w:val="clear" w:color="auto" w:fill="auto"/>
          </w:tcPr>
          <w:p w:rsidR="001A62B0" w:rsidRPr="00F776CE" w:rsidRDefault="001A62B0" w:rsidP="00A1664C">
            <w:pPr>
              <w:spacing w:after="0" w:line="240" w:lineRule="auto"/>
              <w:rPr>
                <w:rFonts w:ascii="Calibri" w:eastAsia="Times New Roman" w:hAnsi="Calibri" w:cs="Times New Roman"/>
                <w:b/>
                <w:bCs/>
                <w:color w:val="000000"/>
                <w:lang w:eastAsia="en-GB"/>
              </w:rPr>
            </w:pPr>
            <w:r w:rsidRPr="00F776CE">
              <w:rPr>
                <w:rFonts w:ascii="Calibri" w:eastAsia="Times New Roman" w:hAnsi="Calibri" w:cs="Times New Roman"/>
                <w:b/>
                <w:bCs/>
                <w:color w:val="000000"/>
                <w:lang w:eastAsia="en-GB"/>
              </w:rPr>
              <w:t>Target species</w:t>
            </w:r>
          </w:p>
        </w:tc>
        <w:tc>
          <w:tcPr>
            <w:tcW w:w="6521"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A62B0" w:rsidRPr="00F776CE" w:rsidRDefault="001A62B0" w:rsidP="00A1664C">
            <w:pPr>
              <w:spacing w:after="0" w:line="240" w:lineRule="auto"/>
              <w:rPr>
                <w:rFonts w:ascii="Calibri" w:eastAsia="Times New Roman" w:hAnsi="Calibri" w:cs="Times New Roman"/>
                <w:b/>
                <w:color w:val="000000"/>
                <w:lang w:eastAsia="en-GB"/>
              </w:rPr>
            </w:pPr>
            <w:r w:rsidRPr="00F776CE">
              <w:rPr>
                <w:rFonts w:ascii="Calibri" w:eastAsia="Times New Roman" w:hAnsi="Calibri" w:cs="Times New Roman"/>
                <w:b/>
                <w:color w:val="000000"/>
                <w:lang w:eastAsia="en-GB"/>
              </w:rPr>
              <w:t>bracken and briar</w:t>
            </w:r>
          </w:p>
        </w:tc>
      </w:tr>
      <w:tr w:rsidR="001A62B0" w:rsidRPr="00F65C33" w:rsidTr="00A82E7B">
        <w:trPr>
          <w:trHeight w:val="300"/>
        </w:trPr>
        <w:tc>
          <w:tcPr>
            <w:tcW w:w="2415" w:type="dxa"/>
            <w:tcBorders>
              <w:top w:val="single" w:sz="4" w:space="0" w:color="auto"/>
              <w:left w:val="single" w:sz="4" w:space="0" w:color="auto"/>
              <w:bottom w:val="single" w:sz="4" w:space="0" w:color="auto"/>
              <w:right w:val="single" w:sz="4" w:space="0" w:color="auto"/>
            </w:tcBorders>
            <w:shd w:val="clear" w:color="auto" w:fill="auto"/>
            <w:vAlign w:val="bottom"/>
          </w:tcPr>
          <w:p w:rsidR="001A62B0" w:rsidRDefault="001A62B0" w:rsidP="00CF299C">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Density</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62B0" w:rsidRDefault="001A62B0" w:rsidP="00CF299C">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Medium</w:t>
            </w:r>
          </w:p>
        </w:tc>
      </w:tr>
      <w:tr w:rsidR="001A62B0" w:rsidRPr="00F65C33" w:rsidTr="00A82E7B">
        <w:trPr>
          <w:trHeight w:val="300"/>
        </w:trPr>
        <w:tc>
          <w:tcPr>
            <w:tcW w:w="2415" w:type="dxa"/>
            <w:tcBorders>
              <w:top w:val="single" w:sz="4" w:space="0" w:color="auto"/>
              <w:left w:val="single" w:sz="4" w:space="0" w:color="auto"/>
              <w:bottom w:val="single" w:sz="4" w:space="0" w:color="auto"/>
              <w:right w:val="single" w:sz="4" w:space="0" w:color="auto"/>
            </w:tcBorders>
            <w:shd w:val="clear" w:color="auto" w:fill="auto"/>
            <w:vAlign w:val="bottom"/>
          </w:tcPr>
          <w:p w:rsidR="001A62B0" w:rsidRDefault="001A62B0" w:rsidP="00CF299C">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Treatment</w:t>
            </w:r>
          </w:p>
        </w:tc>
        <w:tc>
          <w:tcPr>
            <w:tcW w:w="6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62B0" w:rsidRDefault="001A62B0" w:rsidP="00CF299C">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Cut once Jan/Feb 2015</w:t>
            </w:r>
          </w:p>
        </w:tc>
      </w:tr>
    </w:tbl>
    <w:p w:rsidR="007A13E2" w:rsidRDefault="007A13E2" w:rsidP="007A13E2"/>
    <w:tbl>
      <w:tblPr>
        <w:tblStyle w:val="TableGrid"/>
        <w:tblW w:w="0" w:type="auto"/>
        <w:tblLook w:val="04A0" w:firstRow="1" w:lastRow="0" w:firstColumn="1" w:lastColumn="0" w:noHBand="0" w:noVBand="1"/>
      </w:tblPr>
      <w:tblGrid>
        <w:gridCol w:w="4621"/>
        <w:gridCol w:w="4621"/>
      </w:tblGrid>
      <w:tr w:rsidR="007A13E2" w:rsidRPr="001A62B0" w:rsidTr="00CF299C">
        <w:tc>
          <w:tcPr>
            <w:tcW w:w="4621" w:type="dxa"/>
          </w:tcPr>
          <w:p w:rsidR="007A13E2" w:rsidRPr="001A62B0" w:rsidRDefault="007A13E2" w:rsidP="00CF299C">
            <w:pPr>
              <w:rPr>
                <w:b/>
                <w:color w:val="000000" w:themeColor="text1"/>
              </w:rPr>
            </w:pPr>
            <w:r w:rsidRPr="001A62B0">
              <w:rPr>
                <w:b/>
                <w:color w:val="000000" w:themeColor="text1"/>
              </w:rPr>
              <w:br w:type="page"/>
              <w:t>2015</w:t>
            </w:r>
            <w:r w:rsidR="001A62B0">
              <w:rPr>
                <w:b/>
                <w:color w:val="000000" w:themeColor="text1"/>
              </w:rPr>
              <w:t xml:space="preserve"> After first cut</w:t>
            </w:r>
          </w:p>
        </w:tc>
        <w:tc>
          <w:tcPr>
            <w:tcW w:w="4621" w:type="dxa"/>
          </w:tcPr>
          <w:p w:rsidR="007A13E2" w:rsidRPr="001A62B0" w:rsidRDefault="007A13E2" w:rsidP="00CF299C">
            <w:pPr>
              <w:rPr>
                <w:b/>
                <w:color w:val="000000" w:themeColor="text1"/>
              </w:rPr>
            </w:pPr>
            <w:r w:rsidRPr="001A62B0">
              <w:rPr>
                <w:b/>
                <w:color w:val="000000" w:themeColor="text1"/>
              </w:rPr>
              <w:t>2017</w:t>
            </w:r>
            <w:r w:rsidR="001A62B0">
              <w:rPr>
                <w:b/>
                <w:color w:val="000000" w:themeColor="text1"/>
              </w:rPr>
              <w:t xml:space="preserve"> 2 years after first cut</w:t>
            </w:r>
          </w:p>
        </w:tc>
      </w:tr>
      <w:tr w:rsidR="007A13E2" w:rsidTr="00CF299C">
        <w:tc>
          <w:tcPr>
            <w:tcW w:w="4621" w:type="dxa"/>
          </w:tcPr>
          <w:p w:rsidR="007A13E2" w:rsidRDefault="007A13E2" w:rsidP="00CF299C">
            <w:pPr>
              <w:rPr>
                <w:b/>
                <w:color w:val="FF0000"/>
              </w:rPr>
            </w:pPr>
            <w:r>
              <w:rPr>
                <w:b/>
                <w:noProof/>
                <w:color w:val="FF0000"/>
                <w:lang w:eastAsia="en-GB"/>
              </w:rPr>
              <w:drawing>
                <wp:inline distT="0" distB="0" distL="0" distR="0" wp14:anchorId="0EF31EDD" wp14:editId="1FF3B331">
                  <wp:extent cx="2260600" cy="1695575"/>
                  <wp:effectExtent l="0" t="0" r="635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44.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257443" cy="1693207"/>
                          </a:xfrm>
                          <a:prstGeom prst="rect">
                            <a:avLst/>
                          </a:prstGeom>
                        </pic:spPr>
                      </pic:pic>
                    </a:graphicData>
                  </a:graphic>
                </wp:inline>
              </w:drawing>
            </w:r>
          </w:p>
        </w:tc>
        <w:tc>
          <w:tcPr>
            <w:tcW w:w="4621" w:type="dxa"/>
          </w:tcPr>
          <w:p w:rsidR="007A13E2" w:rsidRDefault="007A13E2" w:rsidP="00CF299C">
            <w:pPr>
              <w:rPr>
                <w:b/>
                <w:color w:val="FF0000"/>
              </w:rPr>
            </w:pPr>
            <w:r>
              <w:rPr>
                <w:b/>
                <w:noProof/>
                <w:color w:val="FF0000"/>
                <w:lang w:eastAsia="en-GB"/>
              </w:rPr>
              <w:drawing>
                <wp:inline distT="0" distB="0" distL="0" distR="0" wp14:anchorId="632E2D66" wp14:editId="7D9090A5">
                  <wp:extent cx="2292824" cy="171974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68.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292232" cy="1719301"/>
                          </a:xfrm>
                          <a:prstGeom prst="rect">
                            <a:avLst/>
                          </a:prstGeom>
                        </pic:spPr>
                      </pic:pic>
                    </a:graphicData>
                  </a:graphic>
                </wp:inline>
              </w:drawing>
            </w:r>
          </w:p>
        </w:tc>
      </w:tr>
      <w:tr w:rsidR="007A13E2" w:rsidTr="00CF299C">
        <w:tc>
          <w:tcPr>
            <w:tcW w:w="4621" w:type="dxa"/>
          </w:tcPr>
          <w:p w:rsidR="007A13E2" w:rsidRDefault="007A13E2" w:rsidP="00CF299C">
            <w:pPr>
              <w:rPr>
                <w:b/>
                <w:noProof/>
                <w:color w:val="FF0000"/>
                <w:lang w:eastAsia="en-GB"/>
              </w:rPr>
            </w:pPr>
            <w:r>
              <w:rPr>
                <w:b/>
                <w:noProof/>
                <w:color w:val="FF0000"/>
                <w:lang w:eastAsia="en-GB"/>
              </w:rPr>
              <w:drawing>
                <wp:inline distT="0" distB="0" distL="0" distR="0" wp14:anchorId="2E0A0E0B" wp14:editId="52C97876">
                  <wp:extent cx="2258704" cy="1694153"/>
                  <wp:effectExtent l="0" t="0" r="8255" b="190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45.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261190" cy="1696018"/>
                          </a:xfrm>
                          <a:prstGeom prst="rect">
                            <a:avLst/>
                          </a:prstGeom>
                        </pic:spPr>
                      </pic:pic>
                    </a:graphicData>
                  </a:graphic>
                </wp:inline>
              </w:drawing>
            </w:r>
          </w:p>
        </w:tc>
        <w:tc>
          <w:tcPr>
            <w:tcW w:w="4621" w:type="dxa"/>
          </w:tcPr>
          <w:p w:rsidR="007A13E2" w:rsidRDefault="007A13E2" w:rsidP="00CF299C">
            <w:pPr>
              <w:rPr>
                <w:b/>
                <w:color w:val="FF0000"/>
              </w:rPr>
            </w:pPr>
            <w:r>
              <w:rPr>
                <w:b/>
                <w:noProof/>
                <w:color w:val="FF0000"/>
                <w:lang w:eastAsia="en-GB"/>
              </w:rPr>
              <w:drawing>
                <wp:inline distT="0" distB="0" distL="0" distR="0" wp14:anchorId="161F371D" wp14:editId="46920AC2">
                  <wp:extent cx="2292824" cy="171974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67.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294532" cy="1721026"/>
                          </a:xfrm>
                          <a:prstGeom prst="rect">
                            <a:avLst/>
                          </a:prstGeom>
                        </pic:spPr>
                      </pic:pic>
                    </a:graphicData>
                  </a:graphic>
                </wp:inline>
              </w:drawing>
            </w:r>
          </w:p>
        </w:tc>
      </w:tr>
    </w:tbl>
    <w:p w:rsidR="007A13E2" w:rsidRPr="00F776CE" w:rsidRDefault="00F776CE" w:rsidP="007A13E2">
      <w:pPr>
        <w:rPr>
          <w:b/>
        </w:rPr>
      </w:pPr>
      <w:proofErr w:type="gramStart"/>
      <w:r w:rsidRPr="00F776CE">
        <w:rPr>
          <w:b/>
        </w:rPr>
        <w:t>Fig. 32.</w:t>
      </w:r>
      <w:proofErr w:type="gramEnd"/>
      <w:r w:rsidRPr="00F776CE">
        <w:rPr>
          <w:b/>
        </w:rPr>
        <w:t xml:space="preserve"> View of transect T7IMR after cutting.</w:t>
      </w:r>
    </w:p>
    <w:p w:rsidR="007A13E2" w:rsidRDefault="007A13E2" w:rsidP="007A13E2">
      <w:pPr>
        <w:rPr>
          <w:b/>
          <w:color w:val="FF0000"/>
        </w:rPr>
      </w:pPr>
      <w:r>
        <w:rPr>
          <w:noProof/>
          <w:lang w:eastAsia="en-GB"/>
        </w:rPr>
        <w:drawing>
          <wp:inline distT="0" distB="0" distL="0" distR="0" wp14:anchorId="6BB3894B" wp14:editId="61A6F3C3">
            <wp:extent cx="5295331" cy="3036627"/>
            <wp:effectExtent l="0" t="0" r="19685" b="11430"/>
            <wp:docPr id="346" name="Chart 3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F776CE" w:rsidRPr="00F776CE" w:rsidRDefault="00F776CE" w:rsidP="007A13E2">
      <w:proofErr w:type="gramStart"/>
      <w:r w:rsidRPr="00F776CE">
        <w:t>Fig. 33.</w:t>
      </w:r>
      <w:proofErr w:type="gramEnd"/>
      <w:r w:rsidRPr="00F776CE">
        <w:t xml:space="preserve"> Change of % cover of target species in T7IMR in 2015 and 2017.</w:t>
      </w:r>
    </w:p>
    <w:p w:rsidR="001A62B0" w:rsidRDefault="001A62B0" w:rsidP="007A13E2">
      <w:pPr>
        <w:rPr>
          <w:b/>
          <w:color w:val="000000" w:themeColor="text1"/>
        </w:rPr>
      </w:pPr>
      <w:r w:rsidRPr="001A62B0">
        <w:rPr>
          <w:b/>
          <w:color w:val="000000" w:themeColor="text1"/>
        </w:rPr>
        <w:lastRenderedPageBreak/>
        <w:t>Summary</w:t>
      </w:r>
    </w:p>
    <w:p w:rsidR="00D170D5" w:rsidRPr="00D170D5" w:rsidRDefault="001A62B0" w:rsidP="00C5653E">
      <w:pPr>
        <w:jc w:val="both"/>
        <w:rPr>
          <w:color w:val="000000" w:themeColor="text1"/>
        </w:rPr>
      </w:pPr>
      <w:r w:rsidRPr="00D170D5">
        <w:rPr>
          <w:color w:val="000000" w:themeColor="text1"/>
        </w:rPr>
        <w:t>In upper section of transect bracken fronds increas</w:t>
      </w:r>
      <w:r w:rsidR="005A731C">
        <w:rPr>
          <w:color w:val="000000" w:themeColor="text1"/>
        </w:rPr>
        <w:t>e</w:t>
      </w:r>
      <w:r w:rsidRPr="00D170D5">
        <w:rPr>
          <w:color w:val="000000" w:themeColor="text1"/>
        </w:rPr>
        <w:t>d in number and % cover while in lower section they decre</w:t>
      </w:r>
      <w:r w:rsidR="005A731C">
        <w:rPr>
          <w:color w:val="000000" w:themeColor="text1"/>
        </w:rPr>
        <w:t>a</w:t>
      </w:r>
      <w:r w:rsidRPr="00D170D5">
        <w:rPr>
          <w:color w:val="000000" w:themeColor="text1"/>
        </w:rPr>
        <w:t>sed in cover and abundance.</w:t>
      </w:r>
      <w:r w:rsidR="00C5653E">
        <w:rPr>
          <w:color w:val="000000" w:themeColor="text1"/>
        </w:rPr>
        <w:t xml:space="preserve"> </w:t>
      </w:r>
      <w:r w:rsidRPr="00D170D5">
        <w:rPr>
          <w:color w:val="000000" w:themeColor="text1"/>
        </w:rPr>
        <w:t xml:space="preserve">There is an overall decrease in the no. and percentage cover of briars over </w:t>
      </w:r>
      <w:proofErr w:type="gramStart"/>
      <w:r w:rsidRPr="00D170D5">
        <w:rPr>
          <w:color w:val="000000" w:themeColor="text1"/>
        </w:rPr>
        <w:t>the transect</w:t>
      </w:r>
      <w:proofErr w:type="gramEnd"/>
      <w:r w:rsidRPr="00D170D5">
        <w:rPr>
          <w:color w:val="000000" w:themeColor="text1"/>
        </w:rPr>
        <w:t xml:space="preserve">, though </w:t>
      </w:r>
      <w:r w:rsidR="00D170D5" w:rsidRPr="00D170D5">
        <w:rPr>
          <w:color w:val="000000" w:themeColor="text1"/>
        </w:rPr>
        <w:t>in the centre of the transect briar regrowth is strong.</w:t>
      </w:r>
      <w:r w:rsidR="00C5653E">
        <w:rPr>
          <w:color w:val="000000" w:themeColor="text1"/>
        </w:rPr>
        <w:t xml:space="preserve"> </w:t>
      </w:r>
      <w:r w:rsidR="00D170D5" w:rsidRPr="00D170D5">
        <w:rPr>
          <w:color w:val="000000" w:themeColor="text1"/>
        </w:rPr>
        <w:t xml:space="preserve">There is some increase in blackthorn in the centre zone of </w:t>
      </w:r>
      <w:proofErr w:type="gramStart"/>
      <w:r w:rsidR="00D170D5" w:rsidRPr="00D170D5">
        <w:rPr>
          <w:color w:val="000000" w:themeColor="text1"/>
        </w:rPr>
        <w:t>the transect</w:t>
      </w:r>
      <w:proofErr w:type="gramEnd"/>
      <w:r w:rsidR="00D170D5" w:rsidRPr="00D170D5">
        <w:rPr>
          <w:color w:val="000000" w:themeColor="text1"/>
        </w:rPr>
        <w:t>.</w:t>
      </w:r>
      <w:r w:rsidR="00C5653E">
        <w:rPr>
          <w:color w:val="000000" w:themeColor="text1"/>
        </w:rPr>
        <w:t xml:space="preserve">  In</w:t>
      </w:r>
      <w:r w:rsidR="00D170D5">
        <w:rPr>
          <w:color w:val="000000" w:themeColor="text1"/>
        </w:rPr>
        <w:t xml:space="preserve"> some of the </w:t>
      </w:r>
      <w:r w:rsidR="00C5653E">
        <w:rPr>
          <w:color w:val="000000" w:themeColor="text1"/>
        </w:rPr>
        <w:t>plot</w:t>
      </w:r>
      <w:r w:rsidR="00D170D5">
        <w:rPr>
          <w:color w:val="000000" w:themeColor="text1"/>
        </w:rPr>
        <w:t xml:space="preserve">s, </w:t>
      </w:r>
      <w:proofErr w:type="gramStart"/>
      <w:r w:rsidR="00D170D5">
        <w:rPr>
          <w:color w:val="000000" w:themeColor="text1"/>
        </w:rPr>
        <w:t>increases in briar cover coincides</w:t>
      </w:r>
      <w:proofErr w:type="gramEnd"/>
      <w:r w:rsidR="00D170D5">
        <w:rPr>
          <w:color w:val="000000" w:themeColor="text1"/>
        </w:rPr>
        <w:t xml:space="preserve"> with a decrease in bracken cover</w:t>
      </w:r>
      <w:r w:rsidR="00C5653E">
        <w:rPr>
          <w:color w:val="000000" w:themeColor="text1"/>
        </w:rPr>
        <w:t xml:space="preserve"> (Fig. 32&amp;33)</w:t>
      </w:r>
      <w:r w:rsidR="00D170D5">
        <w:rPr>
          <w:color w:val="000000" w:themeColor="text1"/>
        </w:rPr>
        <w:t>.</w:t>
      </w:r>
    </w:p>
    <w:p w:rsidR="00D170D5" w:rsidRDefault="00D170D5" w:rsidP="007A13E2">
      <w:pPr>
        <w:rPr>
          <w:b/>
          <w:color w:val="000000" w:themeColor="text1"/>
        </w:rPr>
      </w:pPr>
      <w:r>
        <w:rPr>
          <w:b/>
          <w:color w:val="000000" w:themeColor="text1"/>
        </w:rPr>
        <w:t>Vegetation analysis</w:t>
      </w:r>
    </w:p>
    <w:tbl>
      <w:tblPr>
        <w:tblStyle w:val="TableGrid"/>
        <w:tblW w:w="0" w:type="auto"/>
        <w:tblLook w:val="04A0" w:firstRow="1" w:lastRow="0" w:firstColumn="1" w:lastColumn="0" w:noHBand="0" w:noVBand="1"/>
      </w:tblPr>
      <w:tblGrid>
        <w:gridCol w:w="2311"/>
        <w:gridCol w:w="2311"/>
        <w:gridCol w:w="2310"/>
        <w:gridCol w:w="2310"/>
      </w:tblGrid>
      <w:tr w:rsidR="005869BE" w:rsidTr="005869BE">
        <w:tc>
          <w:tcPr>
            <w:tcW w:w="2311" w:type="dxa"/>
          </w:tcPr>
          <w:p w:rsidR="005869BE" w:rsidRDefault="005869BE" w:rsidP="007A13E2">
            <w:pPr>
              <w:rPr>
                <w:b/>
                <w:color w:val="000000" w:themeColor="text1"/>
              </w:rPr>
            </w:pPr>
            <w:r>
              <w:rPr>
                <w:b/>
                <w:color w:val="000000" w:themeColor="text1"/>
              </w:rPr>
              <w:t>R31IMR</w:t>
            </w:r>
            <w:r w:rsidR="00976590">
              <w:rPr>
                <w:b/>
                <w:color w:val="000000" w:themeColor="text1"/>
              </w:rPr>
              <w:t>1</w:t>
            </w:r>
            <w:r>
              <w:rPr>
                <w:b/>
                <w:color w:val="000000" w:themeColor="text1"/>
              </w:rPr>
              <w:t xml:space="preserve"> 8/6/15</w:t>
            </w:r>
          </w:p>
        </w:tc>
        <w:tc>
          <w:tcPr>
            <w:tcW w:w="2311" w:type="dxa"/>
          </w:tcPr>
          <w:p w:rsidR="005869BE" w:rsidRDefault="005869BE" w:rsidP="007A13E2">
            <w:pPr>
              <w:rPr>
                <w:b/>
                <w:color w:val="000000" w:themeColor="text1"/>
              </w:rPr>
            </w:pPr>
            <w:r>
              <w:rPr>
                <w:b/>
                <w:color w:val="000000" w:themeColor="text1"/>
              </w:rPr>
              <w:t>R31IMR 8/6/</w:t>
            </w:r>
            <w:r w:rsidR="00976590">
              <w:rPr>
                <w:b/>
                <w:color w:val="000000" w:themeColor="text1"/>
              </w:rPr>
              <w:t>17</w:t>
            </w:r>
          </w:p>
        </w:tc>
        <w:tc>
          <w:tcPr>
            <w:tcW w:w="2310" w:type="dxa"/>
          </w:tcPr>
          <w:p w:rsidR="005869BE" w:rsidRDefault="00976590" w:rsidP="007A13E2">
            <w:pPr>
              <w:rPr>
                <w:b/>
                <w:color w:val="000000" w:themeColor="text1"/>
              </w:rPr>
            </w:pPr>
            <w:r>
              <w:rPr>
                <w:b/>
                <w:color w:val="000000" w:themeColor="text1"/>
              </w:rPr>
              <w:t>R32IMR 8/6/15</w:t>
            </w:r>
          </w:p>
        </w:tc>
        <w:tc>
          <w:tcPr>
            <w:tcW w:w="2310" w:type="dxa"/>
          </w:tcPr>
          <w:p w:rsidR="005869BE" w:rsidRDefault="00976590" w:rsidP="007A13E2">
            <w:pPr>
              <w:rPr>
                <w:b/>
                <w:color w:val="000000" w:themeColor="text1"/>
              </w:rPr>
            </w:pPr>
            <w:r>
              <w:rPr>
                <w:b/>
                <w:color w:val="000000" w:themeColor="text1"/>
              </w:rPr>
              <w:t>R32IMR 18/6/17</w:t>
            </w:r>
          </w:p>
        </w:tc>
      </w:tr>
      <w:tr w:rsidR="00C5653E" w:rsidTr="005869BE">
        <w:tc>
          <w:tcPr>
            <w:tcW w:w="2311" w:type="dxa"/>
          </w:tcPr>
          <w:p w:rsidR="00C5653E" w:rsidRDefault="00C5653E" w:rsidP="007A13E2">
            <w:pPr>
              <w:rPr>
                <w:b/>
                <w:color w:val="000000" w:themeColor="text1"/>
              </w:rPr>
            </w:pPr>
            <w:r>
              <w:rPr>
                <w:b/>
                <w:color w:val="000000" w:themeColor="text1"/>
              </w:rPr>
              <w:t>In Scrub patch</w:t>
            </w:r>
          </w:p>
        </w:tc>
        <w:tc>
          <w:tcPr>
            <w:tcW w:w="2311" w:type="dxa"/>
          </w:tcPr>
          <w:p w:rsidR="00C5653E" w:rsidRDefault="00C5653E" w:rsidP="007A13E2">
            <w:pPr>
              <w:rPr>
                <w:b/>
                <w:color w:val="000000" w:themeColor="text1"/>
              </w:rPr>
            </w:pPr>
            <w:r>
              <w:rPr>
                <w:b/>
                <w:color w:val="000000" w:themeColor="text1"/>
              </w:rPr>
              <w:t>In Scrub patch</w:t>
            </w:r>
          </w:p>
        </w:tc>
        <w:tc>
          <w:tcPr>
            <w:tcW w:w="2310" w:type="dxa"/>
          </w:tcPr>
          <w:p w:rsidR="00C5653E" w:rsidRDefault="00C5653E" w:rsidP="007A13E2">
            <w:pPr>
              <w:rPr>
                <w:b/>
                <w:color w:val="000000" w:themeColor="text1"/>
              </w:rPr>
            </w:pPr>
            <w:r>
              <w:rPr>
                <w:b/>
                <w:color w:val="000000" w:themeColor="text1"/>
              </w:rPr>
              <w:t>Control</w:t>
            </w:r>
          </w:p>
        </w:tc>
        <w:tc>
          <w:tcPr>
            <w:tcW w:w="2310" w:type="dxa"/>
          </w:tcPr>
          <w:p w:rsidR="00C5653E" w:rsidRDefault="00C5653E" w:rsidP="007A13E2">
            <w:pPr>
              <w:rPr>
                <w:b/>
                <w:color w:val="000000" w:themeColor="text1"/>
              </w:rPr>
            </w:pPr>
            <w:r>
              <w:rPr>
                <w:b/>
                <w:color w:val="000000" w:themeColor="text1"/>
              </w:rPr>
              <w:t>Control</w:t>
            </w:r>
          </w:p>
        </w:tc>
      </w:tr>
      <w:tr w:rsidR="005869BE" w:rsidRPr="00C5653E" w:rsidTr="005869BE">
        <w:tc>
          <w:tcPr>
            <w:tcW w:w="2311" w:type="dxa"/>
          </w:tcPr>
          <w:p w:rsidR="005869BE" w:rsidRPr="00C5653E" w:rsidRDefault="005869BE" w:rsidP="007A13E2">
            <w:pPr>
              <w:rPr>
                <w:b/>
              </w:rPr>
            </w:pPr>
            <w:r w:rsidRPr="00C5653E">
              <w:rPr>
                <w:rFonts w:ascii="Calibri" w:eastAsia="Times New Roman" w:hAnsi="Calibri" w:cs="Times New Roman"/>
                <w:lang w:eastAsia="en-GB"/>
              </w:rPr>
              <w:t xml:space="preserve">GL3C </w:t>
            </w:r>
            <w:proofErr w:type="spellStart"/>
            <w:r w:rsidRPr="00C5653E">
              <w:rPr>
                <w:rFonts w:ascii="Calibri" w:eastAsia="Times New Roman" w:hAnsi="Calibri" w:cs="Times New Roman"/>
                <w:lang w:eastAsia="en-GB"/>
              </w:rPr>
              <w:t>Festuca</w:t>
            </w:r>
            <w:proofErr w:type="spellEnd"/>
            <w:r w:rsidRPr="00C5653E">
              <w:rPr>
                <w:rFonts w:ascii="Calibri" w:eastAsia="Times New Roman" w:hAnsi="Calibri" w:cs="Times New Roman"/>
                <w:lang w:eastAsia="en-GB"/>
              </w:rPr>
              <w:t xml:space="preserve"> </w:t>
            </w:r>
            <w:proofErr w:type="spellStart"/>
            <w:r w:rsidRPr="00C5653E">
              <w:rPr>
                <w:rFonts w:ascii="Calibri" w:eastAsia="Times New Roman" w:hAnsi="Calibri" w:cs="Times New Roman"/>
                <w:lang w:eastAsia="en-GB"/>
              </w:rPr>
              <w:t>rubra</w:t>
            </w:r>
            <w:proofErr w:type="spellEnd"/>
            <w:r w:rsidRPr="00C5653E">
              <w:rPr>
                <w:rFonts w:ascii="Calibri" w:eastAsia="Times New Roman" w:hAnsi="Calibri" w:cs="Times New Roman"/>
                <w:lang w:eastAsia="en-GB"/>
              </w:rPr>
              <w:t xml:space="preserve"> - </w:t>
            </w:r>
            <w:proofErr w:type="spellStart"/>
            <w:r w:rsidRPr="00C5653E">
              <w:rPr>
                <w:rFonts w:ascii="Calibri" w:eastAsia="Times New Roman" w:hAnsi="Calibri" w:cs="Times New Roman"/>
                <w:lang w:eastAsia="en-GB"/>
              </w:rPr>
              <w:t>Plantago</w:t>
            </w:r>
            <w:proofErr w:type="spellEnd"/>
            <w:r w:rsidRPr="00C5653E">
              <w:rPr>
                <w:rFonts w:ascii="Calibri" w:eastAsia="Times New Roman" w:hAnsi="Calibri" w:cs="Times New Roman"/>
                <w:lang w:eastAsia="en-GB"/>
              </w:rPr>
              <w:t xml:space="preserve"> </w:t>
            </w:r>
            <w:proofErr w:type="spellStart"/>
            <w:r w:rsidRPr="00C5653E">
              <w:rPr>
                <w:rFonts w:ascii="Calibri" w:eastAsia="Times New Roman" w:hAnsi="Calibri" w:cs="Times New Roman"/>
                <w:lang w:eastAsia="en-GB"/>
              </w:rPr>
              <w:t>lanceolata</w:t>
            </w:r>
            <w:proofErr w:type="spellEnd"/>
          </w:p>
        </w:tc>
        <w:tc>
          <w:tcPr>
            <w:tcW w:w="2311" w:type="dxa"/>
          </w:tcPr>
          <w:p w:rsidR="005869BE" w:rsidRPr="00C5653E" w:rsidRDefault="005869BE" w:rsidP="007A13E2">
            <w:pPr>
              <w:rPr>
                <w:b/>
              </w:rPr>
            </w:pPr>
            <w:r w:rsidRPr="00C5653E">
              <w:rPr>
                <w:rFonts w:ascii="Calibri" w:eastAsia="Times New Roman" w:hAnsi="Calibri" w:cs="Times New Roman"/>
                <w:lang w:eastAsia="en-GB"/>
              </w:rPr>
              <w:t xml:space="preserve">GL3C </w:t>
            </w:r>
            <w:proofErr w:type="spellStart"/>
            <w:r w:rsidRPr="00C5653E">
              <w:rPr>
                <w:rFonts w:ascii="Calibri" w:eastAsia="Times New Roman" w:hAnsi="Calibri" w:cs="Times New Roman"/>
                <w:lang w:eastAsia="en-GB"/>
              </w:rPr>
              <w:t>Festuca</w:t>
            </w:r>
            <w:proofErr w:type="spellEnd"/>
            <w:r w:rsidRPr="00C5653E">
              <w:rPr>
                <w:rFonts w:ascii="Calibri" w:eastAsia="Times New Roman" w:hAnsi="Calibri" w:cs="Times New Roman"/>
                <w:lang w:eastAsia="en-GB"/>
              </w:rPr>
              <w:t xml:space="preserve"> </w:t>
            </w:r>
            <w:proofErr w:type="spellStart"/>
            <w:r w:rsidRPr="00C5653E">
              <w:rPr>
                <w:rFonts w:ascii="Calibri" w:eastAsia="Times New Roman" w:hAnsi="Calibri" w:cs="Times New Roman"/>
                <w:lang w:eastAsia="en-GB"/>
              </w:rPr>
              <w:t>rubra</w:t>
            </w:r>
            <w:proofErr w:type="spellEnd"/>
            <w:r w:rsidRPr="00C5653E">
              <w:rPr>
                <w:rFonts w:ascii="Calibri" w:eastAsia="Times New Roman" w:hAnsi="Calibri" w:cs="Times New Roman"/>
                <w:lang w:eastAsia="en-GB"/>
              </w:rPr>
              <w:t xml:space="preserve"> - </w:t>
            </w:r>
            <w:proofErr w:type="spellStart"/>
            <w:r w:rsidRPr="00C5653E">
              <w:rPr>
                <w:rFonts w:ascii="Calibri" w:eastAsia="Times New Roman" w:hAnsi="Calibri" w:cs="Times New Roman"/>
                <w:lang w:eastAsia="en-GB"/>
              </w:rPr>
              <w:t>Plantago</w:t>
            </w:r>
            <w:proofErr w:type="spellEnd"/>
            <w:r w:rsidRPr="00C5653E">
              <w:rPr>
                <w:rFonts w:ascii="Calibri" w:eastAsia="Times New Roman" w:hAnsi="Calibri" w:cs="Times New Roman"/>
                <w:lang w:eastAsia="en-GB"/>
              </w:rPr>
              <w:t xml:space="preserve"> </w:t>
            </w:r>
            <w:proofErr w:type="spellStart"/>
            <w:r w:rsidRPr="00C5653E">
              <w:rPr>
                <w:rFonts w:ascii="Calibri" w:eastAsia="Times New Roman" w:hAnsi="Calibri" w:cs="Times New Roman"/>
                <w:lang w:eastAsia="en-GB"/>
              </w:rPr>
              <w:t>lanceolata</w:t>
            </w:r>
            <w:proofErr w:type="spellEnd"/>
          </w:p>
        </w:tc>
        <w:tc>
          <w:tcPr>
            <w:tcW w:w="2310" w:type="dxa"/>
          </w:tcPr>
          <w:p w:rsidR="005869BE" w:rsidRPr="00C5653E" w:rsidRDefault="005869BE" w:rsidP="007A13E2">
            <w:pPr>
              <w:rPr>
                <w:rFonts w:ascii="Calibri" w:eastAsia="Times New Roman" w:hAnsi="Calibri" w:cs="Times New Roman"/>
                <w:lang w:eastAsia="en-GB"/>
              </w:rPr>
            </w:pPr>
            <w:r w:rsidRPr="00C5653E">
              <w:rPr>
                <w:rFonts w:ascii="Calibri" w:eastAsia="Times New Roman" w:hAnsi="Calibri" w:cs="Times New Roman"/>
                <w:lang w:eastAsia="en-GB"/>
              </w:rPr>
              <w:t xml:space="preserve">GL3A </w:t>
            </w:r>
            <w:proofErr w:type="spellStart"/>
            <w:r w:rsidRPr="00C5653E">
              <w:rPr>
                <w:rFonts w:ascii="Calibri" w:eastAsia="Times New Roman" w:hAnsi="Calibri" w:cs="Times New Roman"/>
                <w:lang w:eastAsia="en-GB"/>
              </w:rPr>
              <w:t>Briza</w:t>
            </w:r>
            <w:proofErr w:type="spellEnd"/>
            <w:r w:rsidRPr="00C5653E">
              <w:rPr>
                <w:rFonts w:ascii="Calibri" w:eastAsia="Times New Roman" w:hAnsi="Calibri" w:cs="Times New Roman"/>
                <w:lang w:eastAsia="en-GB"/>
              </w:rPr>
              <w:t xml:space="preserve"> media - Thymus </w:t>
            </w:r>
            <w:proofErr w:type="spellStart"/>
            <w:r w:rsidRPr="00C5653E">
              <w:rPr>
                <w:rFonts w:ascii="Calibri" w:eastAsia="Times New Roman" w:hAnsi="Calibri" w:cs="Times New Roman"/>
                <w:lang w:eastAsia="en-GB"/>
              </w:rPr>
              <w:t>polytrichus</w:t>
            </w:r>
            <w:proofErr w:type="spellEnd"/>
          </w:p>
        </w:tc>
        <w:tc>
          <w:tcPr>
            <w:tcW w:w="2310" w:type="dxa"/>
          </w:tcPr>
          <w:p w:rsidR="005869BE" w:rsidRPr="00C5653E" w:rsidRDefault="005869BE" w:rsidP="007A13E2">
            <w:pPr>
              <w:rPr>
                <w:rFonts w:ascii="Calibri" w:eastAsia="Times New Roman" w:hAnsi="Calibri" w:cs="Times New Roman"/>
                <w:lang w:eastAsia="en-GB"/>
              </w:rPr>
            </w:pPr>
            <w:r w:rsidRPr="00C5653E">
              <w:rPr>
                <w:rFonts w:ascii="Calibri" w:eastAsia="Times New Roman" w:hAnsi="Calibri" w:cs="Times New Roman"/>
                <w:lang w:eastAsia="en-GB"/>
              </w:rPr>
              <w:t xml:space="preserve">GL3A </w:t>
            </w:r>
            <w:proofErr w:type="spellStart"/>
            <w:r w:rsidRPr="00C5653E">
              <w:rPr>
                <w:rFonts w:ascii="Calibri" w:eastAsia="Times New Roman" w:hAnsi="Calibri" w:cs="Times New Roman"/>
                <w:lang w:eastAsia="en-GB"/>
              </w:rPr>
              <w:t>Briza</w:t>
            </w:r>
            <w:proofErr w:type="spellEnd"/>
            <w:r w:rsidRPr="00C5653E">
              <w:rPr>
                <w:rFonts w:ascii="Calibri" w:eastAsia="Times New Roman" w:hAnsi="Calibri" w:cs="Times New Roman"/>
                <w:lang w:eastAsia="en-GB"/>
              </w:rPr>
              <w:t xml:space="preserve"> media - Thymus </w:t>
            </w:r>
            <w:proofErr w:type="spellStart"/>
            <w:r w:rsidRPr="00C5653E">
              <w:rPr>
                <w:rFonts w:ascii="Calibri" w:eastAsia="Times New Roman" w:hAnsi="Calibri" w:cs="Times New Roman"/>
                <w:lang w:eastAsia="en-GB"/>
              </w:rPr>
              <w:t>polytrichus</w:t>
            </w:r>
            <w:proofErr w:type="spellEnd"/>
          </w:p>
        </w:tc>
      </w:tr>
      <w:tr w:rsidR="005869BE" w:rsidRPr="00C5653E" w:rsidTr="005869BE">
        <w:tc>
          <w:tcPr>
            <w:tcW w:w="2311" w:type="dxa"/>
          </w:tcPr>
          <w:p w:rsidR="005869BE" w:rsidRPr="00C5653E" w:rsidRDefault="005869BE" w:rsidP="007A13E2">
            <w:pPr>
              <w:rPr>
                <w:b/>
              </w:rPr>
            </w:pPr>
            <w:r w:rsidRPr="00C5653E">
              <w:rPr>
                <w:b/>
              </w:rPr>
              <w:t>Score 4</w:t>
            </w:r>
          </w:p>
        </w:tc>
        <w:tc>
          <w:tcPr>
            <w:tcW w:w="2311" w:type="dxa"/>
          </w:tcPr>
          <w:p w:rsidR="005869BE" w:rsidRPr="00C5653E" w:rsidRDefault="005869BE" w:rsidP="007A13E2">
            <w:pPr>
              <w:rPr>
                <w:b/>
              </w:rPr>
            </w:pPr>
            <w:r w:rsidRPr="00C5653E">
              <w:rPr>
                <w:b/>
              </w:rPr>
              <w:t>Score 4</w:t>
            </w:r>
          </w:p>
        </w:tc>
        <w:tc>
          <w:tcPr>
            <w:tcW w:w="2310" w:type="dxa"/>
          </w:tcPr>
          <w:p w:rsidR="005869BE" w:rsidRPr="00C5653E" w:rsidRDefault="005869BE" w:rsidP="007A13E2">
            <w:pPr>
              <w:rPr>
                <w:b/>
              </w:rPr>
            </w:pPr>
            <w:r w:rsidRPr="00C5653E">
              <w:rPr>
                <w:b/>
              </w:rPr>
              <w:t>Score 4</w:t>
            </w:r>
          </w:p>
        </w:tc>
        <w:tc>
          <w:tcPr>
            <w:tcW w:w="2310" w:type="dxa"/>
          </w:tcPr>
          <w:p w:rsidR="005869BE" w:rsidRPr="00C5653E" w:rsidRDefault="005869BE" w:rsidP="007A13E2">
            <w:pPr>
              <w:rPr>
                <w:b/>
              </w:rPr>
            </w:pPr>
            <w:r w:rsidRPr="00C5653E">
              <w:rPr>
                <w:b/>
              </w:rPr>
              <w:t>Score 4</w:t>
            </w:r>
          </w:p>
        </w:tc>
      </w:tr>
      <w:tr w:rsidR="000A3C32" w:rsidRPr="000A3C32" w:rsidTr="000A3C32">
        <w:tc>
          <w:tcPr>
            <w:tcW w:w="2311" w:type="dxa"/>
            <w:shd w:val="clear" w:color="auto" w:fill="auto"/>
            <w:vAlign w:val="center"/>
          </w:tcPr>
          <w:tbl>
            <w:tblPr>
              <w:tblW w:w="1819" w:type="dxa"/>
              <w:tblInd w:w="103" w:type="dxa"/>
              <w:tblLook w:val="04A0" w:firstRow="1" w:lastRow="0" w:firstColumn="1" w:lastColumn="0" w:noHBand="0" w:noVBand="1"/>
            </w:tblPr>
            <w:tblGrid>
              <w:gridCol w:w="580"/>
              <w:gridCol w:w="579"/>
              <w:gridCol w:w="660"/>
            </w:tblGrid>
            <w:tr w:rsidR="000A3C32" w:rsidRPr="000A3C32" w:rsidTr="00C5653E">
              <w:trPr>
                <w:trHeight w:val="315"/>
              </w:trPr>
              <w:tc>
                <w:tcPr>
                  <w:tcW w:w="580" w:type="dxa"/>
                  <w:tcBorders>
                    <w:top w:val="nil"/>
                    <w:left w:val="single" w:sz="4" w:space="0" w:color="auto"/>
                    <w:bottom w:val="single" w:sz="4" w:space="0" w:color="auto"/>
                    <w:right w:val="single" w:sz="4" w:space="0" w:color="auto"/>
                  </w:tcBorders>
                  <w:shd w:val="clear" w:color="auto" w:fill="auto"/>
                  <w:vAlign w:val="bottom"/>
                  <w:hideMark/>
                </w:tcPr>
                <w:p w:rsidR="005869BE" w:rsidRPr="000A3C32" w:rsidRDefault="005869BE" w:rsidP="00C5653E">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FAIL</w:t>
                  </w:r>
                </w:p>
              </w:tc>
              <w:tc>
                <w:tcPr>
                  <w:tcW w:w="579" w:type="dxa"/>
                  <w:tcBorders>
                    <w:top w:val="nil"/>
                    <w:left w:val="nil"/>
                    <w:bottom w:val="single" w:sz="4" w:space="0" w:color="auto"/>
                    <w:right w:val="single" w:sz="4" w:space="0" w:color="auto"/>
                  </w:tcBorders>
                  <w:shd w:val="clear" w:color="auto" w:fill="auto"/>
                  <w:vAlign w:val="bottom"/>
                  <w:hideMark/>
                </w:tcPr>
                <w:p w:rsidR="005869BE" w:rsidRPr="000A3C32" w:rsidRDefault="005869BE" w:rsidP="00C5653E">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FAIL</w:t>
                  </w:r>
                </w:p>
              </w:tc>
              <w:tc>
                <w:tcPr>
                  <w:tcW w:w="660" w:type="dxa"/>
                  <w:tcBorders>
                    <w:top w:val="nil"/>
                    <w:left w:val="nil"/>
                    <w:bottom w:val="single" w:sz="4" w:space="0" w:color="auto"/>
                    <w:right w:val="single" w:sz="4" w:space="0" w:color="auto"/>
                  </w:tcBorders>
                  <w:shd w:val="clear" w:color="auto" w:fill="auto"/>
                  <w:vAlign w:val="bottom"/>
                  <w:hideMark/>
                </w:tcPr>
                <w:p w:rsidR="005869BE" w:rsidRPr="000A3C32" w:rsidRDefault="005869BE" w:rsidP="00C5653E">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FAIL</w:t>
                  </w:r>
                </w:p>
              </w:tc>
            </w:tr>
          </w:tbl>
          <w:p w:rsidR="005869BE" w:rsidRPr="000A3C32" w:rsidRDefault="005869BE" w:rsidP="000A3C32">
            <w:pPr>
              <w:jc w:val="center"/>
              <w:rPr>
                <w:b/>
                <w:sz w:val="18"/>
                <w:szCs w:val="18"/>
              </w:rPr>
            </w:pPr>
          </w:p>
        </w:tc>
        <w:tc>
          <w:tcPr>
            <w:tcW w:w="2311" w:type="dxa"/>
            <w:shd w:val="clear" w:color="auto" w:fill="auto"/>
            <w:vAlign w:val="center"/>
          </w:tcPr>
          <w:tbl>
            <w:tblPr>
              <w:tblW w:w="1819" w:type="dxa"/>
              <w:tblInd w:w="103" w:type="dxa"/>
              <w:tblLook w:val="04A0" w:firstRow="1" w:lastRow="0" w:firstColumn="1" w:lastColumn="0" w:noHBand="0" w:noVBand="1"/>
            </w:tblPr>
            <w:tblGrid>
              <w:gridCol w:w="580"/>
              <w:gridCol w:w="579"/>
              <w:gridCol w:w="660"/>
            </w:tblGrid>
            <w:tr w:rsidR="000A3C32" w:rsidRPr="000A3C32" w:rsidTr="00C5653E">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5869BE" w:rsidRPr="000A3C32" w:rsidRDefault="005869BE" w:rsidP="00C5653E">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PASS</w:t>
                  </w:r>
                </w:p>
              </w:tc>
              <w:tc>
                <w:tcPr>
                  <w:tcW w:w="579" w:type="dxa"/>
                  <w:tcBorders>
                    <w:top w:val="nil"/>
                    <w:left w:val="nil"/>
                    <w:bottom w:val="single" w:sz="4" w:space="0" w:color="auto"/>
                    <w:right w:val="single" w:sz="4" w:space="0" w:color="auto"/>
                  </w:tcBorders>
                  <w:shd w:val="clear" w:color="auto" w:fill="auto"/>
                  <w:vAlign w:val="bottom"/>
                  <w:hideMark/>
                </w:tcPr>
                <w:p w:rsidR="005869BE" w:rsidRPr="000A3C32" w:rsidRDefault="005869BE" w:rsidP="00C5653E">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FAIL</w:t>
                  </w:r>
                </w:p>
              </w:tc>
              <w:tc>
                <w:tcPr>
                  <w:tcW w:w="660" w:type="dxa"/>
                  <w:tcBorders>
                    <w:top w:val="nil"/>
                    <w:left w:val="nil"/>
                    <w:bottom w:val="single" w:sz="4" w:space="0" w:color="auto"/>
                    <w:right w:val="single" w:sz="4" w:space="0" w:color="auto"/>
                  </w:tcBorders>
                  <w:shd w:val="clear" w:color="auto" w:fill="auto"/>
                  <w:vAlign w:val="bottom"/>
                  <w:hideMark/>
                </w:tcPr>
                <w:p w:rsidR="005869BE" w:rsidRPr="000A3C32" w:rsidRDefault="005869BE" w:rsidP="00C5653E">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FAIL</w:t>
                  </w:r>
                </w:p>
              </w:tc>
            </w:tr>
          </w:tbl>
          <w:p w:rsidR="005869BE" w:rsidRPr="000A3C32" w:rsidRDefault="005869BE" w:rsidP="000A3C32">
            <w:pPr>
              <w:jc w:val="center"/>
              <w:rPr>
                <w:b/>
                <w:sz w:val="18"/>
                <w:szCs w:val="18"/>
              </w:rPr>
            </w:pPr>
          </w:p>
        </w:tc>
        <w:tc>
          <w:tcPr>
            <w:tcW w:w="2310" w:type="dxa"/>
            <w:shd w:val="clear" w:color="auto" w:fill="auto"/>
            <w:vAlign w:val="center"/>
          </w:tcPr>
          <w:tbl>
            <w:tblPr>
              <w:tblW w:w="1819" w:type="dxa"/>
              <w:tblInd w:w="103" w:type="dxa"/>
              <w:tblLook w:val="04A0" w:firstRow="1" w:lastRow="0" w:firstColumn="1" w:lastColumn="0" w:noHBand="0" w:noVBand="1"/>
            </w:tblPr>
            <w:tblGrid>
              <w:gridCol w:w="580"/>
              <w:gridCol w:w="579"/>
              <w:gridCol w:w="660"/>
            </w:tblGrid>
            <w:tr w:rsidR="000A3C32" w:rsidRPr="000A3C32" w:rsidTr="00C5653E">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976590" w:rsidRPr="000A3C32" w:rsidRDefault="00976590" w:rsidP="00C5653E">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PASS</w:t>
                  </w:r>
                </w:p>
              </w:tc>
              <w:tc>
                <w:tcPr>
                  <w:tcW w:w="579" w:type="dxa"/>
                  <w:tcBorders>
                    <w:top w:val="single" w:sz="4" w:space="0" w:color="auto"/>
                    <w:left w:val="single" w:sz="4" w:space="0" w:color="auto"/>
                    <w:bottom w:val="single" w:sz="4" w:space="0" w:color="auto"/>
                    <w:right w:val="single" w:sz="4" w:space="0" w:color="auto"/>
                  </w:tcBorders>
                  <w:shd w:val="clear" w:color="auto" w:fill="92D050"/>
                  <w:vAlign w:val="bottom"/>
                  <w:hideMark/>
                </w:tcPr>
                <w:p w:rsidR="00976590" w:rsidRPr="000A3C32" w:rsidRDefault="00976590" w:rsidP="00C5653E">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PASS</w:t>
                  </w:r>
                </w:p>
              </w:tc>
              <w:tc>
                <w:tcPr>
                  <w:tcW w:w="660" w:type="dxa"/>
                  <w:tcBorders>
                    <w:top w:val="single" w:sz="4" w:space="0" w:color="auto"/>
                    <w:left w:val="nil"/>
                    <w:bottom w:val="single" w:sz="4" w:space="0" w:color="auto"/>
                    <w:right w:val="single" w:sz="4" w:space="0" w:color="auto"/>
                  </w:tcBorders>
                  <w:shd w:val="clear" w:color="000000" w:fill="FFFF00"/>
                  <w:vAlign w:val="bottom"/>
                  <w:hideMark/>
                </w:tcPr>
                <w:p w:rsidR="00976590" w:rsidRPr="000A3C32" w:rsidRDefault="00976590" w:rsidP="00C5653E">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PASS</w:t>
                  </w:r>
                </w:p>
              </w:tc>
            </w:tr>
          </w:tbl>
          <w:p w:rsidR="005869BE" w:rsidRPr="000A3C32" w:rsidRDefault="005869BE" w:rsidP="000A3C32">
            <w:pPr>
              <w:jc w:val="center"/>
              <w:rPr>
                <w:rFonts w:ascii="Calibri" w:eastAsia="Times New Roman" w:hAnsi="Calibri" w:cs="Times New Roman"/>
                <w:sz w:val="18"/>
                <w:szCs w:val="18"/>
                <w:lang w:eastAsia="en-GB"/>
              </w:rPr>
            </w:pPr>
          </w:p>
        </w:tc>
        <w:tc>
          <w:tcPr>
            <w:tcW w:w="2310" w:type="dxa"/>
            <w:shd w:val="clear" w:color="auto" w:fill="auto"/>
            <w:vAlign w:val="center"/>
          </w:tcPr>
          <w:tbl>
            <w:tblPr>
              <w:tblW w:w="1819" w:type="dxa"/>
              <w:tblInd w:w="103" w:type="dxa"/>
              <w:tblLook w:val="04A0" w:firstRow="1" w:lastRow="0" w:firstColumn="1" w:lastColumn="0" w:noHBand="0" w:noVBand="1"/>
            </w:tblPr>
            <w:tblGrid>
              <w:gridCol w:w="580"/>
              <w:gridCol w:w="579"/>
              <w:gridCol w:w="660"/>
            </w:tblGrid>
            <w:tr w:rsidR="000A3C32" w:rsidRPr="000A3C32" w:rsidTr="00C5653E">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976590" w:rsidRPr="000A3C32" w:rsidRDefault="00976590" w:rsidP="00C5653E">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PASS</w:t>
                  </w:r>
                </w:p>
              </w:tc>
              <w:tc>
                <w:tcPr>
                  <w:tcW w:w="579" w:type="dxa"/>
                  <w:tcBorders>
                    <w:top w:val="single" w:sz="4" w:space="0" w:color="auto"/>
                    <w:left w:val="single" w:sz="4" w:space="0" w:color="auto"/>
                    <w:bottom w:val="single" w:sz="4" w:space="0" w:color="auto"/>
                    <w:right w:val="single" w:sz="4" w:space="0" w:color="auto"/>
                  </w:tcBorders>
                  <w:shd w:val="clear" w:color="auto" w:fill="92D050"/>
                  <w:vAlign w:val="bottom"/>
                  <w:hideMark/>
                </w:tcPr>
                <w:p w:rsidR="00976590" w:rsidRPr="000A3C32" w:rsidRDefault="00976590" w:rsidP="00C5653E">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PASS</w:t>
                  </w:r>
                </w:p>
              </w:tc>
              <w:tc>
                <w:tcPr>
                  <w:tcW w:w="660" w:type="dxa"/>
                  <w:tcBorders>
                    <w:top w:val="nil"/>
                    <w:left w:val="nil"/>
                    <w:bottom w:val="single" w:sz="4" w:space="0" w:color="auto"/>
                    <w:right w:val="single" w:sz="4" w:space="0" w:color="auto"/>
                  </w:tcBorders>
                  <w:shd w:val="clear" w:color="000000" w:fill="FFFF00"/>
                  <w:vAlign w:val="bottom"/>
                  <w:hideMark/>
                </w:tcPr>
                <w:p w:rsidR="00976590" w:rsidRPr="000A3C32" w:rsidRDefault="00976590" w:rsidP="00C5653E">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PASS</w:t>
                  </w:r>
                </w:p>
              </w:tc>
            </w:tr>
          </w:tbl>
          <w:p w:rsidR="005869BE" w:rsidRPr="000A3C32" w:rsidRDefault="005869BE" w:rsidP="000A3C32">
            <w:pPr>
              <w:jc w:val="center"/>
              <w:rPr>
                <w:rFonts w:ascii="Calibri" w:eastAsia="Times New Roman" w:hAnsi="Calibri" w:cs="Times New Roman"/>
                <w:sz w:val="18"/>
                <w:szCs w:val="18"/>
                <w:lang w:eastAsia="en-GB"/>
              </w:rPr>
            </w:pPr>
          </w:p>
        </w:tc>
      </w:tr>
    </w:tbl>
    <w:p w:rsidR="005869BE" w:rsidRDefault="005869BE"/>
    <w:p w:rsidR="00976590" w:rsidRDefault="00976590" w:rsidP="00C5653E">
      <w:pPr>
        <w:jc w:val="both"/>
      </w:pPr>
      <w:r>
        <w:t xml:space="preserve">Two years after cutting the vegetation has a greater number of high quality indicator species present but scrub regrowth is still an issue hence the score of 4. Outside </w:t>
      </w:r>
      <w:proofErr w:type="gramStart"/>
      <w:r>
        <w:t>the transect</w:t>
      </w:r>
      <w:proofErr w:type="gramEnd"/>
      <w:r w:rsidR="00C5653E">
        <w:t>,</w:t>
      </w:r>
      <w:r>
        <w:t xml:space="preserve"> in vegetation </w:t>
      </w:r>
      <w:proofErr w:type="spellStart"/>
      <w:r>
        <w:t>unimpacted</w:t>
      </w:r>
      <w:proofErr w:type="spellEnd"/>
      <w:r>
        <w:t xml:space="preserve"> on by scrub encroachment</w:t>
      </w:r>
      <w:r w:rsidR="00C5653E">
        <w:t>,</w:t>
      </w:r>
      <w:r>
        <w:t xml:space="preserve"> all the positive species targets are met for favourable conservation status.</w:t>
      </w:r>
      <w:r w:rsidR="00C5653E">
        <w:t xml:space="preserve"> The control vegetation is closely aligned with GL3A </w:t>
      </w:r>
      <w:proofErr w:type="spellStart"/>
      <w:r w:rsidR="00C5653E">
        <w:t>Briza</w:t>
      </w:r>
      <w:proofErr w:type="spellEnd"/>
      <w:r w:rsidR="00C5653E">
        <w:t xml:space="preserve"> media-Thymus </w:t>
      </w:r>
      <w:proofErr w:type="spellStart"/>
      <w:r w:rsidR="00C5653E">
        <w:t>polytrichus</w:t>
      </w:r>
      <w:proofErr w:type="spellEnd"/>
      <w:r w:rsidR="00C5653E">
        <w:t xml:space="preserve"> which represents orchid-rich calcareous grassland.</w:t>
      </w:r>
    </w:p>
    <w:p w:rsidR="00C5653E" w:rsidRDefault="00C5653E">
      <w:r>
        <w:br w:type="page"/>
      </w:r>
    </w:p>
    <w:tbl>
      <w:tblPr>
        <w:tblW w:w="9077" w:type="dxa"/>
        <w:tblInd w:w="103" w:type="dxa"/>
        <w:tblLook w:val="04A0" w:firstRow="1" w:lastRow="0" w:firstColumn="1" w:lastColumn="0" w:noHBand="0" w:noVBand="1"/>
      </w:tblPr>
      <w:tblGrid>
        <w:gridCol w:w="2415"/>
        <w:gridCol w:w="6511"/>
        <w:gridCol w:w="151"/>
      </w:tblGrid>
      <w:tr w:rsidR="007A13E2" w:rsidRPr="00A71A59" w:rsidTr="00ED00CF">
        <w:trPr>
          <w:trHeight w:val="300"/>
        </w:trPr>
        <w:tc>
          <w:tcPr>
            <w:tcW w:w="2415" w:type="dxa"/>
            <w:tcBorders>
              <w:top w:val="single" w:sz="4" w:space="0" w:color="auto"/>
              <w:left w:val="single" w:sz="4" w:space="0" w:color="auto"/>
              <w:bottom w:val="single" w:sz="4" w:space="0" w:color="auto"/>
              <w:right w:val="single" w:sz="4" w:space="0" w:color="auto"/>
            </w:tcBorders>
            <w:shd w:val="clear" w:color="auto" w:fill="auto"/>
            <w:vAlign w:val="bottom"/>
          </w:tcPr>
          <w:p w:rsidR="007A13E2" w:rsidRPr="00685ED2" w:rsidRDefault="007A13E2" w:rsidP="000A3C32">
            <w:pPr>
              <w:spacing w:after="0" w:line="240" w:lineRule="auto"/>
              <w:jc w:val="both"/>
              <w:rPr>
                <w:rFonts w:ascii="Calibri" w:eastAsia="Times New Roman" w:hAnsi="Calibri" w:cs="Times New Roman"/>
                <w:b/>
                <w:bCs/>
                <w:color w:val="000000"/>
                <w:lang w:eastAsia="en-GB"/>
              </w:rPr>
            </w:pPr>
            <w:r w:rsidRPr="00AF6E70">
              <w:rPr>
                <w:rFonts w:ascii="Calibri" w:eastAsia="Times New Roman" w:hAnsi="Calibri" w:cs="Times New Roman"/>
                <w:b/>
                <w:bCs/>
                <w:color w:val="000000"/>
                <w:lang w:eastAsia="en-GB"/>
              </w:rPr>
              <w:lastRenderedPageBreak/>
              <w:t>Transect code</w:t>
            </w:r>
          </w:p>
        </w:tc>
        <w:tc>
          <w:tcPr>
            <w:tcW w:w="6662" w:type="dxa"/>
            <w:gridSpan w:val="2"/>
            <w:tcBorders>
              <w:top w:val="single" w:sz="4" w:space="0" w:color="auto"/>
              <w:left w:val="nil"/>
              <w:bottom w:val="single" w:sz="4" w:space="0" w:color="auto"/>
              <w:right w:val="single" w:sz="4" w:space="0" w:color="auto"/>
            </w:tcBorders>
            <w:shd w:val="clear" w:color="auto" w:fill="auto"/>
            <w:noWrap/>
            <w:vAlign w:val="bottom"/>
            <w:hideMark/>
          </w:tcPr>
          <w:p w:rsidR="007A13E2" w:rsidRPr="00A71A59" w:rsidRDefault="007A13E2" w:rsidP="000A3C32">
            <w:pPr>
              <w:spacing w:after="0" w:line="240" w:lineRule="auto"/>
              <w:jc w:val="both"/>
              <w:rPr>
                <w:rFonts w:ascii="Calibri" w:eastAsia="Times New Roman" w:hAnsi="Calibri" w:cs="Times New Roman"/>
                <w:b/>
                <w:bCs/>
                <w:color w:val="000000"/>
                <w:lang w:eastAsia="en-GB"/>
              </w:rPr>
            </w:pPr>
            <w:r w:rsidRPr="00A71A59">
              <w:rPr>
                <w:rFonts w:ascii="Calibri" w:eastAsia="Times New Roman" w:hAnsi="Calibri" w:cs="Times New Roman"/>
                <w:b/>
                <w:bCs/>
                <w:color w:val="000000"/>
                <w:lang w:eastAsia="en-GB"/>
              </w:rPr>
              <w:t> T8IO</w:t>
            </w:r>
          </w:p>
        </w:tc>
      </w:tr>
      <w:tr w:rsidR="00976590" w:rsidRPr="00A71A59" w:rsidTr="00ED00CF">
        <w:trPr>
          <w:trHeight w:val="300"/>
        </w:trPr>
        <w:tc>
          <w:tcPr>
            <w:tcW w:w="2415" w:type="dxa"/>
            <w:tcBorders>
              <w:top w:val="single" w:sz="4" w:space="0" w:color="auto"/>
              <w:left w:val="single" w:sz="4" w:space="0" w:color="auto"/>
              <w:bottom w:val="single" w:sz="4" w:space="0" w:color="auto"/>
              <w:right w:val="single" w:sz="4" w:space="0" w:color="auto"/>
            </w:tcBorders>
            <w:shd w:val="clear" w:color="auto" w:fill="auto"/>
            <w:vAlign w:val="bottom"/>
          </w:tcPr>
          <w:p w:rsidR="00976590" w:rsidRPr="00AF6E70" w:rsidRDefault="00976590" w:rsidP="000A3C32">
            <w:pPr>
              <w:spacing w:after="0" w:line="240" w:lineRule="auto"/>
              <w:jc w:val="both"/>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Habitat</w:t>
            </w:r>
          </w:p>
        </w:tc>
        <w:tc>
          <w:tcPr>
            <w:tcW w:w="6662" w:type="dxa"/>
            <w:gridSpan w:val="2"/>
            <w:tcBorders>
              <w:top w:val="single" w:sz="4" w:space="0" w:color="auto"/>
              <w:left w:val="nil"/>
              <w:bottom w:val="single" w:sz="4" w:space="0" w:color="auto"/>
              <w:right w:val="single" w:sz="4" w:space="0" w:color="auto"/>
            </w:tcBorders>
            <w:shd w:val="clear" w:color="auto" w:fill="auto"/>
            <w:noWrap/>
            <w:vAlign w:val="bottom"/>
          </w:tcPr>
          <w:p w:rsidR="00976590" w:rsidRPr="00A71A59" w:rsidRDefault="00976590" w:rsidP="000A3C32">
            <w:pPr>
              <w:spacing w:after="0" w:line="240" w:lineRule="auto"/>
              <w:jc w:val="both"/>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Orchid rich  grassland</w:t>
            </w:r>
          </w:p>
        </w:tc>
      </w:tr>
      <w:tr w:rsidR="00976590" w:rsidRPr="00A71A59" w:rsidTr="00ED00CF">
        <w:trPr>
          <w:trHeight w:val="300"/>
        </w:trPr>
        <w:tc>
          <w:tcPr>
            <w:tcW w:w="2415" w:type="dxa"/>
            <w:tcBorders>
              <w:top w:val="single" w:sz="4" w:space="0" w:color="auto"/>
              <w:left w:val="single" w:sz="4" w:space="0" w:color="auto"/>
              <w:bottom w:val="single" w:sz="4" w:space="0" w:color="auto"/>
              <w:right w:val="single" w:sz="4" w:space="0" w:color="auto"/>
            </w:tcBorders>
            <w:shd w:val="clear" w:color="auto" w:fill="auto"/>
            <w:vAlign w:val="bottom"/>
          </w:tcPr>
          <w:p w:rsidR="00976590" w:rsidRPr="00AF6E70" w:rsidRDefault="00976590" w:rsidP="000A3C32">
            <w:pPr>
              <w:spacing w:after="0" w:line="240" w:lineRule="auto"/>
              <w:jc w:val="both"/>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Target species</w:t>
            </w:r>
          </w:p>
        </w:tc>
        <w:tc>
          <w:tcPr>
            <w:tcW w:w="6662" w:type="dxa"/>
            <w:gridSpan w:val="2"/>
            <w:tcBorders>
              <w:top w:val="single" w:sz="4" w:space="0" w:color="auto"/>
              <w:left w:val="nil"/>
              <w:bottom w:val="single" w:sz="4" w:space="0" w:color="auto"/>
              <w:right w:val="single" w:sz="4" w:space="0" w:color="auto"/>
            </w:tcBorders>
            <w:shd w:val="clear" w:color="auto" w:fill="auto"/>
            <w:noWrap/>
            <w:vAlign w:val="bottom"/>
          </w:tcPr>
          <w:p w:rsidR="00976590" w:rsidRPr="00976590" w:rsidRDefault="00976590" w:rsidP="000A3C32">
            <w:pPr>
              <w:spacing w:after="0" w:line="240" w:lineRule="auto"/>
              <w:jc w:val="both"/>
              <w:rPr>
                <w:rFonts w:ascii="Calibri" w:eastAsia="Times New Roman" w:hAnsi="Calibri" w:cs="Times New Roman"/>
                <w:b/>
                <w:bCs/>
                <w:color w:val="000000"/>
                <w:lang w:eastAsia="en-GB"/>
              </w:rPr>
            </w:pPr>
            <w:r w:rsidRPr="00976590">
              <w:rPr>
                <w:rFonts w:ascii="Calibri" w:eastAsia="Times New Roman" w:hAnsi="Calibri" w:cs="Times New Roman"/>
                <w:b/>
                <w:bCs/>
                <w:color w:val="000000"/>
                <w:lang w:eastAsia="en-GB"/>
              </w:rPr>
              <w:t>bracken, briar and blackthorn </w:t>
            </w:r>
          </w:p>
        </w:tc>
      </w:tr>
      <w:tr w:rsidR="00976590" w:rsidRPr="00C5653E" w:rsidTr="00ED00CF">
        <w:trPr>
          <w:gridAfter w:val="1"/>
          <w:wAfter w:w="151" w:type="dxa"/>
          <w:trHeight w:val="283"/>
        </w:trPr>
        <w:tc>
          <w:tcPr>
            <w:tcW w:w="2415" w:type="dxa"/>
            <w:tcBorders>
              <w:top w:val="single" w:sz="4" w:space="0" w:color="auto"/>
              <w:left w:val="single" w:sz="4" w:space="0" w:color="auto"/>
              <w:bottom w:val="single" w:sz="4" w:space="0" w:color="auto"/>
              <w:right w:val="nil"/>
            </w:tcBorders>
            <w:shd w:val="clear" w:color="auto" w:fill="auto"/>
          </w:tcPr>
          <w:p w:rsidR="00976590" w:rsidRPr="00C5653E" w:rsidRDefault="00ED00CF" w:rsidP="000A3C32">
            <w:pPr>
              <w:spacing w:after="0" w:line="240" w:lineRule="auto"/>
              <w:jc w:val="both"/>
              <w:rPr>
                <w:rFonts w:ascii="Calibri" w:eastAsia="Times New Roman" w:hAnsi="Calibri" w:cs="Times New Roman"/>
                <w:b/>
                <w:lang w:eastAsia="en-GB"/>
              </w:rPr>
            </w:pPr>
            <w:r w:rsidRPr="00C5653E">
              <w:rPr>
                <w:rFonts w:ascii="Calibri" w:eastAsia="Times New Roman" w:hAnsi="Calibri" w:cs="Times New Roman"/>
                <w:b/>
                <w:lang w:eastAsia="en-GB"/>
              </w:rPr>
              <w:t>Treatment</w:t>
            </w:r>
          </w:p>
        </w:tc>
        <w:tc>
          <w:tcPr>
            <w:tcW w:w="6511" w:type="dxa"/>
            <w:tcBorders>
              <w:top w:val="single" w:sz="4" w:space="0" w:color="auto"/>
              <w:left w:val="single" w:sz="4" w:space="0" w:color="auto"/>
              <w:bottom w:val="single" w:sz="4" w:space="0" w:color="auto"/>
              <w:right w:val="nil"/>
            </w:tcBorders>
            <w:shd w:val="clear" w:color="auto" w:fill="auto"/>
            <w:vAlign w:val="bottom"/>
          </w:tcPr>
          <w:p w:rsidR="00976590" w:rsidRPr="00C5653E" w:rsidRDefault="00ED00CF" w:rsidP="000A3C32">
            <w:pPr>
              <w:spacing w:after="0" w:line="240" w:lineRule="auto"/>
              <w:jc w:val="both"/>
              <w:rPr>
                <w:rFonts w:ascii="Calibri" w:eastAsia="Times New Roman" w:hAnsi="Calibri" w:cs="Times New Roman"/>
                <w:b/>
                <w:lang w:eastAsia="en-GB"/>
              </w:rPr>
            </w:pPr>
            <w:r w:rsidRPr="00C5653E">
              <w:rPr>
                <w:rFonts w:ascii="Calibri" w:eastAsia="Times New Roman" w:hAnsi="Calibri" w:cs="Times New Roman"/>
                <w:b/>
                <w:lang w:eastAsia="en-GB"/>
              </w:rPr>
              <w:t>Cut once  Jan/Feb 2015</w:t>
            </w:r>
          </w:p>
        </w:tc>
      </w:tr>
      <w:tr w:rsidR="00ED00CF" w:rsidRPr="00C5653E" w:rsidTr="00ED00CF">
        <w:trPr>
          <w:gridAfter w:val="1"/>
          <w:wAfter w:w="151" w:type="dxa"/>
          <w:trHeight w:val="283"/>
        </w:trPr>
        <w:tc>
          <w:tcPr>
            <w:tcW w:w="2415" w:type="dxa"/>
            <w:tcBorders>
              <w:top w:val="single" w:sz="4" w:space="0" w:color="auto"/>
              <w:left w:val="single" w:sz="4" w:space="0" w:color="auto"/>
              <w:bottom w:val="single" w:sz="4" w:space="0" w:color="auto"/>
              <w:right w:val="nil"/>
            </w:tcBorders>
            <w:shd w:val="clear" w:color="auto" w:fill="auto"/>
          </w:tcPr>
          <w:p w:rsidR="00ED00CF" w:rsidRPr="00C5653E" w:rsidRDefault="00ED00CF" w:rsidP="000A3C32">
            <w:pPr>
              <w:spacing w:after="0" w:line="240" w:lineRule="auto"/>
              <w:jc w:val="both"/>
              <w:rPr>
                <w:rFonts w:ascii="Calibri" w:eastAsia="Times New Roman" w:hAnsi="Calibri" w:cs="Times New Roman"/>
                <w:b/>
                <w:lang w:eastAsia="en-GB"/>
              </w:rPr>
            </w:pPr>
            <w:r w:rsidRPr="00C5653E">
              <w:rPr>
                <w:rFonts w:ascii="Calibri" w:eastAsia="Times New Roman" w:hAnsi="Calibri" w:cs="Times New Roman"/>
                <w:b/>
                <w:lang w:eastAsia="en-GB"/>
              </w:rPr>
              <w:t>Density</w:t>
            </w:r>
          </w:p>
        </w:tc>
        <w:tc>
          <w:tcPr>
            <w:tcW w:w="6511" w:type="dxa"/>
            <w:tcBorders>
              <w:top w:val="single" w:sz="4" w:space="0" w:color="auto"/>
              <w:left w:val="single" w:sz="4" w:space="0" w:color="auto"/>
              <w:bottom w:val="single" w:sz="4" w:space="0" w:color="auto"/>
              <w:right w:val="nil"/>
            </w:tcBorders>
            <w:shd w:val="clear" w:color="auto" w:fill="auto"/>
            <w:vAlign w:val="bottom"/>
          </w:tcPr>
          <w:p w:rsidR="00ED00CF" w:rsidRPr="00C5653E" w:rsidRDefault="00ED00CF" w:rsidP="000A3C32">
            <w:pPr>
              <w:spacing w:after="0" w:line="240" w:lineRule="auto"/>
              <w:jc w:val="both"/>
              <w:rPr>
                <w:rFonts w:ascii="Calibri" w:eastAsia="Times New Roman" w:hAnsi="Calibri" w:cs="Times New Roman"/>
                <w:b/>
                <w:lang w:eastAsia="en-GB"/>
              </w:rPr>
            </w:pPr>
            <w:r w:rsidRPr="00C5653E">
              <w:rPr>
                <w:rFonts w:ascii="Calibri" w:eastAsia="Times New Roman" w:hAnsi="Calibri" w:cs="Times New Roman"/>
                <w:b/>
                <w:lang w:eastAsia="en-GB"/>
              </w:rPr>
              <w:t>Light</w:t>
            </w:r>
          </w:p>
        </w:tc>
      </w:tr>
    </w:tbl>
    <w:p w:rsidR="00ED00CF" w:rsidRDefault="00ED00CF"/>
    <w:tbl>
      <w:tblPr>
        <w:tblStyle w:val="TableGrid"/>
        <w:tblW w:w="0" w:type="auto"/>
        <w:tblLook w:val="04A0" w:firstRow="1" w:lastRow="0" w:firstColumn="1" w:lastColumn="0" w:noHBand="0" w:noVBand="1"/>
      </w:tblPr>
      <w:tblGrid>
        <w:gridCol w:w="4621"/>
        <w:gridCol w:w="4621"/>
      </w:tblGrid>
      <w:tr w:rsidR="00022B32" w:rsidRPr="00022B32" w:rsidTr="00CF299C">
        <w:tc>
          <w:tcPr>
            <w:tcW w:w="4621" w:type="dxa"/>
          </w:tcPr>
          <w:p w:rsidR="007A13E2" w:rsidRPr="00022B32" w:rsidRDefault="007A13E2" w:rsidP="00CF299C">
            <w:pPr>
              <w:rPr>
                <w:b/>
                <w:color w:val="000000" w:themeColor="text1"/>
              </w:rPr>
            </w:pPr>
            <w:r w:rsidRPr="00022B32">
              <w:rPr>
                <w:b/>
                <w:color w:val="000000" w:themeColor="text1"/>
              </w:rPr>
              <w:t>2015</w:t>
            </w:r>
          </w:p>
        </w:tc>
        <w:tc>
          <w:tcPr>
            <w:tcW w:w="4621" w:type="dxa"/>
          </w:tcPr>
          <w:p w:rsidR="007A13E2" w:rsidRPr="00022B32" w:rsidRDefault="007A13E2" w:rsidP="00CF299C">
            <w:pPr>
              <w:rPr>
                <w:b/>
                <w:color w:val="000000" w:themeColor="text1"/>
              </w:rPr>
            </w:pPr>
            <w:r w:rsidRPr="00022B32">
              <w:rPr>
                <w:b/>
                <w:color w:val="000000" w:themeColor="text1"/>
              </w:rPr>
              <w:t>2017</w:t>
            </w:r>
          </w:p>
        </w:tc>
      </w:tr>
      <w:tr w:rsidR="007A13E2" w:rsidTr="00CF299C">
        <w:tc>
          <w:tcPr>
            <w:tcW w:w="4621" w:type="dxa"/>
          </w:tcPr>
          <w:p w:rsidR="007A13E2" w:rsidRDefault="007A13E2" w:rsidP="00CF299C">
            <w:pPr>
              <w:rPr>
                <w:b/>
                <w:color w:val="FF0000"/>
              </w:rPr>
            </w:pPr>
            <w:r>
              <w:rPr>
                <w:b/>
                <w:noProof/>
                <w:color w:val="FF0000"/>
                <w:lang w:eastAsia="en-GB"/>
              </w:rPr>
              <w:drawing>
                <wp:inline distT="0" distB="0" distL="0" distR="0" wp14:anchorId="3502C557" wp14:editId="46595B58">
                  <wp:extent cx="1941342" cy="1456115"/>
                  <wp:effectExtent l="0" t="0" r="190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59.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947190" cy="1460501"/>
                          </a:xfrm>
                          <a:prstGeom prst="rect">
                            <a:avLst/>
                          </a:prstGeom>
                        </pic:spPr>
                      </pic:pic>
                    </a:graphicData>
                  </a:graphic>
                </wp:inline>
              </w:drawing>
            </w:r>
          </w:p>
        </w:tc>
        <w:tc>
          <w:tcPr>
            <w:tcW w:w="4621" w:type="dxa"/>
          </w:tcPr>
          <w:p w:rsidR="007A13E2" w:rsidRDefault="007A13E2" w:rsidP="00CF299C">
            <w:pPr>
              <w:rPr>
                <w:b/>
                <w:color w:val="FF0000"/>
              </w:rPr>
            </w:pPr>
            <w:r>
              <w:rPr>
                <w:b/>
                <w:noProof/>
                <w:color w:val="FF0000"/>
                <w:lang w:eastAsia="en-GB"/>
              </w:rPr>
              <w:drawing>
                <wp:inline distT="0" distB="0" distL="0" distR="0" wp14:anchorId="6D121668" wp14:editId="69F29302">
                  <wp:extent cx="1983544" cy="1487768"/>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94.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985926" cy="1489555"/>
                          </a:xfrm>
                          <a:prstGeom prst="rect">
                            <a:avLst/>
                          </a:prstGeom>
                        </pic:spPr>
                      </pic:pic>
                    </a:graphicData>
                  </a:graphic>
                </wp:inline>
              </w:drawing>
            </w:r>
          </w:p>
        </w:tc>
      </w:tr>
      <w:tr w:rsidR="007A13E2" w:rsidTr="00CF299C">
        <w:tc>
          <w:tcPr>
            <w:tcW w:w="4621" w:type="dxa"/>
          </w:tcPr>
          <w:p w:rsidR="007A13E2" w:rsidRDefault="007A13E2" w:rsidP="00CF299C">
            <w:pPr>
              <w:rPr>
                <w:b/>
                <w:noProof/>
                <w:color w:val="FF0000"/>
                <w:lang w:eastAsia="en-GB"/>
              </w:rPr>
            </w:pPr>
            <w:r>
              <w:rPr>
                <w:b/>
                <w:noProof/>
                <w:color w:val="FF0000"/>
                <w:lang w:eastAsia="en-GB"/>
              </w:rPr>
              <w:drawing>
                <wp:inline distT="0" distB="0" distL="0" distR="0" wp14:anchorId="19FE9E0D" wp14:editId="580228E5">
                  <wp:extent cx="1941342" cy="1456114"/>
                  <wp:effectExtent l="0" t="0" r="190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60.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944519" cy="1458497"/>
                          </a:xfrm>
                          <a:prstGeom prst="rect">
                            <a:avLst/>
                          </a:prstGeom>
                        </pic:spPr>
                      </pic:pic>
                    </a:graphicData>
                  </a:graphic>
                </wp:inline>
              </w:drawing>
            </w:r>
          </w:p>
        </w:tc>
        <w:tc>
          <w:tcPr>
            <w:tcW w:w="4621" w:type="dxa"/>
          </w:tcPr>
          <w:p w:rsidR="007A13E2" w:rsidRDefault="007A13E2" w:rsidP="00CF299C">
            <w:pPr>
              <w:rPr>
                <w:b/>
                <w:color w:val="FF0000"/>
              </w:rPr>
            </w:pPr>
            <w:r>
              <w:rPr>
                <w:b/>
                <w:noProof/>
                <w:color w:val="FF0000"/>
                <w:lang w:eastAsia="en-GB"/>
              </w:rPr>
              <w:drawing>
                <wp:inline distT="0" distB="0" distL="0" distR="0" wp14:anchorId="65E7C0AA" wp14:editId="06D7340B">
                  <wp:extent cx="1983544" cy="1487768"/>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95.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983424" cy="1487678"/>
                          </a:xfrm>
                          <a:prstGeom prst="rect">
                            <a:avLst/>
                          </a:prstGeom>
                        </pic:spPr>
                      </pic:pic>
                    </a:graphicData>
                  </a:graphic>
                </wp:inline>
              </w:drawing>
            </w:r>
          </w:p>
        </w:tc>
      </w:tr>
      <w:tr w:rsidR="007A13E2" w:rsidTr="00CF299C">
        <w:tc>
          <w:tcPr>
            <w:tcW w:w="4621" w:type="dxa"/>
          </w:tcPr>
          <w:p w:rsidR="007A13E2" w:rsidRDefault="007A13E2" w:rsidP="00CF299C">
            <w:pPr>
              <w:rPr>
                <w:b/>
                <w:noProof/>
                <w:color w:val="FF0000"/>
                <w:lang w:eastAsia="en-GB"/>
              </w:rPr>
            </w:pPr>
            <w:r>
              <w:rPr>
                <w:b/>
                <w:noProof/>
                <w:color w:val="FF0000"/>
                <w:lang w:eastAsia="en-GB"/>
              </w:rPr>
              <w:drawing>
                <wp:inline distT="0" distB="0" distL="0" distR="0" wp14:anchorId="08F44E42" wp14:editId="1F6AFFAA">
                  <wp:extent cx="1897039" cy="1422884"/>
                  <wp:effectExtent l="0" t="0" r="8255" b="635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61.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898961" cy="1424325"/>
                          </a:xfrm>
                          <a:prstGeom prst="rect">
                            <a:avLst/>
                          </a:prstGeom>
                        </pic:spPr>
                      </pic:pic>
                    </a:graphicData>
                  </a:graphic>
                </wp:inline>
              </w:drawing>
            </w:r>
          </w:p>
        </w:tc>
        <w:tc>
          <w:tcPr>
            <w:tcW w:w="4621" w:type="dxa"/>
          </w:tcPr>
          <w:p w:rsidR="007A13E2" w:rsidRDefault="007A13E2" w:rsidP="00CF299C">
            <w:pPr>
              <w:rPr>
                <w:b/>
                <w:color w:val="FF0000"/>
              </w:rPr>
            </w:pPr>
            <w:r>
              <w:rPr>
                <w:b/>
                <w:noProof/>
                <w:color w:val="FF0000"/>
                <w:lang w:eastAsia="en-GB"/>
              </w:rPr>
              <w:drawing>
                <wp:inline distT="0" distB="0" distL="0" distR="0" wp14:anchorId="66DECD62" wp14:editId="0C7A2463">
                  <wp:extent cx="2001523" cy="1501254"/>
                  <wp:effectExtent l="0" t="0" r="0" b="381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97.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007759" cy="1505932"/>
                          </a:xfrm>
                          <a:prstGeom prst="rect">
                            <a:avLst/>
                          </a:prstGeom>
                        </pic:spPr>
                      </pic:pic>
                    </a:graphicData>
                  </a:graphic>
                </wp:inline>
              </w:drawing>
            </w:r>
          </w:p>
        </w:tc>
      </w:tr>
    </w:tbl>
    <w:p w:rsidR="007A13E2" w:rsidRPr="004F6ABE" w:rsidRDefault="004F6ABE" w:rsidP="007A13E2">
      <w:r w:rsidRPr="004F6ABE">
        <w:t>Fig.34.</w:t>
      </w:r>
      <w:r>
        <w:t xml:space="preserve"> </w:t>
      </w:r>
      <w:r w:rsidRPr="004F6ABE">
        <w:t>View of transect T8IO in 2015 and 2017 following cutting of light density scrub.</w:t>
      </w:r>
    </w:p>
    <w:p w:rsidR="007A13E2" w:rsidRDefault="007A13E2" w:rsidP="007A13E2">
      <w:pPr>
        <w:rPr>
          <w:b/>
          <w:color w:val="FF0000"/>
        </w:rPr>
      </w:pPr>
      <w:r>
        <w:rPr>
          <w:noProof/>
          <w:lang w:eastAsia="en-GB"/>
        </w:rPr>
        <w:lastRenderedPageBreak/>
        <w:drawing>
          <wp:inline distT="0" distB="0" distL="0" distR="0" wp14:anchorId="44D2A023" wp14:editId="5F564511">
            <wp:extent cx="5076825" cy="3181350"/>
            <wp:effectExtent l="0" t="0" r="9525" b="19050"/>
            <wp:docPr id="347" name="Chart 3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4F6ABE" w:rsidRPr="004F6ABE" w:rsidRDefault="004F6ABE" w:rsidP="007A13E2">
      <w:r w:rsidRPr="004F6ABE">
        <w:t>Fig.35. Change in %cover of target species in 2015 and 2017 after cutting.</w:t>
      </w:r>
    </w:p>
    <w:p w:rsidR="00047BAC" w:rsidRDefault="00047BAC" w:rsidP="007A13E2">
      <w:pPr>
        <w:rPr>
          <w:b/>
          <w:color w:val="000000" w:themeColor="text1"/>
        </w:rPr>
      </w:pPr>
      <w:r w:rsidRPr="00047BAC">
        <w:rPr>
          <w:b/>
          <w:color w:val="000000" w:themeColor="text1"/>
        </w:rPr>
        <w:t>Summary</w:t>
      </w:r>
    </w:p>
    <w:p w:rsidR="00047BAC" w:rsidRPr="000A3C32" w:rsidRDefault="00047BAC" w:rsidP="004F6ABE">
      <w:pPr>
        <w:jc w:val="both"/>
        <w:rPr>
          <w:color w:val="000000" w:themeColor="text1"/>
        </w:rPr>
      </w:pPr>
      <w:r w:rsidRPr="000A3C32">
        <w:rPr>
          <w:color w:val="000000" w:themeColor="text1"/>
        </w:rPr>
        <w:t>There is an increase in cover of bracken</w:t>
      </w:r>
      <w:r w:rsidR="004F6ABE">
        <w:rPr>
          <w:color w:val="000000" w:themeColor="text1"/>
        </w:rPr>
        <w:t>,</w:t>
      </w:r>
      <w:r w:rsidRPr="000A3C32">
        <w:rPr>
          <w:color w:val="000000" w:themeColor="text1"/>
        </w:rPr>
        <w:t xml:space="preserve"> particularly at start of transect in the corner of the field. Over t</w:t>
      </w:r>
      <w:r w:rsidR="004F6ABE">
        <w:rPr>
          <w:color w:val="000000" w:themeColor="text1"/>
        </w:rPr>
        <w:t xml:space="preserve">he rest of </w:t>
      </w:r>
      <w:proofErr w:type="gramStart"/>
      <w:r w:rsidR="004F6ABE">
        <w:rPr>
          <w:color w:val="000000" w:themeColor="text1"/>
        </w:rPr>
        <w:t>the transect</w:t>
      </w:r>
      <w:proofErr w:type="gramEnd"/>
      <w:r w:rsidR="004F6ABE">
        <w:rPr>
          <w:color w:val="000000" w:themeColor="text1"/>
        </w:rPr>
        <w:t>, bracken</w:t>
      </w:r>
      <w:r w:rsidRPr="000A3C32">
        <w:rPr>
          <w:color w:val="000000" w:themeColor="text1"/>
        </w:rPr>
        <w:t xml:space="preserve"> cover has either reduced or not increased significantly. Over the course of </w:t>
      </w:r>
      <w:proofErr w:type="gramStart"/>
      <w:r w:rsidRPr="000A3C32">
        <w:rPr>
          <w:color w:val="000000" w:themeColor="text1"/>
        </w:rPr>
        <w:t>the transect</w:t>
      </w:r>
      <w:proofErr w:type="gramEnd"/>
      <w:r w:rsidR="004F6ABE">
        <w:rPr>
          <w:color w:val="000000" w:themeColor="text1"/>
        </w:rPr>
        <w:t>,</w:t>
      </w:r>
      <w:r w:rsidRPr="000A3C32">
        <w:rPr>
          <w:color w:val="000000" w:themeColor="text1"/>
        </w:rPr>
        <w:t xml:space="preserve"> blackthorn has decreased in cover, 2 years after first cut.</w:t>
      </w:r>
      <w:r w:rsidR="004F6ABE">
        <w:rPr>
          <w:color w:val="000000" w:themeColor="text1"/>
        </w:rPr>
        <w:t xml:space="preserve"> </w:t>
      </w:r>
      <w:r w:rsidRPr="000A3C32">
        <w:rPr>
          <w:color w:val="000000" w:themeColor="text1"/>
        </w:rPr>
        <w:t xml:space="preserve">There is an overall increase in briar cover along </w:t>
      </w:r>
      <w:proofErr w:type="gramStart"/>
      <w:r w:rsidRPr="000A3C32">
        <w:rPr>
          <w:color w:val="000000" w:themeColor="text1"/>
        </w:rPr>
        <w:t>the transect</w:t>
      </w:r>
      <w:proofErr w:type="gramEnd"/>
      <w:r w:rsidR="004F6ABE">
        <w:rPr>
          <w:color w:val="000000" w:themeColor="text1"/>
        </w:rPr>
        <w:t>,</w:t>
      </w:r>
      <w:r w:rsidRPr="000A3C32">
        <w:rPr>
          <w:color w:val="000000" w:themeColor="text1"/>
        </w:rPr>
        <w:t xml:space="preserve"> with particular increase noted at the start of the transect</w:t>
      </w:r>
      <w:r w:rsidR="004F6ABE">
        <w:rPr>
          <w:color w:val="000000" w:themeColor="text1"/>
        </w:rPr>
        <w:t xml:space="preserve"> (Fig.34 &amp;35)</w:t>
      </w:r>
      <w:r w:rsidRPr="000A3C32">
        <w:rPr>
          <w:color w:val="000000" w:themeColor="text1"/>
        </w:rPr>
        <w:t>.</w:t>
      </w:r>
    </w:p>
    <w:p w:rsidR="004F6ABE" w:rsidRDefault="004F6ABE" w:rsidP="007A13E2">
      <w:pPr>
        <w:rPr>
          <w:b/>
          <w:color w:val="000000" w:themeColor="text1"/>
        </w:rPr>
      </w:pPr>
    </w:p>
    <w:p w:rsidR="00047BAC" w:rsidRDefault="00047BAC" w:rsidP="007A13E2">
      <w:pPr>
        <w:rPr>
          <w:b/>
          <w:color w:val="000000" w:themeColor="text1"/>
        </w:rPr>
      </w:pPr>
      <w:r>
        <w:rPr>
          <w:b/>
          <w:color w:val="000000" w:themeColor="text1"/>
        </w:rPr>
        <w:t>Vegetation analysis</w:t>
      </w:r>
    </w:p>
    <w:tbl>
      <w:tblPr>
        <w:tblStyle w:val="TableGrid"/>
        <w:tblW w:w="0" w:type="auto"/>
        <w:tblLook w:val="04A0" w:firstRow="1" w:lastRow="0" w:firstColumn="1" w:lastColumn="0" w:noHBand="0" w:noVBand="1"/>
      </w:tblPr>
      <w:tblGrid>
        <w:gridCol w:w="2310"/>
        <w:gridCol w:w="2310"/>
        <w:gridCol w:w="2310"/>
        <w:gridCol w:w="2310"/>
      </w:tblGrid>
      <w:tr w:rsidR="004F6ABE" w:rsidTr="00086530">
        <w:tc>
          <w:tcPr>
            <w:tcW w:w="2310" w:type="dxa"/>
          </w:tcPr>
          <w:p w:rsidR="004F6ABE" w:rsidRDefault="004F6ABE" w:rsidP="00086530">
            <w:pPr>
              <w:rPr>
                <w:b/>
                <w:color w:val="000000" w:themeColor="text1"/>
              </w:rPr>
            </w:pPr>
            <w:r w:rsidRPr="00047BAC">
              <w:rPr>
                <w:rFonts w:ascii="Calibri" w:eastAsia="Times New Roman" w:hAnsi="Calibri" w:cs="Times New Roman"/>
                <w:b/>
                <w:bCs/>
                <w:color w:val="000000"/>
                <w:lang w:eastAsia="en-GB"/>
              </w:rPr>
              <w:t>R13IO</w:t>
            </w:r>
            <w:r>
              <w:rPr>
                <w:rFonts w:ascii="Calibri" w:eastAsia="Times New Roman" w:hAnsi="Calibri" w:cs="Times New Roman"/>
                <w:b/>
                <w:bCs/>
                <w:color w:val="000000"/>
                <w:lang w:eastAsia="en-GB"/>
              </w:rPr>
              <w:t xml:space="preserve"> 22/6/15 in scrub</w:t>
            </w:r>
          </w:p>
        </w:tc>
        <w:tc>
          <w:tcPr>
            <w:tcW w:w="2310" w:type="dxa"/>
          </w:tcPr>
          <w:p w:rsidR="004F6ABE" w:rsidRDefault="004F6ABE" w:rsidP="00086530">
            <w:pPr>
              <w:rPr>
                <w:b/>
                <w:color w:val="000000" w:themeColor="text1"/>
              </w:rPr>
            </w:pPr>
            <w:r w:rsidRPr="00047BAC">
              <w:rPr>
                <w:rFonts w:ascii="Calibri" w:eastAsia="Times New Roman" w:hAnsi="Calibri" w:cs="Times New Roman"/>
                <w:b/>
                <w:bCs/>
                <w:color w:val="000000"/>
                <w:lang w:eastAsia="en-GB"/>
              </w:rPr>
              <w:t>R13IO</w:t>
            </w:r>
            <w:r>
              <w:rPr>
                <w:rFonts w:ascii="Calibri" w:eastAsia="Times New Roman" w:hAnsi="Calibri" w:cs="Times New Roman"/>
                <w:b/>
                <w:bCs/>
                <w:color w:val="000000"/>
                <w:lang w:eastAsia="en-GB"/>
              </w:rPr>
              <w:t xml:space="preserve"> 12/6/17 in scrub</w:t>
            </w:r>
          </w:p>
        </w:tc>
        <w:tc>
          <w:tcPr>
            <w:tcW w:w="2310" w:type="dxa"/>
          </w:tcPr>
          <w:p w:rsidR="004F6ABE" w:rsidRDefault="004F6ABE" w:rsidP="007A13E2">
            <w:pPr>
              <w:rPr>
                <w:b/>
                <w:color w:val="000000" w:themeColor="text1"/>
              </w:rPr>
            </w:pPr>
            <w:r w:rsidRPr="00047BAC">
              <w:rPr>
                <w:rFonts w:ascii="Calibri" w:eastAsia="Times New Roman" w:hAnsi="Calibri" w:cs="Times New Roman"/>
                <w:b/>
                <w:bCs/>
                <w:color w:val="000000"/>
                <w:lang w:eastAsia="en-GB"/>
              </w:rPr>
              <w:t>R12IO</w:t>
            </w:r>
            <w:r>
              <w:rPr>
                <w:rFonts w:ascii="Calibri" w:eastAsia="Times New Roman" w:hAnsi="Calibri" w:cs="Times New Roman"/>
                <w:b/>
                <w:bCs/>
                <w:color w:val="000000"/>
                <w:lang w:eastAsia="en-GB"/>
              </w:rPr>
              <w:t xml:space="preserve"> 22/6/15 Control</w:t>
            </w:r>
          </w:p>
        </w:tc>
        <w:tc>
          <w:tcPr>
            <w:tcW w:w="2310" w:type="dxa"/>
          </w:tcPr>
          <w:p w:rsidR="004F6ABE" w:rsidRDefault="004F6ABE" w:rsidP="007A13E2">
            <w:pPr>
              <w:rPr>
                <w:b/>
                <w:color w:val="000000" w:themeColor="text1"/>
              </w:rPr>
            </w:pPr>
            <w:r w:rsidRPr="00047BAC">
              <w:rPr>
                <w:rFonts w:ascii="Calibri" w:eastAsia="Times New Roman" w:hAnsi="Calibri" w:cs="Times New Roman"/>
                <w:b/>
                <w:bCs/>
                <w:color w:val="000000"/>
                <w:lang w:eastAsia="en-GB"/>
              </w:rPr>
              <w:t>R12IO</w:t>
            </w:r>
            <w:r>
              <w:rPr>
                <w:rFonts w:ascii="Calibri" w:eastAsia="Times New Roman" w:hAnsi="Calibri" w:cs="Times New Roman"/>
                <w:b/>
                <w:bCs/>
                <w:color w:val="000000"/>
                <w:lang w:eastAsia="en-GB"/>
              </w:rPr>
              <w:t xml:space="preserve"> 12/6/17 Control</w:t>
            </w:r>
          </w:p>
        </w:tc>
      </w:tr>
      <w:tr w:rsidR="004F6ABE" w:rsidRPr="004F6ABE" w:rsidTr="00086530">
        <w:tc>
          <w:tcPr>
            <w:tcW w:w="2310" w:type="dxa"/>
          </w:tcPr>
          <w:p w:rsidR="004F6ABE" w:rsidRPr="004F6ABE" w:rsidRDefault="004F6ABE" w:rsidP="00086530">
            <w:pPr>
              <w:rPr>
                <w:b/>
              </w:rPr>
            </w:pPr>
            <w:r w:rsidRPr="004F6ABE">
              <w:rPr>
                <w:rFonts w:ascii="Calibri" w:eastAsia="Times New Roman" w:hAnsi="Calibri" w:cs="Times New Roman"/>
                <w:lang w:eastAsia="en-GB"/>
              </w:rPr>
              <w:t xml:space="preserve">WL3B </w:t>
            </w:r>
            <w:proofErr w:type="spellStart"/>
            <w:r w:rsidRPr="004F6ABE">
              <w:rPr>
                <w:rFonts w:ascii="Calibri" w:eastAsia="Times New Roman" w:hAnsi="Calibri" w:cs="Times New Roman"/>
                <w:lang w:eastAsia="en-GB"/>
              </w:rPr>
              <w:t>Alnus</w:t>
            </w:r>
            <w:proofErr w:type="spellEnd"/>
            <w:r w:rsidRPr="004F6ABE">
              <w:rPr>
                <w:rFonts w:ascii="Calibri" w:eastAsia="Times New Roman" w:hAnsi="Calibri" w:cs="Times New Roman"/>
                <w:lang w:eastAsia="en-GB"/>
              </w:rPr>
              <w:t xml:space="preserve"> </w:t>
            </w:r>
            <w:proofErr w:type="spellStart"/>
            <w:r w:rsidRPr="004F6ABE">
              <w:rPr>
                <w:rFonts w:ascii="Calibri" w:eastAsia="Times New Roman" w:hAnsi="Calibri" w:cs="Times New Roman"/>
                <w:lang w:eastAsia="en-GB"/>
              </w:rPr>
              <w:t>glutinosa</w:t>
            </w:r>
            <w:proofErr w:type="spellEnd"/>
            <w:r w:rsidRPr="004F6ABE">
              <w:rPr>
                <w:rFonts w:ascii="Calibri" w:eastAsia="Times New Roman" w:hAnsi="Calibri" w:cs="Times New Roman"/>
                <w:lang w:eastAsia="en-GB"/>
              </w:rPr>
              <w:t xml:space="preserve"> - </w:t>
            </w:r>
            <w:proofErr w:type="spellStart"/>
            <w:r w:rsidRPr="004F6ABE">
              <w:rPr>
                <w:rFonts w:ascii="Calibri" w:eastAsia="Times New Roman" w:hAnsi="Calibri" w:cs="Times New Roman"/>
                <w:lang w:eastAsia="en-GB"/>
              </w:rPr>
              <w:t>Ranunculus</w:t>
            </w:r>
            <w:proofErr w:type="spellEnd"/>
            <w:r w:rsidRPr="004F6ABE">
              <w:rPr>
                <w:rFonts w:ascii="Calibri" w:eastAsia="Times New Roman" w:hAnsi="Calibri" w:cs="Times New Roman"/>
                <w:lang w:eastAsia="en-GB"/>
              </w:rPr>
              <w:t xml:space="preserve"> </w:t>
            </w:r>
            <w:proofErr w:type="spellStart"/>
            <w:r w:rsidRPr="004F6ABE">
              <w:rPr>
                <w:rFonts w:ascii="Calibri" w:eastAsia="Times New Roman" w:hAnsi="Calibri" w:cs="Times New Roman"/>
                <w:lang w:eastAsia="en-GB"/>
              </w:rPr>
              <w:t>repens</w:t>
            </w:r>
            <w:proofErr w:type="spellEnd"/>
          </w:p>
        </w:tc>
        <w:tc>
          <w:tcPr>
            <w:tcW w:w="2310" w:type="dxa"/>
          </w:tcPr>
          <w:p w:rsidR="004F6ABE" w:rsidRPr="004F6ABE" w:rsidRDefault="004F6ABE" w:rsidP="00086530">
            <w:pPr>
              <w:rPr>
                <w:b/>
              </w:rPr>
            </w:pPr>
            <w:r w:rsidRPr="004F6ABE">
              <w:rPr>
                <w:rFonts w:ascii="Calibri" w:eastAsia="Times New Roman" w:hAnsi="Calibri" w:cs="Times New Roman"/>
                <w:lang w:eastAsia="en-GB"/>
              </w:rPr>
              <w:t xml:space="preserve">GL3C </w:t>
            </w:r>
            <w:proofErr w:type="spellStart"/>
            <w:r w:rsidRPr="004F6ABE">
              <w:rPr>
                <w:rFonts w:ascii="Calibri" w:eastAsia="Times New Roman" w:hAnsi="Calibri" w:cs="Times New Roman"/>
                <w:lang w:eastAsia="en-GB"/>
              </w:rPr>
              <w:t>Festuca</w:t>
            </w:r>
            <w:proofErr w:type="spellEnd"/>
            <w:r w:rsidRPr="004F6ABE">
              <w:rPr>
                <w:rFonts w:ascii="Calibri" w:eastAsia="Times New Roman" w:hAnsi="Calibri" w:cs="Times New Roman"/>
                <w:lang w:eastAsia="en-GB"/>
              </w:rPr>
              <w:t xml:space="preserve"> </w:t>
            </w:r>
            <w:proofErr w:type="spellStart"/>
            <w:r w:rsidRPr="004F6ABE">
              <w:rPr>
                <w:rFonts w:ascii="Calibri" w:eastAsia="Times New Roman" w:hAnsi="Calibri" w:cs="Times New Roman"/>
                <w:lang w:eastAsia="en-GB"/>
              </w:rPr>
              <w:t>rubra</w:t>
            </w:r>
            <w:proofErr w:type="spellEnd"/>
            <w:r w:rsidRPr="004F6ABE">
              <w:rPr>
                <w:rFonts w:ascii="Calibri" w:eastAsia="Times New Roman" w:hAnsi="Calibri" w:cs="Times New Roman"/>
                <w:lang w:eastAsia="en-GB"/>
              </w:rPr>
              <w:t xml:space="preserve"> - </w:t>
            </w:r>
            <w:proofErr w:type="spellStart"/>
            <w:r w:rsidRPr="004F6ABE">
              <w:rPr>
                <w:rFonts w:ascii="Calibri" w:eastAsia="Times New Roman" w:hAnsi="Calibri" w:cs="Times New Roman"/>
                <w:lang w:eastAsia="en-GB"/>
              </w:rPr>
              <w:t>Plantago</w:t>
            </w:r>
            <w:proofErr w:type="spellEnd"/>
            <w:r w:rsidRPr="004F6ABE">
              <w:rPr>
                <w:rFonts w:ascii="Calibri" w:eastAsia="Times New Roman" w:hAnsi="Calibri" w:cs="Times New Roman"/>
                <w:lang w:eastAsia="en-GB"/>
              </w:rPr>
              <w:t xml:space="preserve"> </w:t>
            </w:r>
            <w:proofErr w:type="spellStart"/>
            <w:r w:rsidRPr="004F6ABE">
              <w:rPr>
                <w:rFonts w:ascii="Calibri" w:eastAsia="Times New Roman" w:hAnsi="Calibri" w:cs="Times New Roman"/>
                <w:lang w:eastAsia="en-GB"/>
              </w:rPr>
              <w:t>lanceolata</w:t>
            </w:r>
            <w:proofErr w:type="spellEnd"/>
          </w:p>
        </w:tc>
        <w:tc>
          <w:tcPr>
            <w:tcW w:w="2310" w:type="dxa"/>
            <w:vAlign w:val="bottom"/>
          </w:tcPr>
          <w:p w:rsidR="004F6ABE" w:rsidRPr="004F6ABE" w:rsidRDefault="004F6ABE" w:rsidP="00A1664C">
            <w:pPr>
              <w:jc w:val="center"/>
              <w:rPr>
                <w:rFonts w:ascii="Calibri" w:eastAsia="Times New Roman" w:hAnsi="Calibri" w:cs="Times New Roman"/>
                <w:lang w:eastAsia="en-GB"/>
              </w:rPr>
            </w:pPr>
            <w:r w:rsidRPr="004F6ABE">
              <w:rPr>
                <w:rFonts w:ascii="Calibri" w:eastAsia="Times New Roman" w:hAnsi="Calibri" w:cs="Times New Roman"/>
                <w:lang w:eastAsia="en-GB"/>
              </w:rPr>
              <w:t xml:space="preserve">GL3A </w:t>
            </w:r>
            <w:proofErr w:type="spellStart"/>
            <w:r w:rsidRPr="004F6ABE">
              <w:rPr>
                <w:rFonts w:ascii="Calibri" w:eastAsia="Times New Roman" w:hAnsi="Calibri" w:cs="Times New Roman"/>
                <w:lang w:eastAsia="en-GB"/>
              </w:rPr>
              <w:t>Briza</w:t>
            </w:r>
            <w:proofErr w:type="spellEnd"/>
            <w:r w:rsidRPr="004F6ABE">
              <w:rPr>
                <w:rFonts w:ascii="Calibri" w:eastAsia="Times New Roman" w:hAnsi="Calibri" w:cs="Times New Roman"/>
                <w:lang w:eastAsia="en-GB"/>
              </w:rPr>
              <w:t xml:space="preserve"> media - Thymus </w:t>
            </w:r>
            <w:proofErr w:type="spellStart"/>
            <w:r w:rsidRPr="004F6ABE">
              <w:rPr>
                <w:rFonts w:ascii="Calibri" w:eastAsia="Times New Roman" w:hAnsi="Calibri" w:cs="Times New Roman"/>
                <w:lang w:eastAsia="en-GB"/>
              </w:rPr>
              <w:t>polytrichus</w:t>
            </w:r>
            <w:proofErr w:type="spellEnd"/>
          </w:p>
        </w:tc>
        <w:tc>
          <w:tcPr>
            <w:tcW w:w="2310" w:type="dxa"/>
          </w:tcPr>
          <w:p w:rsidR="004F6ABE" w:rsidRPr="004F6ABE" w:rsidRDefault="004F6ABE" w:rsidP="007A13E2">
            <w:pPr>
              <w:rPr>
                <w:b/>
              </w:rPr>
            </w:pPr>
            <w:r w:rsidRPr="004F6ABE">
              <w:rPr>
                <w:rFonts w:ascii="Calibri" w:eastAsia="Times New Roman" w:hAnsi="Calibri" w:cs="Times New Roman"/>
                <w:lang w:eastAsia="en-GB"/>
              </w:rPr>
              <w:t xml:space="preserve">GL3A </w:t>
            </w:r>
            <w:proofErr w:type="spellStart"/>
            <w:r w:rsidRPr="004F6ABE">
              <w:rPr>
                <w:rFonts w:ascii="Calibri" w:eastAsia="Times New Roman" w:hAnsi="Calibri" w:cs="Times New Roman"/>
                <w:lang w:eastAsia="en-GB"/>
              </w:rPr>
              <w:t>Briza</w:t>
            </w:r>
            <w:proofErr w:type="spellEnd"/>
            <w:r w:rsidRPr="004F6ABE">
              <w:rPr>
                <w:rFonts w:ascii="Calibri" w:eastAsia="Times New Roman" w:hAnsi="Calibri" w:cs="Times New Roman"/>
                <w:lang w:eastAsia="en-GB"/>
              </w:rPr>
              <w:t xml:space="preserve"> media - Thymus </w:t>
            </w:r>
            <w:proofErr w:type="spellStart"/>
            <w:r w:rsidRPr="004F6ABE">
              <w:rPr>
                <w:rFonts w:ascii="Calibri" w:eastAsia="Times New Roman" w:hAnsi="Calibri" w:cs="Times New Roman"/>
                <w:lang w:eastAsia="en-GB"/>
              </w:rPr>
              <w:t>polytrichus</w:t>
            </w:r>
            <w:proofErr w:type="spellEnd"/>
          </w:p>
        </w:tc>
      </w:tr>
      <w:tr w:rsidR="004F6ABE" w:rsidTr="00086530">
        <w:tc>
          <w:tcPr>
            <w:tcW w:w="2310" w:type="dxa"/>
          </w:tcPr>
          <w:p w:rsidR="004F6ABE" w:rsidRDefault="004F6ABE" w:rsidP="00086530">
            <w:pPr>
              <w:rPr>
                <w:b/>
                <w:color w:val="000000" w:themeColor="text1"/>
              </w:rPr>
            </w:pPr>
            <w:r>
              <w:rPr>
                <w:b/>
                <w:color w:val="000000" w:themeColor="text1"/>
              </w:rPr>
              <w:t>Score 4</w:t>
            </w:r>
          </w:p>
        </w:tc>
        <w:tc>
          <w:tcPr>
            <w:tcW w:w="2310" w:type="dxa"/>
          </w:tcPr>
          <w:p w:rsidR="004F6ABE" w:rsidRDefault="004F6ABE" w:rsidP="00086530">
            <w:pPr>
              <w:rPr>
                <w:b/>
                <w:color w:val="000000" w:themeColor="text1"/>
              </w:rPr>
            </w:pPr>
            <w:r>
              <w:rPr>
                <w:b/>
                <w:color w:val="000000" w:themeColor="text1"/>
              </w:rPr>
              <w:t>Score 5</w:t>
            </w:r>
          </w:p>
        </w:tc>
        <w:tc>
          <w:tcPr>
            <w:tcW w:w="2310" w:type="dxa"/>
          </w:tcPr>
          <w:p w:rsidR="004F6ABE" w:rsidRDefault="004F6ABE" w:rsidP="007A13E2">
            <w:pPr>
              <w:rPr>
                <w:b/>
                <w:color w:val="000000" w:themeColor="text1"/>
              </w:rPr>
            </w:pPr>
            <w:r>
              <w:rPr>
                <w:b/>
                <w:color w:val="000000" w:themeColor="text1"/>
              </w:rPr>
              <w:t>Score 4</w:t>
            </w:r>
          </w:p>
        </w:tc>
        <w:tc>
          <w:tcPr>
            <w:tcW w:w="2310" w:type="dxa"/>
          </w:tcPr>
          <w:p w:rsidR="004F6ABE" w:rsidRDefault="004F6ABE" w:rsidP="007A13E2">
            <w:pPr>
              <w:rPr>
                <w:b/>
                <w:color w:val="000000" w:themeColor="text1"/>
              </w:rPr>
            </w:pPr>
            <w:r>
              <w:rPr>
                <w:b/>
                <w:color w:val="000000" w:themeColor="text1"/>
              </w:rPr>
              <w:t>Score 5</w:t>
            </w:r>
          </w:p>
        </w:tc>
      </w:tr>
      <w:tr w:rsidR="004F6ABE" w:rsidRPr="000A3C32" w:rsidTr="00086530">
        <w:tc>
          <w:tcPr>
            <w:tcW w:w="2310" w:type="dxa"/>
            <w:vAlign w:val="center"/>
          </w:tcPr>
          <w:tbl>
            <w:tblPr>
              <w:tblW w:w="1819" w:type="dxa"/>
              <w:tblInd w:w="103" w:type="dxa"/>
              <w:tblLook w:val="04A0" w:firstRow="1" w:lastRow="0" w:firstColumn="1" w:lastColumn="0" w:noHBand="0" w:noVBand="1"/>
            </w:tblPr>
            <w:tblGrid>
              <w:gridCol w:w="580"/>
              <w:gridCol w:w="579"/>
              <w:gridCol w:w="660"/>
            </w:tblGrid>
            <w:tr w:rsidR="004F6ABE" w:rsidRPr="004F6ABE" w:rsidTr="004F6ABE">
              <w:trPr>
                <w:trHeight w:val="315"/>
              </w:trPr>
              <w:tc>
                <w:tcPr>
                  <w:tcW w:w="580" w:type="dxa"/>
                  <w:tcBorders>
                    <w:top w:val="nil"/>
                    <w:left w:val="single" w:sz="4" w:space="0" w:color="auto"/>
                    <w:bottom w:val="single" w:sz="4" w:space="0" w:color="auto"/>
                    <w:right w:val="single" w:sz="4" w:space="0" w:color="auto"/>
                  </w:tcBorders>
                  <w:shd w:val="clear" w:color="auto" w:fill="auto"/>
                  <w:vAlign w:val="bottom"/>
                  <w:hideMark/>
                </w:tcPr>
                <w:p w:rsidR="004F6ABE" w:rsidRPr="004F6ABE" w:rsidRDefault="004F6ABE" w:rsidP="004F6ABE">
                  <w:pPr>
                    <w:spacing w:after="0" w:line="240" w:lineRule="auto"/>
                    <w:jc w:val="center"/>
                    <w:rPr>
                      <w:rFonts w:ascii="Calibri" w:eastAsia="Times New Roman" w:hAnsi="Calibri" w:cs="Times New Roman"/>
                      <w:sz w:val="18"/>
                      <w:szCs w:val="18"/>
                      <w:lang w:eastAsia="en-GB"/>
                    </w:rPr>
                  </w:pPr>
                  <w:r w:rsidRPr="004F6ABE">
                    <w:rPr>
                      <w:rFonts w:ascii="Calibri" w:eastAsia="Times New Roman" w:hAnsi="Calibri" w:cs="Times New Roman"/>
                      <w:sz w:val="18"/>
                      <w:szCs w:val="18"/>
                      <w:lang w:eastAsia="en-GB"/>
                    </w:rPr>
                    <w:t>FAIL</w:t>
                  </w:r>
                </w:p>
              </w:tc>
              <w:tc>
                <w:tcPr>
                  <w:tcW w:w="579" w:type="dxa"/>
                  <w:tcBorders>
                    <w:top w:val="nil"/>
                    <w:left w:val="nil"/>
                    <w:bottom w:val="single" w:sz="4" w:space="0" w:color="auto"/>
                    <w:right w:val="single" w:sz="4" w:space="0" w:color="auto"/>
                  </w:tcBorders>
                  <w:shd w:val="clear" w:color="auto" w:fill="auto"/>
                  <w:vAlign w:val="bottom"/>
                  <w:hideMark/>
                </w:tcPr>
                <w:p w:rsidR="004F6ABE" w:rsidRPr="004F6ABE" w:rsidRDefault="004F6ABE" w:rsidP="004F6ABE">
                  <w:pPr>
                    <w:spacing w:after="0" w:line="240" w:lineRule="auto"/>
                    <w:jc w:val="center"/>
                    <w:rPr>
                      <w:rFonts w:ascii="Calibri" w:eastAsia="Times New Roman" w:hAnsi="Calibri" w:cs="Times New Roman"/>
                      <w:sz w:val="18"/>
                      <w:szCs w:val="18"/>
                      <w:lang w:eastAsia="en-GB"/>
                    </w:rPr>
                  </w:pPr>
                  <w:r w:rsidRPr="004F6ABE">
                    <w:rPr>
                      <w:rFonts w:ascii="Calibri" w:eastAsia="Times New Roman" w:hAnsi="Calibri" w:cs="Times New Roman"/>
                      <w:sz w:val="18"/>
                      <w:szCs w:val="18"/>
                      <w:lang w:eastAsia="en-GB"/>
                    </w:rPr>
                    <w:t>FAIL</w:t>
                  </w:r>
                </w:p>
              </w:tc>
              <w:tc>
                <w:tcPr>
                  <w:tcW w:w="660" w:type="dxa"/>
                  <w:tcBorders>
                    <w:top w:val="nil"/>
                    <w:left w:val="nil"/>
                    <w:bottom w:val="single" w:sz="4" w:space="0" w:color="auto"/>
                    <w:right w:val="single" w:sz="4" w:space="0" w:color="auto"/>
                  </w:tcBorders>
                  <w:shd w:val="clear" w:color="auto" w:fill="auto"/>
                  <w:vAlign w:val="bottom"/>
                  <w:hideMark/>
                </w:tcPr>
                <w:p w:rsidR="004F6ABE" w:rsidRPr="004F6ABE" w:rsidRDefault="004F6ABE" w:rsidP="004F6ABE">
                  <w:pPr>
                    <w:spacing w:after="0" w:line="240" w:lineRule="auto"/>
                    <w:jc w:val="center"/>
                    <w:rPr>
                      <w:rFonts w:ascii="Calibri" w:eastAsia="Times New Roman" w:hAnsi="Calibri" w:cs="Times New Roman"/>
                      <w:sz w:val="18"/>
                      <w:szCs w:val="18"/>
                      <w:lang w:eastAsia="en-GB"/>
                    </w:rPr>
                  </w:pPr>
                  <w:r w:rsidRPr="004F6ABE">
                    <w:rPr>
                      <w:rFonts w:ascii="Calibri" w:eastAsia="Times New Roman" w:hAnsi="Calibri" w:cs="Times New Roman"/>
                      <w:sz w:val="18"/>
                      <w:szCs w:val="18"/>
                      <w:lang w:eastAsia="en-GB"/>
                    </w:rPr>
                    <w:t>FAIL</w:t>
                  </w:r>
                </w:p>
              </w:tc>
            </w:tr>
          </w:tbl>
          <w:p w:rsidR="004F6ABE" w:rsidRPr="000A3C32" w:rsidRDefault="004F6ABE" w:rsidP="00086530">
            <w:pPr>
              <w:jc w:val="center"/>
              <w:rPr>
                <w:b/>
              </w:rPr>
            </w:pPr>
          </w:p>
        </w:tc>
        <w:tc>
          <w:tcPr>
            <w:tcW w:w="2310" w:type="dxa"/>
            <w:vAlign w:val="center"/>
          </w:tcPr>
          <w:tbl>
            <w:tblPr>
              <w:tblW w:w="1819" w:type="dxa"/>
              <w:tblInd w:w="103" w:type="dxa"/>
              <w:tblLook w:val="04A0" w:firstRow="1" w:lastRow="0" w:firstColumn="1" w:lastColumn="0" w:noHBand="0" w:noVBand="1"/>
            </w:tblPr>
            <w:tblGrid>
              <w:gridCol w:w="580"/>
              <w:gridCol w:w="579"/>
              <w:gridCol w:w="660"/>
            </w:tblGrid>
            <w:tr w:rsidR="004F6ABE" w:rsidRPr="004F6ABE" w:rsidTr="004F6ABE">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4F6ABE" w:rsidRPr="004F6ABE" w:rsidRDefault="004F6ABE" w:rsidP="004F6ABE">
                  <w:pPr>
                    <w:spacing w:after="0" w:line="240" w:lineRule="auto"/>
                    <w:jc w:val="center"/>
                    <w:rPr>
                      <w:rFonts w:ascii="Calibri" w:eastAsia="Times New Roman" w:hAnsi="Calibri" w:cs="Times New Roman"/>
                      <w:sz w:val="18"/>
                      <w:szCs w:val="18"/>
                      <w:lang w:eastAsia="en-GB"/>
                    </w:rPr>
                  </w:pPr>
                  <w:r w:rsidRPr="004F6ABE">
                    <w:rPr>
                      <w:rFonts w:ascii="Calibri" w:eastAsia="Times New Roman" w:hAnsi="Calibri" w:cs="Times New Roman"/>
                      <w:sz w:val="18"/>
                      <w:szCs w:val="18"/>
                      <w:lang w:eastAsia="en-GB"/>
                    </w:rPr>
                    <w:t>PASS</w:t>
                  </w:r>
                </w:p>
              </w:tc>
              <w:tc>
                <w:tcPr>
                  <w:tcW w:w="579" w:type="dxa"/>
                  <w:tcBorders>
                    <w:top w:val="nil"/>
                    <w:left w:val="nil"/>
                    <w:bottom w:val="single" w:sz="4" w:space="0" w:color="auto"/>
                    <w:right w:val="single" w:sz="4" w:space="0" w:color="auto"/>
                  </w:tcBorders>
                  <w:shd w:val="clear" w:color="auto" w:fill="auto"/>
                  <w:vAlign w:val="bottom"/>
                  <w:hideMark/>
                </w:tcPr>
                <w:p w:rsidR="004F6ABE" w:rsidRPr="004F6ABE" w:rsidRDefault="004F6ABE" w:rsidP="004F6ABE">
                  <w:pPr>
                    <w:spacing w:after="0" w:line="240" w:lineRule="auto"/>
                    <w:jc w:val="center"/>
                    <w:rPr>
                      <w:rFonts w:ascii="Calibri" w:eastAsia="Times New Roman" w:hAnsi="Calibri" w:cs="Times New Roman"/>
                      <w:sz w:val="18"/>
                      <w:szCs w:val="18"/>
                      <w:lang w:eastAsia="en-GB"/>
                    </w:rPr>
                  </w:pPr>
                  <w:r w:rsidRPr="004F6ABE">
                    <w:rPr>
                      <w:rFonts w:ascii="Calibri" w:eastAsia="Times New Roman" w:hAnsi="Calibri" w:cs="Times New Roman"/>
                      <w:sz w:val="18"/>
                      <w:szCs w:val="18"/>
                      <w:lang w:eastAsia="en-GB"/>
                    </w:rPr>
                    <w:t>FAIL</w:t>
                  </w:r>
                </w:p>
              </w:tc>
              <w:tc>
                <w:tcPr>
                  <w:tcW w:w="660" w:type="dxa"/>
                  <w:tcBorders>
                    <w:top w:val="nil"/>
                    <w:left w:val="nil"/>
                    <w:bottom w:val="single" w:sz="4" w:space="0" w:color="auto"/>
                    <w:right w:val="single" w:sz="4" w:space="0" w:color="auto"/>
                  </w:tcBorders>
                  <w:shd w:val="clear" w:color="auto" w:fill="auto"/>
                  <w:vAlign w:val="bottom"/>
                  <w:hideMark/>
                </w:tcPr>
                <w:p w:rsidR="004F6ABE" w:rsidRPr="004F6ABE" w:rsidRDefault="004F6ABE" w:rsidP="004F6ABE">
                  <w:pPr>
                    <w:spacing w:after="0" w:line="240" w:lineRule="auto"/>
                    <w:jc w:val="center"/>
                    <w:rPr>
                      <w:rFonts w:ascii="Calibri" w:eastAsia="Times New Roman" w:hAnsi="Calibri" w:cs="Times New Roman"/>
                      <w:sz w:val="18"/>
                      <w:szCs w:val="18"/>
                      <w:lang w:eastAsia="en-GB"/>
                    </w:rPr>
                  </w:pPr>
                  <w:r w:rsidRPr="004F6ABE">
                    <w:rPr>
                      <w:rFonts w:ascii="Calibri" w:eastAsia="Times New Roman" w:hAnsi="Calibri" w:cs="Times New Roman"/>
                      <w:sz w:val="18"/>
                      <w:szCs w:val="18"/>
                      <w:lang w:eastAsia="en-GB"/>
                    </w:rPr>
                    <w:t>FAIL</w:t>
                  </w:r>
                </w:p>
              </w:tc>
            </w:tr>
          </w:tbl>
          <w:p w:rsidR="004F6ABE" w:rsidRPr="000A3C32" w:rsidRDefault="004F6ABE" w:rsidP="00086530">
            <w:pPr>
              <w:jc w:val="center"/>
              <w:rPr>
                <w:b/>
              </w:rPr>
            </w:pPr>
          </w:p>
        </w:tc>
        <w:tc>
          <w:tcPr>
            <w:tcW w:w="2310" w:type="dxa"/>
            <w:shd w:val="clear" w:color="auto" w:fill="auto"/>
            <w:vAlign w:val="center"/>
          </w:tcPr>
          <w:tbl>
            <w:tblPr>
              <w:tblW w:w="1819" w:type="dxa"/>
              <w:tblInd w:w="103" w:type="dxa"/>
              <w:tblLook w:val="04A0" w:firstRow="1" w:lastRow="0" w:firstColumn="1" w:lastColumn="0" w:noHBand="0" w:noVBand="1"/>
            </w:tblPr>
            <w:tblGrid>
              <w:gridCol w:w="580"/>
              <w:gridCol w:w="579"/>
              <w:gridCol w:w="660"/>
            </w:tblGrid>
            <w:tr w:rsidR="004F6ABE" w:rsidRPr="004F6ABE" w:rsidTr="004F6ABE">
              <w:trPr>
                <w:trHeight w:val="315"/>
              </w:trPr>
              <w:tc>
                <w:tcPr>
                  <w:tcW w:w="580" w:type="dxa"/>
                  <w:tcBorders>
                    <w:top w:val="nil"/>
                    <w:left w:val="single" w:sz="4" w:space="0" w:color="auto"/>
                    <w:bottom w:val="single" w:sz="4" w:space="0" w:color="auto"/>
                    <w:right w:val="single" w:sz="4" w:space="0" w:color="auto"/>
                  </w:tcBorders>
                  <w:shd w:val="clear" w:color="auto" w:fill="00B050"/>
                  <w:vAlign w:val="bottom"/>
                  <w:hideMark/>
                </w:tcPr>
                <w:p w:rsidR="004F6ABE" w:rsidRPr="004F6ABE" w:rsidRDefault="004F6ABE" w:rsidP="004F6ABE">
                  <w:pPr>
                    <w:spacing w:after="0" w:line="240" w:lineRule="auto"/>
                    <w:jc w:val="center"/>
                    <w:rPr>
                      <w:rFonts w:ascii="Calibri" w:eastAsia="Times New Roman" w:hAnsi="Calibri" w:cs="Times New Roman"/>
                      <w:sz w:val="18"/>
                      <w:szCs w:val="18"/>
                      <w:lang w:eastAsia="en-GB"/>
                    </w:rPr>
                  </w:pPr>
                  <w:r w:rsidRPr="004F6ABE">
                    <w:rPr>
                      <w:rFonts w:ascii="Calibri" w:eastAsia="Times New Roman" w:hAnsi="Calibri" w:cs="Times New Roman"/>
                      <w:sz w:val="18"/>
                      <w:szCs w:val="18"/>
                      <w:lang w:eastAsia="en-GB"/>
                    </w:rPr>
                    <w:t>PASS</w:t>
                  </w:r>
                </w:p>
              </w:tc>
              <w:tc>
                <w:tcPr>
                  <w:tcW w:w="579" w:type="dxa"/>
                  <w:tcBorders>
                    <w:top w:val="nil"/>
                    <w:left w:val="single" w:sz="4" w:space="0" w:color="auto"/>
                    <w:bottom w:val="single" w:sz="4" w:space="0" w:color="auto"/>
                    <w:right w:val="single" w:sz="4" w:space="0" w:color="auto"/>
                  </w:tcBorders>
                  <w:shd w:val="clear" w:color="auto" w:fill="92D050"/>
                  <w:vAlign w:val="bottom"/>
                  <w:hideMark/>
                </w:tcPr>
                <w:p w:rsidR="004F6ABE" w:rsidRPr="004F6ABE" w:rsidRDefault="004F6ABE" w:rsidP="004F6ABE">
                  <w:pPr>
                    <w:spacing w:after="0" w:line="240" w:lineRule="auto"/>
                    <w:jc w:val="center"/>
                    <w:rPr>
                      <w:rFonts w:ascii="Calibri" w:eastAsia="Times New Roman" w:hAnsi="Calibri" w:cs="Times New Roman"/>
                      <w:sz w:val="18"/>
                      <w:szCs w:val="18"/>
                      <w:lang w:eastAsia="en-GB"/>
                    </w:rPr>
                  </w:pPr>
                  <w:r w:rsidRPr="004F6ABE">
                    <w:rPr>
                      <w:rFonts w:ascii="Calibri" w:eastAsia="Times New Roman" w:hAnsi="Calibri" w:cs="Times New Roman"/>
                      <w:sz w:val="18"/>
                      <w:szCs w:val="18"/>
                      <w:lang w:eastAsia="en-GB"/>
                    </w:rPr>
                    <w:t>PASS</w:t>
                  </w:r>
                </w:p>
              </w:tc>
              <w:tc>
                <w:tcPr>
                  <w:tcW w:w="660" w:type="dxa"/>
                  <w:tcBorders>
                    <w:top w:val="nil"/>
                    <w:left w:val="nil"/>
                    <w:bottom w:val="single" w:sz="4" w:space="0" w:color="auto"/>
                    <w:right w:val="single" w:sz="4" w:space="0" w:color="auto"/>
                  </w:tcBorders>
                  <w:shd w:val="clear" w:color="000000" w:fill="FFFF00"/>
                  <w:vAlign w:val="bottom"/>
                  <w:hideMark/>
                </w:tcPr>
                <w:p w:rsidR="004F6ABE" w:rsidRPr="004F6ABE" w:rsidRDefault="004F6ABE" w:rsidP="004F6ABE">
                  <w:pPr>
                    <w:spacing w:after="0" w:line="240" w:lineRule="auto"/>
                    <w:jc w:val="center"/>
                    <w:rPr>
                      <w:rFonts w:ascii="Calibri" w:eastAsia="Times New Roman" w:hAnsi="Calibri" w:cs="Times New Roman"/>
                      <w:sz w:val="18"/>
                      <w:szCs w:val="18"/>
                      <w:lang w:eastAsia="en-GB"/>
                    </w:rPr>
                  </w:pPr>
                  <w:r w:rsidRPr="004F6ABE">
                    <w:rPr>
                      <w:rFonts w:ascii="Calibri" w:eastAsia="Times New Roman" w:hAnsi="Calibri" w:cs="Times New Roman"/>
                      <w:sz w:val="18"/>
                      <w:szCs w:val="18"/>
                      <w:lang w:eastAsia="en-GB"/>
                    </w:rPr>
                    <w:t>PASS</w:t>
                  </w:r>
                </w:p>
              </w:tc>
            </w:tr>
          </w:tbl>
          <w:p w:rsidR="004F6ABE" w:rsidRPr="000A3C32" w:rsidRDefault="004F6ABE" w:rsidP="000A3C32">
            <w:pPr>
              <w:jc w:val="center"/>
              <w:rPr>
                <w:b/>
              </w:rPr>
            </w:pPr>
          </w:p>
        </w:tc>
        <w:tc>
          <w:tcPr>
            <w:tcW w:w="2310" w:type="dxa"/>
            <w:shd w:val="clear" w:color="auto" w:fill="auto"/>
            <w:vAlign w:val="center"/>
          </w:tcPr>
          <w:tbl>
            <w:tblPr>
              <w:tblW w:w="1819" w:type="dxa"/>
              <w:tblInd w:w="103" w:type="dxa"/>
              <w:tblLook w:val="04A0" w:firstRow="1" w:lastRow="0" w:firstColumn="1" w:lastColumn="0" w:noHBand="0" w:noVBand="1"/>
            </w:tblPr>
            <w:tblGrid>
              <w:gridCol w:w="580"/>
              <w:gridCol w:w="579"/>
              <w:gridCol w:w="660"/>
            </w:tblGrid>
            <w:tr w:rsidR="004F6ABE" w:rsidRPr="004F6ABE" w:rsidTr="004F6ABE">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4F6ABE" w:rsidRPr="004F6ABE" w:rsidRDefault="004F6ABE" w:rsidP="004F6ABE">
                  <w:pPr>
                    <w:spacing w:after="0" w:line="240" w:lineRule="auto"/>
                    <w:jc w:val="center"/>
                    <w:rPr>
                      <w:rFonts w:ascii="Calibri" w:eastAsia="Times New Roman" w:hAnsi="Calibri" w:cs="Times New Roman"/>
                      <w:sz w:val="18"/>
                      <w:szCs w:val="18"/>
                      <w:lang w:eastAsia="en-GB"/>
                    </w:rPr>
                  </w:pPr>
                  <w:r w:rsidRPr="004F6ABE">
                    <w:rPr>
                      <w:rFonts w:ascii="Calibri" w:eastAsia="Times New Roman" w:hAnsi="Calibri" w:cs="Times New Roman"/>
                      <w:sz w:val="18"/>
                      <w:szCs w:val="18"/>
                      <w:lang w:eastAsia="en-GB"/>
                    </w:rPr>
                    <w:t>PASS</w:t>
                  </w:r>
                </w:p>
              </w:tc>
              <w:tc>
                <w:tcPr>
                  <w:tcW w:w="579" w:type="dxa"/>
                  <w:tcBorders>
                    <w:top w:val="single" w:sz="4" w:space="0" w:color="auto"/>
                    <w:left w:val="single" w:sz="4" w:space="0" w:color="auto"/>
                    <w:bottom w:val="single" w:sz="4" w:space="0" w:color="auto"/>
                    <w:right w:val="single" w:sz="4" w:space="0" w:color="auto"/>
                  </w:tcBorders>
                  <w:shd w:val="clear" w:color="auto" w:fill="92D050"/>
                  <w:vAlign w:val="bottom"/>
                  <w:hideMark/>
                </w:tcPr>
                <w:p w:rsidR="004F6ABE" w:rsidRPr="004F6ABE" w:rsidRDefault="004F6ABE" w:rsidP="004F6ABE">
                  <w:pPr>
                    <w:spacing w:after="0" w:line="240" w:lineRule="auto"/>
                    <w:jc w:val="center"/>
                    <w:rPr>
                      <w:rFonts w:ascii="Calibri" w:eastAsia="Times New Roman" w:hAnsi="Calibri" w:cs="Times New Roman"/>
                      <w:sz w:val="18"/>
                      <w:szCs w:val="18"/>
                      <w:lang w:eastAsia="en-GB"/>
                    </w:rPr>
                  </w:pPr>
                  <w:r w:rsidRPr="004F6ABE">
                    <w:rPr>
                      <w:rFonts w:ascii="Calibri" w:eastAsia="Times New Roman" w:hAnsi="Calibri" w:cs="Times New Roman"/>
                      <w:sz w:val="18"/>
                      <w:szCs w:val="18"/>
                      <w:lang w:eastAsia="en-GB"/>
                    </w:rPr>
                    <w:t>PASS</w:t>
                  </w:r>
                </w:p>
              </w:tc>
              <w:tc>
                <w:tcPr>
                  <w:tcW w:w="660" w:type="dxa"/>
                  <w:tcBorders>
                    <w:top w:val="nil"/>
                    <w:left w:val="nil"/>
                    <w:bottom w:val="single" w:sz="4" w:space="0" w:color="auto"/>
                    <w:right w:val="single" w:sz="4" w:space="0" w:color="auto"/>
                  </w:tcBorders>
                  <w:shd w:val="clear" w:color="000000" w:fill="FFFF00"/>
                  <w:vAlign w:val="bottom"/>
                  <w:hideMark/>
                </w:tcPr>
                <w:p w:rsidR="004F6ABE" w:rsidRPr="004F6ABE" w:rsidRDefault="004F6ABE" w:rsidP="004F6ABE">
                  <w:pPr>
                    <w:spacing w:after="0" w:line="240" w:lineRule="auto"/>
                    <w:jc w:val="center"/>
                    <w:rPr>
                      <w:rFonts w:ascii="Calibri" w:eastAsia="Times New Roman" w:hAnsi="Calibri" w:cs="Times New Roman"/>
                      <w:sz w:val="18"/>
                      <w:szCs w:val="18"/>
                      <w:lang w:eastAsia="en-GB"/>
                    </w:rPr>
                  </w:pPr>
                  <w:r w:rsidRPr="004F6ABE">
                    <w:rPr>
                      <w:rFonts w:ascii="Calibri" w:eastAsia="Times New Roman" w:hAnsi="Calibri" w:cs="Times New Roman"/>
                      <w:sz w:val="18"/>
                      <w:szCs w:val="18"/>
                      <w:lang w:eastAsia="en-GB"/>
                    </w:rPr>
                    <w:t>PASS</w:t>
                  </w:r>
                </w:p>
              </w:tc>
            </w:tr>
          </w:tbl>
          <w:p w:rsidR="004F6ABE" w:rsidRPr="000A3C32" w:rsidRDefault="004F6ABE" w:rsidP="000A3C32">
            <w:pPr>
              <w:jc w:val="center"/>
              <w:rPr>
                <w:b/>
              </w:rPr>
            </w:pPr>
          </w:p>
        </w:tc>
      </w:tr>
    </w:tbl>
    <w:p w:rsidR="00047BAC" w:rsidRDefault="00047BAC" w:rsidP="007A13E2">
      <w:pPr>
        <w:rPr>
          <w:b/>
          <w:color w:val="000000" w:themeColor="text1"/>
        </w:rPr>
      </w:pPr>
    </w:p>
    <w:p w:rsidR="00022B32" w:rsidRDefault="00022B32" w:rsidP="004F6ABE">
      <w:pPr>
        <w:jc w:val="both"/>
      </w:pPr>
      <w:r>
        <w:t>Vegetation</w:t>
      </w:r>
      <w:r w:rsidR="004F6ABE">
        <w:t xml:space="preserve"> is </w:t>
      </w:r>
      <w:r>
        <w:t xml:space="preserve">approaching target orchid-rich </w:t>
      </w:r>
      <w:r w:rsidR="004F6ABE">
        <w:t xml:space="preserve">calcareous grassland </w:t>
      </w:r>
      <w:r>
        <w:t>vegetation in area previously dominated by light density scrub composed of bracken, briar and blackthorn, as target for high quality indicator species has been reached</w:t>
      </w:r>
      <w:r w:rsidR="004F6ABE">
        <w:t xml:space="preserve"> (dark green box)</w:t>
      </w:r>
      <w:r>
        <w:t>. This target in th</w:t>
      </w:r>
      <w:r w:rsidR="004F6ABE">
        <w:t xml:space="preserve">e </w:t>
      </w:r>
      <w:r w:rsidR="00A34262">
        <w:t>relevé</w:t>
      </w:r>
      <w:r>
        <w:t xml:space="preserve"> recorded in the growing season following cutting </w:t>
      </w:r>
      <w:r w:rsidR="00177E4C">
        <w:t xml:space="preserve">(2015) </w:t>
      </w:r>
      <w:r>
        <w:t xml:space="preserve">had not been </w:t>
      </w:r>
      <w:r w:rsidR="00177E4C">
        <w:t>achieved</w:t>
      </w:r>
      <w:r>
        <w:t xml:space="preserve"> indicating </w:t>
      </w:r>
      <w:r w:rsidR="004F6ABE">
        <w:t xml:space="preserve">that </w:t>
      </w:r>
      <w:r w:rsidR="00177E4C">
        <w:t xml:space="preserve">it may take some time for </w:t>
      </w:r>
      <w:r w:rsidR="004F6ABE">
        <w:t xml:space="preserve">elements of </w:t>
      </w:r>
      <w:r>
        <w:t xml:space="preserve">calcareous vegetation </w:t>
      </w:r>
      <w:r w:rsidR="00177E4C">
        <w:t>to develop in revegetating scrub cut areas</w:t>
      </w:r>
      <w:r w:rsidR="004F6ABE">
        <w:t>.</w:t>
      </w:r>
    </w:p>
    <w:p w:rsidR="007A13E2" w:rsidRDefault="007A13E2" w:rsidP="007A13E2">
      <w:pPr>
        <w:rPr>
          <w:b/>
          <w:color w:val="FF0000"/>
        </w:rPr>
      </w:pPr>
      <w:r>
        <w:rPr>
          <w:b/>
          <w:color w:val="FF0000"/>
        </w:rPr>
        <w:br w:type="page"/>
      </w:r>
    </w:p>
    <w:p w:rsidR="007A13E2" w:rsidRDefault="007A13E2" w:rsidP="007A13E2">
      <w:pPr>
        <w:rPr>
          <w:b/>
          <w:color w:val="FF0000"/>
        </w:rPr>
      </w:pPr>
    </w:p>
    <w:tbl>
      <w:tblPr>
        <w:tblW w:w="9219" w:type="dxa"/>
        <w:tblInd w:w="103" w:type="dxa"/>
        <w:tblLook w:val="04A0" w:firstRow="1" w:lastRow="0" w:firstColumn="1" w:lastColumn="0" w:noHBand="0" w:noVBand="1"/>
      </w:tblPr>
      <w:tblGrid>
        <w:gridCol w:w="1565"/>
        <w:gridCol w:w="7654"/>
      </w:tblGrid>
      <w:tr w:rsidR="007A13E2" w:rsidRPr="00153009" w:rsidTr="004F6ABE">
        <w:trPr>
          <w:trHeight w:val="300"/>
        </w:trPr>
        <w:tc>
          <w:tcPr>
            <w:tcW w:w="1565" w:type="dxa"/>
            <w:tcBorders>
              <w:top w:val="single" w:sz="4" w:space="0" w:color="auto"/>
              <w:left w:val="single" w:sz="4" w:space="0" w:color="auto"/>
              <w:bottom w:val="single" w:sz="4" w:space="0" w:color="auto"/>
              <w:right w:val="single" w:sz="4" w:space="0" w:color="auto"/>
            </w:tcBorders>
            <w:shd w:val="clear" w:color="auto" w:fill="auto"/>
            <w:vAlign w:val="bottom"/>
          </w:tcPr>
          <w:p w:rsidR="007A13E2" w:rsidRPr="00685ED2" w:rsidRDefault="007A13E2" w:rsidP="00CF299C">
            <w:pPr>
              <w:spacing w:after="0" w:line="240" w:lineRule="auto"/>
              <w:rPr>
                <w:rFonts w:ascii="Calibri" w:eastAsia="Times New Roman" w:hAnsi="Calibri" w:cs="Times New Roman"/>
                <w:b/>
                <w:bCs/>
                <w:color w:val="000000"/>
                <w:lang w:eastAsia="en-GB"/>
              </w:rPr>
            </w:pPr>
            <w:r w:rsidRPr="00AF6E70">
              <w:rPr>
                <w:rFonts w:ascii="Calibri" w:eastAsia="Times New Roman" w:hAnsi="Calibri" w:cs="Times New Roman"/>
                <w:b/>
                <w:bCs/>
                <w:color w:val="000000"/>
                <w:lang w:eastAsia="en-GB"/>
              </w:rPr>
              <w:t>Transect code</w:t>
            </w:r>
          </w:p>
        </w:tc>
        <w:tc>
          <w:tcPr>
            <w:tcW w:w="76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13E2" w:rsidRPr="00153009" w:rsidRDefault="007A13E2" w:rsidP="00CF299C">
            <w:pPr>
              <w:spacing w:after="0" w:line="240" w:lineRule="auto"/>
              <w:rPr>
                <w:rFonts w:ascii="Calibri" w:eastAsia="Times New Roman" w:hAnsi="Calibri" w:cs="Times New Roman"/>
                <w:b/>
                <w:bCs/>
                <w:color w:val="000000"/>
                <w:lang w:eastAsia="en-GB"/>
              </w:rPr>
            </w:pPr>
            <w:r w:rsidRPr="00153009">
              <w:rPr>
                <w:rFonts w:ascii="Calibri" w:eastAsia="Times New Roman" w:hAnsi="Calibri" w:cs="Times New Roman"/>
                <w:b/>
                <w:bCs/>
                <w:color w:val="000000"/>
                <w:lang w:eastAsia="en-GB"/>
              </w:rPr>
              <w:t>T9IO</w:t>
            </w:r>
          </w:p>
        </w:tc>
      </w:tr>
      <w:tr w:rsidR="00022B32" w:rsidRPr="00153009" w:rsidTr="004F6ABE">
        <w:trPr>
          <w:trHeight w:val="300"/>
        </w:trPr>
        <w:tc>
          <w:tcPr>
            <w:tcW w:w="1565" w:type="dxa"/>
            <w:tcBorders>
              <w:top w:val="single" w:sz="4" w:space="0" w:color="auto"/>
              <w:left w:val="single" w:sz="4" w:space="0" w:color="auto"/>
              <w:bottom w:val="single" w:sz="4" w:space="0" w:color="auto"/>
              <w:right w:val="single" w:sz="4" w:space="0" w:color="auto"/>
            </w:tcBorders>
            <w:shd w:val="clear" w:color="auto" w:fill="auto"/>
            <w:vAlign w:val="bottom"/>
          </w:tcPr>
          <w:p w:rsidR="00022B32" w:rsidRDefault="00022B32" w:rsidP="00A1664C">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Habitat</w:t>
            </w:r>
          </w:p>
        </w:tc>
        <w:tc>
          <w:tcPr>
            <w:tcW w:w="765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22B32" w:rsidRPr="00022B32" w:rsidRDefault="00022B32" w:rsidP="00A1664C">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Orchid-rich calcareous grassland</w:t>
            </w:r>
          </w:p>
        </w:tc>
      </w:tr>
      <w:tr w:rsidR="00022B32" w:rsidRPr="00153009" w:rsidTr="004F6ABE">
        <w:trPr>
          <w:trHeight w:val="300"/>
        </w:trPr>
        <w:tc>
          <w:tcPr>
            <w:tcW w:w="1565" w:type="dxa"/>
            <w:tcBorders>
              <w:top w:val="single" w:sz="4" w:space="0" w:color="auto"/>
              <w:left w:val="single" w:sz="4" w:space="0" w:color="auto"/>
              <w:bottom w:val="single" w:sz="4" w:space="0" w:color="auto"/>
              <w:right w:val="single" w:sz="4" w:space="0" w:color="auto"/>
            </w:tcBorders>
            <w:shd w:val="clear" w:color="auto" w:fill="auto"/>
            <w:vAlign w:val="bottom"/>
          </w:tcPr>
          <w:p w:rsidR="00022B32" w:rsidRPr="00AF6E70" w:rsidRDefault="00022B32" w:rsidP="00A1664C">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Target species</w:t>
            </w:r>
          </w:p>
        </w:tc>
        <w:tc>
          <w:tcPr>
            <w:tcW w:w="76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22B32" w:rsidRPr="00022B32" w:rsidRDefault="00022B32" w:rsidP="00A1664C">
            <w:pPr>
              <w:spacing w:after="0" w:line="240" w:lineRule="auto"/>
              <w:rPr>
                <w:rFonts w:ascii="Calibri" w:eastAsia="Times New Roman" w:hAnsi="Calibri" w:cs="Times New Roman"/>
                <w:b/>
                <w:bCs/>
                <w:color w:val="000000"/>
                <w:lang w:eastAsia="en-GB"/>
              </w:rPr>
            </w:pPr>
            <w:r w:rsidRPr="00022B32">
              <w:rPr>
                <w:rFonts w:ascii="Calibri" w:eastAsia="Times New Roman" w:hAnsi="Calibri" w:cs="Times New Roman"/>
                <w:b/>
                <w:bCs/>
                <w:color w:val="000000"/>
                <w:lang w:eastAsia="en-GB"/>
              </w:rPr>
              <w:t>bracken, briars and blackthorn</w:t>
            </w:r>
          </w:p>
        </w:tc>
      </w:tr>
      <w:tr w:rsidR="00022B32" w:rsidRPr="00153009" w:rsidTr="004F6ABE">
        <w:trPr>
          <w:trHeight w:val="300"/>
        </w:trPr>
        <w:tc>
          <w:tcPr>
            <w:tcW w:w="1565" w:type="dxa"/>
            <w:tcBorders>
              <w:top w:val="single" w:sz="4" w:space="0" w:color="auto"/>
              <w:left w:val="single" w:sz="4" w:space="0" w:color="auto"/>
              <w:bottom w:val="single" w:sz="4" w:space="0" w:color="auto"/>
              <w:right w:val="single" w:sz="4" w:space="0" w:color="auto"/>
            </w:tcBorders>
            <w:shd w:val="clear" w:color="auto" w:fill="auto"/>
            <w:vAlign w:val="bottom"/>
          </w:tcPr>
          <w:p w:rsidR="00022B32" w:rsidRDefault="00022B32" w:rsidP="00A1664C">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Density</w:t>
            </w:r>
          </w:p>
        </w:tc>
        <w:tc>
          <w:tcPr>
            <w:tcW w:w="765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22B32" w:rsidRDefault="00022B32" w:rsidP="00A1664C">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 xml:space="preserve">Medium </w:t>
            </w:r>
          </w:p>
        </w:tc>
      </w:tr>
      <w:tr w:rsidR="00022B32" w:rsidRPr="00153009" w:rsidTr="004F6ABE">
        <w:trPr>
          <w:trHeight w:val="300"/>
        </w:trPr>
        <w:tc>
          <w:tcPr>
            <w:tcW w:w="1565" w:type="dxa"/>
            <w:tcBorders>
              <w:top w:val="single" w:sz="4" w:space="0" w:color="auto"/>
              <w:left w:val="single" w:sz="4" w:space="0" w:color="auto"/>
              <w:bottom w:val="single" w:sz="4" w:space="0" w:color="auto"/>
              <w:right w:val="single" w:sz="4" w:space="0" w:color="auto"/>
            </w:tcBorders>
            <w:shd w:val="clear" w:color="auto" w:fill="auto"/>
            <w:vAlign w:val="bottom"/>
          </w:tcPr>
          <w:p w:rsidR="00022B32" w:rsidRDefault="00022B32" w:rsidP="00A1664C">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Treatment</w:t>
            </w:r>
          </w:p>
        </w:tc>
        <w:tc>
          <w:tcPr>
            <w:tcW w:w="765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22B32" w:rsidRPr="00022B32" w:rsidRDefault="00022B32" w:rsidP="00A1664C">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 xml:space="preserve">Cut once </w:t>
            </w:r>
            <w:proofErr w:type="spellStart"/>
            <w:r>
              <w:rPr>
                <w:rFonts w:ascii="Calibri" w:eastAsia="Times New Roman" w:hAnsi="Calibri" w:cs="Times New Roman"/>
                <w:b/>
                <w:bCs/>
                <w:color w:val="000000"/>
                <w:lang w:eastAsia="en-GB"/>
              </w:rPr>
              <w:t>jan</w:t>
            </w:r>
            <w:proofErr w:type="spellEnd"/>
            <w:r>
              <w:rPr>
                <w:rFonts w:ascii="Calibri" w:eastAsia="Times New Roman" w:hAnsi="Calibri" w:cs="Times New Roman"/>
                <w:b/>
                <w:bCs/>
                <w:color w:val="000000"/>
                <w:lang w:eastAsia="en-GB"/>
              </w:rPr>
              <w:t>/Feb 2015</w:t>
            </w:r>
          </w:p>
        </w:tc>
      </w:tr>
    </w:tbl>
    <w:p w:rsidR="007A13E2" w:rsidRDefault="007A13E2" w:rsidP="007A13E2"/>
    <w:tbl>
      <w:tblPr>
        <w:tblStyle w:val="TableGrid"/>
        <w:tblW w:w="0" w:type="auto"/>
        <w:tblLook w:val="04A0" w:firstRow="1" w:lastRow="0" w:firstColumn="1" w:lastColumn="0" w:noHBand="0" w:noVBand="1"/>
      </w:tblPr>
      <w:tblGrid>
        <w:gridCol w:w="4621"/>
        <w:gridCol w:w="4621"/>
      </w:tblGrid>
      <w:tr w:rsidR="00022B32" w:rsidRPr="00022B32" w:rsidTr="00CF299C">
        <w:tc>
          <w:tcPr>
            <w:tcW w:w="4621" w:type="dxa"/>
          </w:tcPr>
          <w:p w:rsidR="007A13E2" w:rsidRPr="00022B32" w:rsidRDefault="007A13E2" w:rsidP="00CF299C">
            <w:pPr>
              <w:rPr>
                <w:b/>
                <w:color w:val="000000" w:themeColor="text1"/>
              </w:rPr>
            </w:pPr>
            <w:r w:rsidRPr="00022B32">
              <w:rPr>
                <w:b/>
                <w:color w:val="000000" w:themeColor="text1"/>
              </w:rPr>
              <w:br w:type="page"/>
              <w:t>2015</w:t>
            </w:r>
          </w:p>
        </w:tc>
        <w:tc>
          <w:tcPr>
            <w:tcW w:w="4621" w:type="dxa"/>
          </w:tcPr>
          <w:p w:rsidR="007A13E2" w:rsidRPr="00022B32" w:rsidRDefault="007A13E2" w:rsidP="00CF299C">
            <w:pPr>
              <w:rPr>
                <w:b/>
                <w:color w:val="000000" w:themeColor="text1"/>
              </w:rPr>
            </w:pPr>
            <w:r w:rsidRPr="00022B32">
              <w:rPr>
                <w:b/>
                <w:color w:val="000000" w:themeColor="text1"/>
              </w:rPr>
              <w:t>2017</w:t>
            </w:r>
          </w:p>
        </w:tc>
      </w:tr>
      <w:tr w:rsidR="007A13E2" w:rsidTr="00CF299C">
        <w:tc>
          <w:tcPr>
            <w:tcW w:w="4621" w:type="dxa"/>
          </w:tcPr>
          <w:p w:rsidR="007A13E2" w:rsidRDefault="007A13E2" w:rsidP="00CF299C">
            <w:pPr>
              <w:rPr>
                <w:b/>
                <w:color w:val="FF0000"/>
              </w:rPr>
            </w:pPr>
            <w:r>
              <w:rPr>
                <w:b/>
                <w:noProof/>
                <w:color w:val="FF0000"/>
                <w:lang w:eastAsia="en-GB"/>
              </w:rPr>
              <w:drawing>
                <wp:inline distT="0" distB="0" distL="0" distR="0" wp14:anchorId="23DDC97E" wp14:editId="0E87A0D9">
                  <wp:extent cx="2047164" cy="1535487"/>
                  <wp:effectExtent l="0" t="0" r="0" b="762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77.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048389" cy="1536406"/>
                          </a:xfrm>
                          <a:prstGeom prst="rect">
                            <a:avLst/>
                          </a:prstGeom>
                        </pic:spPr>
                      </pic:pic>
                    </a:graphicData>
                  </a:graphic>
                </wp:inline>
              </w:drawing>
            </w:r>
          </w:p>
        </w:tc>
        <w:tc>
          <w:tcPr>
            <w:tcW w:w="4621" w:type="dxa"/>
          </w:tcPr>
          <w:p w:rsidR="007A13E2" w:rsidRDefault="007A13E2" w:rsidP="00CF299C">
            <w:pPr>
              <w:rPr>
                <w:b/>
                <w:color w:val="FF0000"/>
              </w:rPr>
            </w:pPr>
            <w:r>
              <w:rPr>
                <w:b/>
                <w:noProof/>
                <w:color w:val="FF0000"/>
                <w:lang w:eastAsia="en-GB"/>
              </w:rPr>
              <w:drawing>
                <wp:inline distT="0" distB="0" distL="0" distR="0" wp14:anchorId="04324F8C" wp14:editId="19224F81">
                  <wp:extent cx="2047012" cy="1535373"/>
                  <wp:effectExtent l="0" t="0" r="0" b="825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03.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047361" cy="1535635"/>
                          </a:xfrm>
                          <a:prstGeom prst="rect">
                            <a:avLst/>
                          </a:prstGeom>
                        </pic:spPr>
                      </pic:pic>
                    </a:graphicData>
                  </a:graphic>
                </wp:inline>
              </w:drawing>
            </w:r>
          </w:p>
        </w:tc>
      </w:tr>
      <w:tr w:rsidR="007A13E2" w:rsidTr="00CF299C">
        <w:tc>
          <w:tcPr>
            <w:tcW w:w="4621" w:type="dxa"/>
          </w:tcPr>
          <w:p w:rsidR="007A13E2" w:rsidRDefault="007A13E2" w:rsidP="00CF299C">
            <w:pPr>
              <w:rPr>
                <w:b/>
                <w:color w:val="FF0000"/>
              </w:rPr>
            </w:pPr>
            <w:r>
              <w:rPr>
                <w:b/>
                <w:noProof/>
                <w:color w:val="FF0000"/>
                <w:lang w:eastAsia="en-GB"/>
              </w:rPr>
              <w:drawing>
                <wp:inline distT="0" distB="0" distL="0" distR="0" wp14:anchorId="5450D0B1" wp14:editId="3B63056C">
                  <wp:extent cx="2074307" cy="1555845"/>
                  <wp:effectExtent l="0" t="0" r="2540" b="635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78.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077702" cy="1558391"/>
                          </a:xfrm>
                          <a:prstGeom prst="rect">
                            <a:avLst/>
                          </a:prstGeom>
                        </pic:spPr>
                      </pic:pic>
                    </a:graphicData>
                  </a:graphic>
                </wp:inline>
              </w:drawing>
            </w:r>
          </w:p>
        </w:tc>
        <w:tc>
          <w:tcPr>
            <w:tcW w:w="4621" w:type="dxa"/>
          </w:tcPr>
          <w:p w:rsidR="007A13E2" w:rsidRDefault="007A13E2" w:rsidP="00CF299C">
            <w:pPr>
              <w:rPr>
                <w:b/>
                <w:color w:val="FF0000"/>
              </w:rPr>
            </w:pPr>
            <w:r>
              <w:rPr>
                <w:b/>
                <w:noProof/>
                <w:color w:val="FF0000"/>
                <w:lang w:eastAsia="en-GB"/>
              </w:rPr>
              <w:drawing>
                <wp:inline distT="0" distB="0" distL="0" distR="0" wp14:anchorId="60D3C205" wp14:editId="36C72617">
                  <wp:extent cx="2074306" cy="1555845"/>
                  <wp:effectExtent l="0" t="0" r="2540" b="635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04.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077667" cy="1558366"/>
                          </a:xfrm>
                          <a:prstGeom prst="rect">
                            <a:avLst/>
                          </a:prstGeom>
                        </pic:spPr>
                      </pic:pic>
                    </a:graphicData>
                  </a:graphic>
                </wp:inline>
              </w:drawing>
            </w:r>
          </w:p>
        </w:tc>
      </w:tr>
    </w:tbl>
    <w:p w:rsidR="007A13E2" w:rsidRPr="00177E4C" w:rsidRDefault="00177E4C" w:rsidP="007A13E2">
      <w:pPr>
        <w:rPr>
          <w:b/>
        </w:rPr>
      </w:pPr>
      <w:r w:rsidRPr="00177E4C">
        <w:rPr>
          <w:b/>
        </w:rPr>
        <w:t>Fig.36. View of transect T9IO.</w:t>
      </w:r>
    </w:p>
    <w:p w:rsidR="007A13E2" w:rsidRDefault="007A13E2" w:rsidP="007A13E2">
      <w:pPr>
        <w:rPr>
          <w:b/>
          <w:color w:val="FF0000"/>
        </w:rPr>
      </w:pPr>
      <w:r>
        <w:rPr>
          <w:noProof/>
          <w:lang w:eastAsia="en-GB"/>
        </w:rPr>
        <w:drawing>
          <wp:inline distT="0" distB="0" distL="0" distR="0" wp14:anchorId="110D05E4" wp14:editId="3BA7C4E2">
            <wp:extent cx="5090615" cy="3173104"/>
            <wp:effectExtent l="0" t="0" r="15240" b="27305"/>
            <wp:docPr id="348" name="Chart 3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rsidR="00177E4C" w:rsidRPr="00177E4C" w:rsidRDefault="00177E4C" w:rsidP="007A13E2">
      <w:pPr>
        <w:rPr>
          <w:b/>
        </w:rPr>
      </w:pPr>
      <w:r w:rsidRPr="00177E4C">
        <w:rPr>
          <w:b/>
        </w:rPr>
        <w:t>Fig.36. Change in cover of target species in 2015 and 2017</w:t>
      </w:r>
    </w:p>
    <w:p w:rsidR="007A1DDD" w:rsidRDefault="007A1DDD" w:rsidP="007A13E2">
      <w:pPr>
        <w:rPr>
          <w:b/>
          <w:color w:val="000000" w:themeColor="text1"/>
        </w:rPr>
      </w:pPr>
      <w:r w:rsidRPr="007A1DDD">
        <w:rPr>
          <w:b/>
          <w:color w:val="000000" w:themeColor="text1"/>
        </w:rPr>
        <w:lastRenderedPageBreak/>
        <w:t>Summary</w:t>
      </w:r>
    </w:p>
    <w:p w:rsidR="007A1DDD" w:rsidRPr="007A1DDD" w:rsidRDefault="007A1DDD" w:rsidP="00177E4C">
      <w:pPr>
        <w:jc w:val="both"/>
        <w:rPr>
          <w:color w:val="000000" w:themeColor="text1"/>
        </w:rPr>
      </w:pPr>
      <w:r w:rsidRPr="007A1DDD">
        <w:rPr>
          <w:color w:val="000000" w:themeColor="text1"/>
        </w:rPr>
        <w:t>There is</w:t>
      </w:r>
      <w:r w:rsidR="00177E4C">
        <w:rPr>
          <w:color w:val="000000" w:themeColor="text1"/>
        </w:rPr>
        <w:t xml:space="preserve"> an overall increase in bracken</w:t>
      </w:r>
      <w:r w:rsidRPr="007A1DDD">
        <w:rPr>
          <w:color w:val="000000" w:themeColor="text1"/>
        </w:rPr>
        <w:t xml:space="preserve"> and briar cover and abundance over the length of </w:t>
      </w:r>
      <w:proofErr w:type="gramStart"/>
      <w:r w:rsidRPr="007A1DDD">
        <w:rPr>
          <w:color w:val="000000" w:themeColor="text1"/>
        </w:rPr>
        <w:t>the transect</w:t>
      </w:r>
      <w:proofErr w:type="gramEnd"/>
      <w:r w:rsidRPr="007A1DDD">
        <w:rPr>
          <w:color w:val="000000" w:themeColor="text1"/>
        </w:rPr>
        <w:t>.</w:t>
      </w:r>
      <w:r w:rsidR="00177E4C">
        <w:rPr>
          <w:color w:val="000000" w:themeColor="text1"/>
        </w:rPr>
        <w:t xml:space="preserve"> </w:t>
      </w:r>
      <w:r w:rsidRPr="007A1DDD">
        <w:rPr>
          <w:color w:val="000000" w:themeColor="text1"/>
        </w:rPr>
        <w:t>There has been a decrease in blackthorn e</w:t>
      </w:r>
      <w:r w:rsidR="00177E4C">
        <w:rPr>
          <w:color w:val="000000" w:themeColor="text1"/>
        </w:rPr>
        <w:t>x</w:t>
      </w:r>
      <w:r w:rsidRPr="007A1DDD">
        <w:rPr>
          <w:color w:val="000000" w:themeColor="text1"/>
        </w:rPr>
        <w:t>cept for the last plot in transect in sheltered corner where an increase in cover and abundance was noted.</w:t>
      </w:r>
    </w:p>
    <w:p w:rsidR="007A1DDD" w:rsidRDefault="007A1DDD" w:rsidP="007A13E2">
      <w:pPr>
        <w:rPr>
          <w:b/>
          <w:color w:val="000000" w:themeColor="text1"/>
        </w:rPr>
      </w:pPr>
      <w:r>
        <w:rPr>
          <w:b/>
          <w:color w:val="000000" w:themeColor="text1"/>
        </w:rPr>
        <w:t>Vegetation analysis</w:t>
      </w:r>
    </w:p>
    <w:tbl>
      <w:tblPr>
        <w:tblStyle w:val="TableGrid"/>
        <w:tblW w:w="0" w:type="auto"/>
        <w:tblLook w:val="04A0" w:firstRow="1" w:lastRow="0" w:firstColumn="1" w:lastColumn="0" w:noHBand="0" w:noVBand="1"/>
      </w:tblPr>
      <w:tblGrid>
        <w:gridCol w:w="2310"/>
        <w:gridCol w:w="2310"/>
        <w:gridCol w:w="2311"/>
        <w:gridCol w:w="2311"/>
      </w:tblGrid>
      <w:tr w:rsidR="00177E4C" w:rsidTr="00086530">
        <w:tc>
          <w:tcPr>
            <w:tcW w:w="4620" w:type="dxa"/>
            <w:gridSpan w:val="2"/>
          </w:tcPr>
          <w:p w:rsidR="00177E4C" w:rsidRDefault="00177E4C" w:rsidP="007A13E2">
            <w:pPr>
              <w:rPr>
                <w:b/>
                <w:color w:val="000000" w:themeColor="text1"/>
              </w:rPr>
            </w:pPr>
            <w:r>
              <w:rPr>
                <w:b/>
                <w:color w:val="000000" w:themeColor="text1"/>
              </w:rPr>
              <w:t>In Scrub</w:t>
            </w:r>
          </w:p>
        </w:tc>
        <w:tc>
          <w:tcPr>
            <w:tcW w:w="4622" w:type="dxa"/>
            <w:gridSpan w:val="2"/>
          </w:tcPr>
          <w:p w:rsidR="00177E4C" w:rsidRDefault="00177E4C" w:rsidP="007A13E2">
            <w:pPr>
              <w:rPr>
                <w:b/>
                <w:color w:val="000000" w:themeColor="text1"/>
              </w:rPr>
            </w:pPr>
            <w:r>
              <w:rPr>
                <w:b/>
                <w:color w:val="000000" w:themeColor="text1"/>
              </w:rPr>
              <w:t>In Control</w:t>
            </w:r>
          </w:p>
        </w:tc>
      </w:tr>
      <w:tr w:rsidR="007A1DDD" w:rsidTr="007A1DDD">
        <w:tc>
          <w:tcPr>
            <w:tcW w:w="2310" w:type="dxa"/>
          </w:tcPr>
          <w:p w:rsidR="007A1DDD" w:rsidRDefault="007A1DDD" w:rsidP="007A13E2">
            <w:pPr>
              <w:rPr>
                <w:b/>
                <w:color w:val="000000" w:themeColor="text1"/>
              </w:rPr>
            </w:pPr>
            <w:r>
              <w:rPr>
                <w:b/>
                <w:color w:val="000000" w:themeColor="text1"/>
              </w:rPr>
              <w:t>R18IO 23/6/15</w:t>
            </w:r>
          </w:p>
        </w:tc>
        <w:tc>
          <w:tcPr>
            <w:tcW w:w="2310" w:type="dxa"/>
          </w:tcPr>
          <w:p w:rsidR="007A1DDD" w:rsidRDefault="007A1DDD" w:rsidP="007A13E2">
            <w:pPr>
              <w:rPr>
                <w:b/>
                <w:color w:val="000000" w:themeColor="text1"/>
              </w:rPr>
            </w:pPr>
            <w:r>
              <w:rPr>
                <w:b/>
                <w:color w:val="000000" w:themeColor="text1"/>
              </w:rPr>
              <w:t>R18IO 12/6/17</w:t>
            </w:r>
          </w:p>
        </w:tc>
        <w:tc>
          <w:tcPr>
            <w:tcW w:w="2311" w:type="dxa"/>
          </w:tcPr>
          <w:p w:rsidR="007A1DDD" w:rsidRDefault="007A1DDD" w:rsidP="007A13E2">
            <w:pPr>
              <w:rPr>
                <w:b/>
                <w:color w:val="000000" w:themeColor="text1"/>
              </w:rPr>
            </w:pPr>
            <w:r>
              <w:rPr>
                <w:b/>
                <w:color w:val="000000" w:themeColor="text1"/>
              </w:rPr>
              <w:t>R30IO 23/6/15</w:t>
            </w:r>
          </w:p>
        </w:tc>
        <w:tc>
          <w:tcPr>
            <w:tcW w:w="2311" w:type="dxa"/>
          </w:tcPr>
          <w:p w:rsidR="007A1DDD" w:rsidRDefault="007A1DDD" w:rsidP="007A13E2">
            <w:pPr>
              <w:rPr>
                <w:b/>
                <w:color w:val="000000" w:themeColor="text1"/>
              </w:rPr>
            </w:pPr>
            <w:r>
              <w:rPr>
                <w:b/>
                <w:color w:val="000000" w:themeColor="text1"/>
              </w:rPr>
              <w:t>R30IO 12/6/17</w:t>
            </w:r>
          </w:p>
        </w:tc>
      </w:tr>
      <w:tr w:rsidR="00177E4C" w:rsidRPr="00177E4C" w:rsidTr="007A1DDD">
        <w:tc>
          <w:tcPr>
            <w:tcW w:w="2310" w:type="dxa"/>
          </w:tcPr>
          <w:p w:rsidR="007A1DDD" w:rsidRPr="00177E4C" w:rsidRDefault="007A1DDD" w:rsidP="007A13E2">
            <w:r w:rsidRPr="00177E4C">
              <w:t xml:space="preserve">GL3C </w:t>
            </w:r>
            <w:proofErr w:type="spellStart"/>
            <w:r w:rsidRPr="00177E4C">
              <w:rPr>
                <w:rFonts w:ascii="Calibri" w:eastAsia="Times New Roman" w:hAnsi="Calibri" w:cs="Times New Roman"/>
                <w:lang w:eastAsia="en-GB"/>
              </w:rPr>
              <w:t>Festuca</w:t>
            </w:r>
            <w:proofErr w:type="spellEnd"/>
            <w:r w:rsidRPr="00177E4C">
              <w:rPr>
                <w:rFonts w:ascii="Calibri" w:eastAsia="Times New Roman" w:hAnsi="Calibri" w:cs="Times New Roman"/>
                <w:lang w:eastAsia="en-GB"/>
              </w:rPr>
              <w:t xml:space="preserve"> </w:t>
            </w:r>
            <w:proofErr w:type="spellStart"/>
            <w:r w:rsidRPr="00177E4C">
              <w:rPr>
                <w:rFonts w:ascii="Calibri" w:eastAsia="Times New Roman" w:hAnsi="Calibri" w:cs="Times New Roman"/>
                <w:lang w:eastAsia="en-GB"/>
              </w:rPr>
              <w:t>rubra</w:t>
            </w:r>
            <w:proofErr w:type="spellEnd"/>
            <w:r w:rsidRPr="00177E4C">
              <w:rPr>
                <w:rFonts w:ascii="Calibri" w:eastAsia="Times New Roman" w:hAnsi="Calibri" w:cs="Times New Roman"/>
                <w:lang w:eastAsia="en-GB"/>
              </w:rPr>
              <w:t xml:space="preserve"> - </w:t>
            </w:r>
            <w:proofErr w:type="spellStart"/>
            <w:r w:rsidRPr="00177E4C">
              <w:rPr>
                <w:rFonts w:ascii="Calibri" w:eastAsia="Times New Roman" w:hAnsi="Calibri" w:cs="Times New Roman"/>
                <w:lang w:eastAsia="en-GB"/>
              </w:rPr>
              <w:t>Plantago</w:t>
            </w:r>
            <w:proofErr w:type="spellEnd"/>
            <w:r w:rsidRPr="00177E4C">
              <w:rPr>
                <w:rFonts w:ascii="Calibri" w:eastAsia="Times New Roman" w:hAnsi="Calibri" w:cs="Times New Roman"/>
                <w:lang w:eastAsia="en-GB"/>
              </w:rPr>
              <w:t xml:space="preserve"> </w:t>
            </w:r>
            <w:proofErr w:type="spellStart"/>
            <w:r w:rsidRPr="00177E4C">
              <w:rPr>
                <w:rFonts w:ascii="Calibri" w:eastAsia="Times New Roman" w:hAnsi="Calibri" w:cs="Times New Roman"/>
                <w:lang w:eastAsia="en-GB"/>
              </w:rPr>
              <w:t>lanceolata</w:t>
            </w:r>
            <w:proofErr w:type="spellEnd"/>
          </w:p>
        </w:tc>
        <w:tc>
          <w:tcPr>
            <w:tcW w:w="2310" w:type="dxa"/>
          </w:tcPr>
          <w:p w:rsidR="007A1DDD" w:rsidRPr="00177E4C" w:rsidRDefault="007A1DDD" w:rsidP="007A13E2">
            <w:r w:rsidRPr="00177E4C">
              <w:t xml:space="preserve">GL3C </w:t>
            </w:r>
            <w:proofErr w:type="spellStart"/>
            <w:r w:rsidRPr="00177E4C">
              <w:rPr>
                <w:rFonts w:ascii="Calibri" w:eastAsia="Times New Roman" w:hAnsi="Calibri" w:cs="Times New Roman"/>
                <w:lang w:eastAsia="en-GB"/>
              </w:rPr>
              <w:t>Festuca</w:t>
            </w:r>
            <w:proofErr w:type="spellEnd"/>
            <w:r w:rsidRPr="00177E4C">
              <w:rPr>
                <w:rFonts w:ascii="Calibri" w:eastAsia="Times New Roman" w:hAnsi="Calibri" w:cs="Times New Roman"/>
                <w:lang w:eastAsia="en-GB"/>
              </w:rPr>
              <w:t xml:space="preserve"> </w:t>
            </w:r>
            <w:proofErr w:type="spellStart"/>
            <w:r w:rsidRPr="00177E4C">
              <w:rPr>
                <w:rFonts w:ascii="Calibri" w:eastAsia="Times New Roman" w:hAnsi="Calibri" w:cs="Times New Roman"/>
                <w:lang w:eastAsia="en-GB"/>
              </w:rPr>
              <w:t>rubra</w:t>
            </w:r>
            <w:proofErr w:type="spellEnd"/>
            <w:r w:rsidRPr="00177E4C">
              <w:rPr>
                <w:rFonts w:ascii="Calibri" w:eastAsia="Times New Roman" w:hAnsi="Calibri" w:cs="Times New Roman"/>
                <w:lang w:eastAsia="en-GB"/>
              </w:rPr>
              <w:t xml:space="preserve"> - </w:t>
            </w:r>
            <w:proofErr w:type="spellStart"/>
            <w:r w:rsidRPr="00177E4C">
              <w:rPr>
                <w:rFonts w:ascii="Calibri" w:eastAsia="Times New Roman" w:hAnsi="Calibri" w:cs="Times New Roman"/>
                <w:lang w:eastAsia="en-GB"/>
              </w:rPr>
              <w:t>Plantago</w:t>
            </w:r>
            <w:proofErr w:type="spellEnd"/>
            <w:r w:rsidRPr="00177E4C">
              <w:rPr>
                <w:rFonts w:ascii="Calibri" w:eastAsia="Times New Roman" w:hAnsi="Calibri" w:cs="Times New Roman"/>
                <w:lang w:eastAsia="en-GB"/>
              </w:rPr>
              <w:t xml:space="preserve"> </w:t>
            </w:r>
            <w:proofErr w:type="spellStart"/>
            <w:r w:rsidRPr="00177E4C">
              <w:rPr>
                <w:rFonts w:ascii="Calibri" w:eastAsia="Times New Roman" w:hAnsi="Calibri" w:cs="Times New Roman"/>
                <w:lang w:eastAsia="en-GB"/>
              </w:rPr>
              <w:t>lanceolata</w:t>
            </w:r>
            <w:proofErr w:type="spellEnd"/>
          </w:p>
        </w:tc>
        <w:tc>
          <w:tcPr>
            <w:tcW w:w="2311" w:type="dxa"/>
          </w:tcPr>
          <w:p w:rsidR="007A1DDD" w:rsidRPr="00177E4C" w:rsidRDefault="007A1DDD" w:rsidP="007A13E2">
            <w:r w:rsidRPr="00177E4C">
              <w:t>GL3A</w:t>
            </w:r>
            <w:r w:rsidRPr="00177E4C">
              <w:rPr>
                <w:rFonts w:ascii="Calibri" w:eastAsia="Times New Roman" w:hAnsi="Calibri" w:cs="Times New Roman"/>
                <w:lang w:eastAsia="en-GB"/>
              </w:rPr>
              <w:t xml:space="preserve"> </w:t>
            </w:r>
            <w:proofErr w:type="spellStart"/>
            <w:r w:rsidRPr="00177E4C">
              <w:rPr>
                <w:rFonts w:ascii="Calibri" w:eastAsia="Times New Roman" w:hAnsi="Calibri" w:cs="Times New Roman"/>
                <w:lang w:eastAsia="en-GB"/>
              </w:rPr>
              <w:t>Briza</w:t>
            </w:r>
            <w:proofErr w:type="spellEnd"/>
            <w:r w:rsidRPr="00177E4C">
              <w:rPr>
                <w:rFonts w:ascii="Calibri" w:eastAsia="Times New Roman" w:hAnsi="Calibri" w:cs="Times New Roman"/>
                <w:lang w:eastAsia="en-GB"/>
              </w:rPr>
              <w:t xml:space="preserve"> media - Thymus </w:t>
            </w:r>
            <w:proofErr w:type="spellStart"/>
            <w:r w:rsidRPr="00177E4C">
              <w:rPr>
                <w:rFonts w:ascii="Calibri" w:eastAsia="Times New Roman" w:hAnsi="Calibri" w:cs="Times New Roman"/>
                <w:lang w:eastAsia="en-GB"/>
              </w:rPr>
              <w:t>polytrichus</w:t>
            </w:r>
            <w:proofErr w:type="spellEnd"/>
          </w:p>
        </w:tc>
        <w:tc>
          <w:tcPr>
            <w:tcW w:w="2311" w:type="dxa"/>
          </w:tcPr>
          <w:p w:rsidR="007A1DDD" w:rsidRPr="00177E4C" w:rsidRDefault="007A1DDD" w:rsidP="00A1664C">
            <w:r w:rsidRPr="00177E4C">
              <w:t>GL3A</w:t>
            </w:r>
            <w:r w:rsidRPr="00177E4C">
              <w:rPr>
                <w:rFonts w:ascii="Calibri" w:eastAsia="Times New Roman" w:hAnsi="Calibri" w:cs="Times New Roman"/>
                <w:lang w:eastAsia="en-GB"/>
              </w:rPr>
              <w:t xml:space="preserve"> </w:t>
            </w:r>
            <w:proofErr w:type="spellStart"/>
            <w:r w:rsidRPr="00177E4C">
              <w:rPr>
                <w:rFonts w:ascii="Calibri" w:eastAsia="Times New Roman" w:hAnsi="Calibri" w:cs="Times New Roman"/>
                <w:lang w:eastAsia="en-GB"/>
              </w:rPr>
              <w:t>Briza</w:t>
            </w:r>
            <w:proofErr w:type="spellEnd"/>
            <w:r w:rsidRPr="00177E4C">
              <w:rPr>
                <w:rFonts w:ascii="Calibri" w:eastAsia="Times New Roman" w:hAnsi="Calibri" w:cs="Times New Roman"/>
                <w:lang w:eastAsia="en-GB"/>
              </w:rPr>
              <w:t xml:space="preserve"> media - Thymus </w:t>
            </w:r>
            <w:proofErr w:type="spellStart"/>
            <w:r w:rsidRPr="00177E4C">
              <w:rPr>
                <w:rFonts w:ascii="Calibri" w:eastAsia="Times New Roman" w:hAnsi="Calibri" w:cs="Times New Roman"/>
                <w:lang w:eastAsia="en-GB"/>
              </w:rPr>
              <w:t>polytrichus</w:t>
            </w:r>
            <w:proofErr w:type="spellEnd"/>
          </w:p>
        </w:tc>
      </w:tr>
      <w:tr w:rsidR="000A3C32" w:rsidRPr="000A3C32" w:rsidTr="000A3C32">
        <w:tc>
          <w:tcPr>
            <w:tcW w:w="2310" w:type="dxa"/>
            <w:shd w:val="clear" w:color="auto" w:fill="auto"/>
          </w:tcPr>
          <w:tbl>
            <w:tblPr>
              <w:tblW w:w="1697" w:type="dxa"/>
              <w:tblInd w:w="103" w:type="dxa"/>
              <w:tblLook w:val="04A0" w:firstRow="1" w:lastRow="0" w:firstColumn="1" w:lastColumn="0" w:noHBand="0" w:noVBand="1"/>
            </w:tblPr>
            <w:tblGrid>
              <w:gridCol w:w="580"/>
              <w:gridCol w:w="524"/>
              <w:gridCol w:w="593"/>
            </w:tblGrid>
            <w:tr w:rsidR="000A3C32" w:rsidRPr="00177E4C" w:rsidTr="00177E4C">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7A1DDD" w:rsidRPr="00177E4C" w:rsidRDefault="007A1DDD" w:rsidP="00177E4C">
                  <w:pPr>
                    <w:spacing w:after="0" w:line="240" w:lineRule="auto"/>
                    <w:jc w:val="center"/>
                    <w:rPr>
                      <w:rFonts w:ascii="Calibri" w:eastAsia="Times New Roman" w:hAnsi="Calibri" w:cs="Times New Roman"/>
                      <w:sz w:val="18"/>
                      <w:szCs w:val="18"/>
                      <w:lang w:eastAsia="en-GB"/>
                    </w:rPr>
                  </w:pPr>
                  <w:r w:rsidRPr="00177E4C">
                    <w:rPr>
                      <w:rFonts w:ascii="Calibri" w:eastAsia="Times New Roman" w:hAnsi="Calibri" w:cs="Times New Roman"/>
                      <w:sz w:val="18"/>
                      <w:szCs w:val="18"/>
                      <w:lang w:eastAsia="en-GB"/>
                    </w:rPr>
                    <w:t>PASS</w:t>
                  </w:r>
                </w:p>
              </w:tc>
              <w:tc>
                <w:tcPr>
                  <w:tcW w:w="524" w:type="dxa"/>
                  <w:tcBorders>
                    <w:top w:val="single" w:sz="4" w:space="0" w:color="auto"/>
                    <w:left w:val="nil"/>
                    <w:bottom w:val="single" w:sz="4" w:space="0" w:color="auto"/>
                    <w:right w:val="single" w:sz="4" w:space="0" w:color="auto"/>
                  </w:tcBorders>
                  <w:shd w:val="clear" w:color="auto" w:fill="auto"/>
                  <w:vAlign w:val="bottom"/>
                  <w:hideMark/>
                </w:tcPr>
                <w:p w:rsidR="007A1DDD" w:rsidRPr="00177E4C" w:rsidRDefault="007A1DDD" w:rsidP="00177E4C">
                  <w:pPr>
                    <w:spacing w:after="0" w:line="240" w:lineRule="auto"/>
                    <w:jc w:val="center"/>
                    <w:rPr>
                      <w:rFonts w:ascii="Calibri" w:eastAsia="Times New Roman" w:hAnsi="Calibri" w:cs="Times New Roman"/>
                      <w:sz w:val="18"/>
                      <w:szCs w:val="18"/>
                      <w:lang w:eastAsia="en-GB"/>
                    </w:rPr>
                  </w:pPr>
                  <w:r w:rsidRPr="00177E4C">
                    <w:rPr>
                      <w:rFonts w:ascii="Calibri" w:eastAsia="Times New Roman" w:hAnsi="Calibri" w:cs="Times New Roman"/>
                      <w:sz w:val="18"/>
                      <w:szCs w:val="18"/>
                      <w:lang w:eastAsia="en-GB"/>
                    </w:rPr>
                    <w:t>FAIL</w:t>
                  </w:r>
                </w:p>
              </w:tc>
              <w:tc>
                <w:tcPr>
                  <w:tcW w:w="593" w:type="dxa"/>
                  <w:tcBorders>
                    <w:top w:val="single" w:sz="4" w:space="0" w:color="auto"/>
                    <w:left w:val="nil"/>
                    <w:bottom w:val="single" w:sz="4" w:space="0" w:color="auto"/>
                    <w:right w:val="single" w:sz="4" w:space="0" w:color="auto"/>
                  </w:tcBorders>
                  <w:shd w:val="clear" w:color="auto" w:fill="auto"/>
                  <w:vAlign w:val="bottom"/>
                  <w:hideMark/>
                </w:tcPr>
                <w:p w:rsidR="007A1DDD" w:rsidRPr="00177E4C" w:rsidRDefault="007A1DDD" w:rsidP="00177E4C">
                  <w:pPr>
                    <w:spacing w:after="0" w:line="240" w:lineRule="auto"/>
                    <w:jc w:val="center"/>
                    <w:rPr>
                      <w:rFonts w:ascii="Calibri" w:eastAsia="Times New Roman" w:hAnsi="Calibri" w:cs="Times New Roman"/>
                      <w:sz w:val="18"/>
                      <w:szCs w:val="18"/>
                      <w:lang w:eastAsia="en-GB"/>
                    </w:rPr>
                  </w:pPr>
                  <w:r w:rsidRPr="00177E4C">
                    <w:rPr>
                      <w:rFonts w:ascii="Calibri" w:eastAsia="Times New Roman" w:hAnsi="Calibri" w:cs="Times New Roman"/>
                      <w:sz w:val="18"/>
                      <w:szCs w:val="18"/>
                      <w:lang w:eastAsia="en-GB"/>
                    </w:rPr>
                    <w:t>FAIL</w:t>
                  </w:r>
                </w:p>
              </w:tc>
            </w:tr>
          </w:tbl>
          <w:p w:rsidR="007A1DDD" w:rsidRPr="000A3C32" w:rsidRDefault="007A1DDD" w:rsidP="007A13E2">
            <w:pPr>
              <w:rPr>
                <w:b/>
              </w:rPr>
            </w:pPr>
          </w:p>
        </w:tc>
        <w:tc>
          <w:tcPr>
            <w:tcW w:w="2310" w:type="dxa"/>
            <w:shd w:val="clear" w:color="auto" w:fill="auto"/>
          </w:tcPr>
          <w:tbl>
            <w:tblPr>
              <w:tblW w:w="1697" w:type="dxa"/>
              <w:tblInd w:w="103" w:type="dxa"/>
              <w:tblLook w:val="04A0" w:firstRow="1" w:lastRow="0" w:firstColumn="1" w:lastColumn="0" w:noHBand="0" w:noVBand="1"/>
            </w:tblPr>
            <w:tblGrid>
              <w:gridCol w:w="580"/>
              <w:gridCol w:w="524"/>
              <w:gridCol w:w="593"/>
            </w:tblGrid>
            <w:tr w:rsidR="000A3C32" w:rsidRPr="00177E4C" w:rsidTr="00177E4C">
              <w:trPr>
                <w:trHeight w:val="315"/>
              </w:trPr>
              <w:tc>
                <w:tcPr>
                  <w:tcW w:w="580" w:type="dxa"/>
                  <w:tcBorders>
                    <w:top w:val="nil"/>
                    <w:left w:val="single" w:sz="4" w:space="0" w:color="auto"/>
                    <w:bottom w:val="single" w:sz="4" w:space="0" w:color="auto"/>
                    <w:right w:val="single" w:sz="4" w:space="0" w:color="auto"/>
                  </w:tcBorders>
                  <w:shd w:val="clear" w:color="auto" w:fill="auto"/>
                  <w:vAlign w:val="bottom"/>
                  <w:hideMark/>
                </w:tcPr>
                <w:p w:rsidR="007A1DDD" w:rsidRPr="00177E4C" w:rsidRDefault="007A1DDD" w:rsidP="00177E4C">
                  <w:pPr>
                    <w:spacing w:after="0" w:line="240" w:lineRule="auto"/>
                    <w:jc w:val="center"/>
                    <w:rPr>
                      <w:rFonts w:ascii="Calibri" w:eastAsia="Times New Roman" w:hAnsi="Calibri" w:cs="Times New Roman"/>
                      <w:sz w:val="18"/>
                      <w:szCs w:val="18"/>
                      <w:lang w:eastAsia="en-GB"/>
                    </w:rPr>
                  </w:pPr>
                  <w:r w:rsidRPr="00177E4C">
                    <w:rPr>
                      <w:rFonts w:ascii="Calibri" w:eastAsia="Times New Roman" w:hAnsi="Calibri" w:cs="Times New Roman"/>
                      <w:sz w:val="18"/>
                      <w:szCs w:val="18"/>
                      <w:lang w:eastAsia="en-GB"/>
                    </w:rPr>
                    <w:t>FAIL</w:t>
                  </w:r>
                </w:p>
              </w:tc>
              <w:tc>
                <w:tcPr>
                  <w:tcW w:w="524" w:type="dxa"/>
                  <w:tcBorders>
                    <w:top w:val="nil"/>
                    <w:left w:val="nil"/>
                    <w:bottom w:val="single" w:sz="4" w:space="0" w:color="auto"/>
                    <w:right w:val="single" w:sz="4" w:space="0" w:color="auto"/>
                  </w:tcBorders>
                  <w:shd w:val="clear" w:color="auto" w:fill="auto"/>
                  <w:vAlign w:val="bottom"/>
                  <w:hideMark/>
                </w:tcPr>
                <w:p w:rsidR="007A1DDD" w:rsidRPr="00177E4C" w:rsidRDefault="007A1DDD" w:rsidP="00177E4C">
                  <w:pPr>
                    <w:spacing w:after="0" w:line="240" w:lineRule="auto"/>
                    <w:jc w:val="center"/>
                    <w:rPr>
                      <w:rFonts w:ascii="Calibri" w:eastAsia="Times New Roman" w:hAnsi="Calibri" w:cs="Times New Roman"/>
                      <w:sz w:val="18"/>
                      <w:szCs w:val="18"/>
                      <w:lang w:eastAsia="en-GB"/>
                    </w:rPr>
                  </w:pPr>
                  <w:r w:rsidRPr="00177E4C">
                    <w:rPr>
                      <w:rFonts w:ascii="Calibri" w:eastAsia="Times New Roman" w:hAnsi="Calibri" w:cs="Times New Roman"/>
                      <w:sz w:val="18"/>
                      <w:szCs w:val="18"/>
                      <w:lang w:eastAsia="en-GB"/>
                    </w:rPr>
                    <w:t>FAIL</w:t>
                  </w:r>
                </w:p>
              </w:tc>
              <w:tc>
                <w:tcPr>
                  <w:tcW w:w="593" w:type="dxa"/>
                  <w:tcBorders>
                    <w:top w:val="nil"/>
                    <w:left w:val="nil"/>
                    <w:bottom w:val="single" w:sz="4" w:space="0" w:color="auto"/>
                    <w:right w:val="single" w:sz="4" w:space="0" w:color="auto"/>
                  </w:tcBorders>
                  <w:shd w:val="clear" w:color="auto" w:fill="auto"/>
                  <w:vAlign w:val="bottom"/>
                  <w:hideMark/>
                </w:tcPr>
                <w:p w:rsidR="007A1DDD" w:rsidRPr="00177E4C" w:rsidRDefault="007A1DDD" w:rsidP="00177E4C">
                  <w:pPr>
                    <w:spacing w:after="0" w:line="240" w:lineRule="auto"/>
                    <w:jc w:val="center"/>
                    <w:rPr>
                      <w:rFonts w:ascii="Calibri" w:eastAsia="Times New Roman" w:hAnsi="Calibri" w:cs="Times New Roman"/>
                      <w:sz w:val="18"/>
                      <w:szCs w:val="18"/>
                      <w:lang w:eastAsia="en-GB"/>
                    </w:rPr>
                  </w:pPr>
                  <w:r w:rsidRPr="00177E4C">
                    <w:rPr>
                      <w:rFonts w:ascii="Calibri" w:eastAsia="Times New Roman" w:hAnsi="Calibri" w:cs="Times New Roman"/>
                      <w:sz w:val="18"/>
                      <w:szCs w:val="18"/>
                      <w:lang w:eastAsia="en-GB"/>
                    </w:rPr>
                    <w:t>FAIL</w:t>
                  </w:r>
                </w:p>
              </w:tc>
            </w:tr>
          </w:tbl>
          <w:p w:rsidR="007A1DDD" w:rsidRPr="000A3C32" w:rsidRDefault="007A1DDD" w:rsidP="007A13E2">
            <w:pPr>
              <w:rPr>
                <w:b/>
              </w:rPr>
            </w:pPr>
          </w:p>
        </w:tc>
        <w:tc>
          <w:tcPr>
            <w:tcW w:w="2311" w:type="dxa"/>
            <w:shd w:val="clear" w:color="auto" w:fill="auto"/>
          </w:tcPr>
          <w:tbl>
            <w:tblPr>
              <w:tblW w:w="1819" w:type="dxa"/>
              <w:tblInd w:w="103" w:type="dxa"/>
              <w:tblLook w:val="04A0" w:firstRow="1" w:lastRow="0" w:firstColumn="1" w:lastColumn="0" w:noHBand="0" w:noVBand="1"/>
            </w:tblPr>
            <w:tblGrid>
              <w:gridCol w:w="580"/>
              <w:gridCol w:w="579"/>
              <w:gridCol w:w="660"/>
            </w:tblGrid>
            <w:tr w:rsidR="000A3C32" w:rsidRPr="00177E4C" w:rsidTr="00177E4C">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7A1DDD" w:rsidRPr="00177E4C" w:rsidRDefault="007A1DDD" w:rsidP="00177E4C">
                  <w:pPr>
                    <w:spacing w:after="0" w:line="240" w:lineRule="auto"/>
                    <w:jc w:val="center"/>
                    <w:rPr>
                      <w:rFonts w:ascii="Calibri" w:eastAsia="Times New Roman" w:hAnsi="Calibri" w:cs="Times New Roman"/>
                      <w:sz w:val="18"/>
                      <w:szCs w:val="18"/>
                      <w:lang w:eastAsia="en-GB"/>
                    </w:rPr>
                  </w:pPr>
                  <w:r w:rsidRPr="00177E4C">
                    <w:rPr>
                      <w:rFonts w:ascii="Calibri" w:eastAsia="Times New Roman" w:hAnsi="Calibri" w:cs="Times New Roman"/>
                      <w:sz w:val="18"/>
                      <w:szCs w:val="18"/>
                      <w:lang w:eastAsia="en-GB"/>
                    </w:rPr>
                    <w:t>PASS</w:t>
                  </w:r>
                </w:p>
              </w:tc>
              <w:tc>
                <w:tcPr>
                  <w:tcW w:w="579" w:type="dxa"/>
                  <w:tcBorders>
                    <w:top w:val="single" w:sz="4" w:space="0" w:color="auto"/>
                    <w:left w:val="single" w:sz="4" w:space="0" w:color="auto"/>
                    <w:bottom w:val="single" w:sz="4" w:space="0" w:color="auto"/>
                    <w:right w:val="single" w:sz="4" w:space="0" w:color="auto"/>
                  </w:tcBorders>
                  <w:shd w:val="clear" w:color="auto" w:fill="92D050"/>
                  <w:vAlign w:val="bottom"/>
                  <w:hideMark/>
                </w:tcPr>
                <w:p w:rsidR="007A1DDD" w:rsidRPr="00177E4C" w:rsidRDefault="007A1DDD" w:rsidP="00177E4C">
                  <w:pPr>
                    <w:spacing w:after="0" w:line="240" w:lineRule="auto"/>
                    <w:jc w:val="center"/>
                    <w:rPr>
                      <w:rFonts w:ascii="Calibri" w:eastAsia="Times New Roman" w:hAnsi="Calibri" w:cs="Times New Roman"/>
                      <w:sz w:val="18"/>
                      <w:szCs w:val="18"/>
                      <w:lang w:eastAsia="en-GB"/>
                    </w:rPr>
                  </w:pPr>
                  <w:r w:rsidRPr="00177E4C">
                    <w:rPr>
                      <w:rFonts w:ascii="Calibri" w:eastAsia="Times New Roman" w:hAnsi="Calibri" w:cs="Times New Roman"/>
                      <w:sz w:val="18"/>
                      <w:szCs w:val="18"/>
                      <w:lang w:eastAsia="en-GB"/>
                    </w:rPr>
                    <w:t>PASS</w:t>
                  </w:r>
                </w:p>
              </w:tc>
              <w:tc>
                <w:tcPr>
                  <w:tcW w:w="660" w:type="dxa"/>
                  <w:tcBorders>
                    <w:top w:val="single" w:sz="4" w:space="0" w:color="auto"/>
                    <w:left w:val="nil"/>
                    <w:bottom w:val="single" w:sz="4" w:space="0" w:color="auto"/>
                    <w:right w:val="single" w:sz="4" w:space="0" w:color="auto"/>
                  </w:tcBorders>
                  <w:shd w:val="clear" w:color="000000" w:fill="FFFF00"/>
                  <w:vAlign w:val="bottom"/>
                  <w:hideMark/>
                </w:tcPr>
                <w:p w:rsidR="007A1DDD" w:rsidRPr="00177E4C" w:rsidRDefault="007A1DDD" w:rsidP="00177E4C">
                  <w:pPr>
                    <w:spacing w:after="0" w:line="240" w:lineRule="auto"/>
                    <w:jc w:val="center"/>
                    <w:rPr>
                      <w:rFonts w:ascii="Calibri" w:eastAsia="Times New Roman" w:hAnsi="Calibri" w:cs="Times New Roman"/>
                      <w:sz w:val="18"/>
                      <w:szCs w:val="18"/>
                      <w:lang w:eastAsia="en-GB"/>
                    </w:rPr>
                  </w:pPr>
                  <w:r w:rsidRPr="00177E4C">
                    <w:rPr>
                      <w:rFonts w:ascii="Calibri" w:eastAsia="Times New Roman" w:hAnsi="Calibri" w:cs="Times New Roman"/>
                      <w:sz w:val="18"/>
                      <w:szCs w:val="18"/>
                      <w:lang w:eastAsia="en-GB"/>
                    </w:rPr>
                    <w:t>PASS</w:t>
                  </w:r>
                </w:p>
              </w:tc>
            </w:tr>
          </w:tbl>
          <w:p w:rsidR="007A1DDD" w:rsidRPr="000A3C32" w:rsidRDefault="007A1DDD" w:rsidP="007A13E2">
            <w:pPr>
              <w:rPr>
                <w:b/>
              </w:rPr>
            </w:pPr>
          </w:p>
        </w:tc>
        <w:tc>
          <w:tcPr>
            <w:tcW w:w="2311" w:type="dxa"/>
            <w:shd w:val="clear" w:color="auto" w:fill="auto"/>
          </w:tcPr>
          <w:tbl>
            <w:tblPr>
              <w:tblW w:w="1819" w:type="dxa"/>
              <w:tblInd w:w="103" w:type="dxa"/>
              <w:tblLook w:val="04A0" w:firstRow="1" w:lastRow="0" w:firstColumn="1" w:lastColumn="0" w:noHBand="0" w:noVBand="1"/>
            </w:tblPr>
            <w:tblGrid>
              <w:gridCol w:w="580"/>
              <w:gridCol w:w="579"/>
              <w:gridCol w:w="660"/>
            </w:tblGrid>
            <w:tr w:rsidR="000A3C32" w:rsidRPr="00177E4C" w:rsidTr="00177E4C">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7A1DDD" w:rsidRPr="00177E4C" w:rsidRDefault="007A1DDD" w:rsidP="00177E4C">
                  <w:pPr>
                    <w:spacing w:after="0" w:line="240" w:lineRule="auto"/>
                    <w:jc w:val="center"/>
                    <w:rPr>
                      <w:rFonts w:ascii="Calibri" w:eastAsia="Times New Roman" w:hAnsi="Calibri" w:cs="Times New Roman"/>
                      <w:sz w:val="18"/>
                      <w:szCs w:val="18"/>
                      <w:lang w:eastAsia="en-GB"/>
                    </w:rPr>
                  </w:pPr>
                  <w:r w:rsidRPr="00177E4C">
                    <w:rPr>
                      <w:rFonts w:ascii="Calibri" w:eastAsia="Times New Roman" w:hAnsi="Calibri" w:cs="Times New Roman"/>
                      <w:sz w:val="18"/>
                      <w:szCs w:val="18"/>
                      <w:lang w:eastAsia="en-GB"/>
                    </w:rPr>
                    <w:t>PASS</w:t>
                  </w:r>
                </w:p>
              </w:tc>
              <w:tc>
                <w:tcPr>
                  <w:tcW w:w="579" w:type="dxa"/>
                  <w:tcBorders>
                    <w:top w:val="single" w:sz="4" w:space="0" w:color="auto"/>
                    <w:left w:val="single" w:sz="4" w:space="0" w:color="auto"/>
                    <w:bottom w:val="single" w:sz="4" w:space="0" w:color="auto"/>
                    <w:right w:val="single" w:sz="4" w:space="0" w:color="auto"/>
                  </w:tcBorders>
                  <w:shd w:val="clear" w:color="auto" w:fill="92D050"/>
                  <w:vAlign w:val="bottom"/>
                  <w:hideMark/>
                </w:tcPr>
                <w:p w:rsidR="007A1DDD" w:rsidRPr="00177E4C" w:rsidRDefault="007A1DDD" w:rsidP="00177E4C">
                  <w:pPr>
                    <w:spacing w:after="0" w:line="240" w:lineRule="auto"/>
                    <w:jc w:val="center"/>
                    <w:rPr>
                      <w:rFonts w:ascii="Calibri" w:eastAsia="Times New Roman" w:hAnsi="Calibri" w:cs="Times New Roman"/>
                      <w:sz w:val="18"/>
                      <w:szCs w:val="18"/>
                      <w:lang w:eastAsia="en-GB"/>
                    </w:rPr>
                  </w:pPr>
                  <w:r w:rsidRPr="00177E4C">
                    <w:rPr>
                      <w:rFonts w:ascii="Calibri" w:eastAsia="Times New Roman" w:hAnsi="Calibri" w:cs="Times New Roman"/>
                      <w:sz w:val="18"/>
                      <w:szCs w:val="18"/>
                      <w:lang w:eastAsia="en-GB"/>
                    </w:rPr>
                    <w:t>PASS</w:t>
                  </w:r>
                </w:p>
              </w:tc>
              <w:tc>
                <w:tcPr>
                  <w:tcW w:w="660" w:type="dxa"/>
                  <w:tcBorders>
                    <w:top w:val="nil"/>
                    <w:left w:val="nil"/>
                    <w:bottom w:val="single" w:sz="4" w:space="0" w:color="auto"/>
                    <w:right w:val="single" w:sz="4" w:space="0" w:color="auto"/>
                  </w:tcBorders>
                  <w:shd w:val="clear" w:color="000000" w:fill="FFFF00"/>
                  <w:vAlign w:val="bottom"/>
                  <w:hideMark/>
                </w:tcPr>
                <w:p w:rsidR="007A1DDD" w:rsidRPr="00177E4C" w:rsidRDefault="007A1DDD" w:rsidP="00177E4C">
                  <w:pPr>
                    <w:spacing w:after="0" w:line="240" w:lineRule="auto"/>
                    <w:jc w:val="center"/>
                    <w:rPr>
                      <w:rFonts w:ascii="Calibri" w:eastAsia="Times New Roman" w:hAnsi="Calibri" w:cs="Times New Roman"/>
                      <w:sz w:val="18"/>
                      <w:szCs w:val="18"/>
                      <w:lang w:eastAsia="en-GB"/>
                    </w:rPr>
                  </w:pPr>
                  <w:r w:rsidRPr="00177E4C">
                    <w:rPr>
                      <w:rFonts w:ascii="Calibri" w:eastAsia="Times New Roman" w:hAnsi="Calibri" w:cs="Times New Roman"/>
                      <w:sz w:val="18"/>
                      <w:szCs w:val="18"/>
                      <w:lang w:eastAsia="en-GB"/>
                    </w:rPr>
                    <w:t>PASS</w:t>
                  </w:r>
                </w:p>
              </w:tc>
            </w:tr>
          </w:tbl>
          <w:p w:rsidR="007A1DDD" w:rsidRPr="000A3C32" w:rsidRDefault="007A1DDD" w:rsidP="007A13E2">
            <w:pPr>
              <w:rPr>
                <w:b/>
              </w:rPr>
            </w:pPr>
          </w:p>
        </w:tc>
      </w:tr>
      <w:tr w:rsidR="007A1DDD" w:rsidTr="007A1DDD">
        <w:tc>
          <w:tcPr>
            <w:tcW w:w="2310" w:type="dxa"/>
          </w:tcPr>
          <w:p w:rsidR="007A1DDD" w:rsidRDefault="007A1DDD" w:rsidP="007A13E2">
            <w:pPr>
              <w:rPr>
                <w:b/>
                <w:color w:val="000000" w:themeColor="text1"/>
              </w:rPr>
            </w:pPr>
            <w:r>
              <w:rPr>
                <w:b/>
                <w:color w:val="000000" w:themeColor="text1"/>
              </w:rPr>
              <w:t>Score 4</w:t>
            </w:r>
          </w:p>
        </w:tc>
        <w:tc>
          <w:tcPr>
            <w:tcW w:w="2310" w:type="dxa"/>
          </w:tcPr>
          <w:p w:rsidR="007A1DDD" w:rsidRDefault="007A1DDD" w:rsidP="007A13E2">
            <w:pPr>
              <w:rPr>
                <w:b/>
                <w:color w:val="000000" w:themeColor="text1"/>
              </w:rPr>
            </w:pPr>
            <w:r>
              <w:rPr>
                <w:b/>
                <w:color w:val="000000" w:themeColor="text1"/>
              </w:rPr>
              <w:t>Score 5</w:t>
            </w:r>
          </w:p>
        </w:tc>
        <w:tc>
          <w:tcPr>
            <w:tcW w:w="2311" w:type="dxa"/>
          </w:tcPr>
          <w:p w:rsidR="007A1DDD" w:rsidRDefault="007A1DDD" w:rsidP="007A13E2">
            <w:pPr>
              <w:rPr>
                <w:b/>
                <w:color w:val="000000" w:themeColor="text1"/>
              </w:rPr>
            </w:pPr>
            <w:r>
              <w:rPr>
                <w:b/>
                <w:color w:val="000000" w:themeColor="text1"/>
              </w:rPr>
              <w:t>Score 4</w:t>
            </w:r>
          </w:p>
        </w:tc>
        <w:tc>
          <w:tcPr>
            <w:tcW w:w="2311" w:type="dxa"/>
          </w:tcPr>
          <w:p w:rsidR="007A1DDD" w:rsidRDefault="007A1DDD" w:rsidP="007A13E2">
            <w:pPr>
              <w:rPr>
                <w:b/>
                <w:color w:val="000000" w:themeColor="text1"/>
              </w:rPr>
            </w:pPr>
            <w:r>
              <w:rPr>
                <w:b/>
                <w:color w:val="000000" w:themeColor="text1"/>
              </w:rPr>
              <w:t>Score 5</w:t>
            </w:r>
          </w:p>
        </w:tc>
      </w:tr>
    </w:tbl>
    <w:p w:rsidR="007A1DDD" w:rsidRDefault="007A1DDD"/>
    <w:p w:rsidR="007A1DDD" w:rsidRPr="000A3C32" w:rsidRDefault="007A1DDD" w:rsidP="000A3C32">
      <w:pPr>
        <w:jc w:val="both"/>
        <w:rPr>
          <w:color w:val="000000" w:themeColor="text1"/>
        </w:rPr>
      </w:pPr>
      <w:r w:rsidRPr="000A3C32">
        <w:rPr>
          <w:color w:val="000000" w:themeColor="text1"/>
        </w:rPr>
        <w:t xml:space="preserve">Regrowth of scrub species in </w:t>
      </w:r>
      <w:r w:rsidR="00177E4C">
        <w:rPr>
          <w:color w:val="000000" w:themeColor="text1"/>
        </w:rPr>
        <w:t xml:space="preserve">the </w:t>
      </w:r>
      <w:r w:rsidRPr="000A3C32">
        <w:rPr>
          <w:color w:val="000000" w:themeColor="text1"/>
        </w:rPr>
        <w:t>scrub patch is inhibiting regrowth of species characteristic of orchid-rich</w:t>
      </w:r>
      <w:r w:rsidR="00177E4C">
        <w:rPr>
          <w:color w:val="000000" w:themeColor="text1"/>
        </w:rPr>
        <w:t xml:space="preserve"> calcareous</w:t>
      </w:r>
      <w:r w:rsidRPr="000A3C32">
        <w:rPr>
          <w:color w:val="000000" w:themeColor="text1"/>
        </w:rPr>
        <w:t xml:space="preserve"> </w:t>
      </w:r>
      <w:proofErr w:type="gramStart"/>
      <w:r w:rsidRPr="000A3C32">
        <w:rPr>
          <w:color w:val="000000" w:themeColor="text1"/>
        </w:rPr>
        <w:t>grassland,</w:t>
      </w:r>
      <w:proofErr w:type="gramEnd"/>
      <w:r w:rsidRPr="000A3C32">
        <w:rPr>
          <w:color w:val="000000" w:themeColor="text1"/>
        </w:rPr>
        <w:t xml:space="preserve"> hence R18IO failed the criteria for positive indicator sp</w:t>
      </w:r>
      <w:r w:rsidR="00177E4C">
        <w:rPr>
          <w:color w:val="000000" w:themeColor="text1"/>
        </w:rPr>
        <w:t>ec</w:t>
      </w:r>
      <w:r w:rsidRPr="000A3C32">
        <w:rPr>
          <w:color w:val="000000" w:themeColor="text1"/>
        </w:rPr>
        <w:t>ies two years after cutting. The rest of the LP suppor</w:t>
      </w:r>
      <w:r w:rsidR="00177E4C">
        <w:rPr>
          <w:color w:val="000000" w:themeColor="text1"/>
        </w:rPr>
        <w:t>ts vegetation typical of orchid-</w:t>
      </w:r>
      <w:r w:rsidRPr="000A3C32">
        <w:rPr>
          <w:color w:val="000000" w:themeColor="text1"/>
        </w:rPr>
        <w:t>rich</w:t>
      </w:r>
      <w:r w:rsidR="00177E4C">
        <w:rPr>
          <w:color w:val="000000" w:themeColor="text1"/>
        </w:rPr>
        <w:t xml:space="preserve"> calcareous</w:t>
      </w:r>
      <w:r w:rsidRPr="000A3C32">
        <w:rPr>
          <w:color w:val="000000" w:themeColor="text1"/>
        </w:rPr>
        <w:t xml:space="preserve"> grassland </w:t>
      </w:r>
      <w:r w:rsidR="00177E4C">
        <w:rPr>
          <w:color w:val="000000" w:themeColor="text1"/>
        </w:rPr>
        <w:t xml:space="preserve">(as seen in control vegetation referable to GL3A </w:t>
      </w:r>
      <w:proofErr w:type="spellStart"/>
      <w:r w:rsidR="00177E4C" w:rsidRPr="00177E4C">
        <w:rPr>
          <w:i/>
          <w:color w:val="000000" w:themeColor="text1"/>
        </w:rPr>
        <w:t>Briza</w:t>
      </w:r>
      <w:proofErr w:type="spellEnd"/>
      <w:r w:rsidR="00177E4C" w:rsidRPr="00177E4C">
        <w:rPr>
          <w:i/>
          <w:color w:val="000000" w:themeColor="text1"/>
        </w:rPr>
        <w:t xml:space="preserve"> media-Thymus </w:t>
      </w:r>
      <w:proofErr w:type="spellStart"/>
      <w:r w:rsidR="00177E4C" w:rsidRPr="00177E4C">
        <w:rPr>
          <w:i/>
          <w:color w:val="000000" w:themeColor="text1"/>
        </w:rPr>
        <w:t>polytrichus</w:t>
      </w:r>
      <w:proofErr w:type="spellEnd"/>
      <w:r w:rsidR="00177E4C">
        <w:rPr>
          <w:color w:val="000000" w:themeColor="text1"/>
        </w:rPr>
        <w:t xml:space="preserve">) </w:t>
      </w:r>
      <w:r w:rsidRPr="000A3C32">
        <w:rPr>
          <w:color w:val="000000" w:themeColor="text1"/>
        </w:rPr>
        <w:t xml:space="preserve">and so following </w:t>
      </w:r>
      <w:r w:rsidR="00177E4C">
        <w:rPr>
          <w:color w:val="000000" w:themeColor="text1"/>
        </w:rPr>
        <w:t xml:space="preserve">the </w:t>
      </w:r>
      <w:r w:rsidRPr="000A3C32">
        <w:rPr>
          <w:color w:val="000000" w:themeColor="text1"/>
        </w:rPr>
        <w:t>cutting of scrub</w:t>
      </w:r>
      <w:r w:rsidR="00177E4C">
        <w:rPr>
          <w:color w:val="000000" w:themeColor="text1"/>
        </w:rPr>
        <w:t>, the</w:t>
      </w:r>
      <w:r w:rsidRPr="000A3C32">
        <w:rPr>
          <w:color w:val="000000" w:themeColor="text1"/>
        </w:rPr>
        <w:t xml:space="preserve"> </w:t>
      </w:r>
      <w:r w:rsidR="00177E4C">
        <w:rPr>
          <w:color w:val="000000" w:themeColor="text1"/>
        </w:rPr>
        <w:t xml:space="preserve">grazing </w:t>
      </w:r>
      <w:r w:rsidRPr="000A3C32">
        <w:rPr>
          <w:color w:val="000000" w:themeColor="text1"/>
        </w:rPr>
        <w:t>score went from a 4 (in 2014 before cutting) to a 5 (in 2016 after scrub cutting).</w:t>
      </w:r>
    </w:p>
    <w:p w:rsidR="007A1DDD" w:rsidRPr="007A1DDD" w:rsidRDefault="007A1DDD" w:rsidP="007A13E2">
      <w:pPr>
        <w:rPr>
          <w:b/>
          <w:color w:val="000000" w:themeColor="text1"/>
        </w:rPr>
      </w:pPr>
    </w:p>
    <w:p w:rsidR="007A13E2" w:rsidRDefault="007A13E2" w:rsidP="007A13E2">
      <w:pPr>
        <w:rPr>
          <w:b/>
          <w:color w:val="FF0000"/>
        </w:rPr>
      </w:pPr>
      <w:r>
        <w:rPr>
          <w:b/>
          <w:color w:val="FF0000"/>
        </w:rPr>
        <w:br w:type="page"/>
      </w:r>
    </w:p>
    <w:p w:rsidR="007A13E2" w:rsidRDefault="007A13E2" w:rsidP="007A13E2">
      <w:pPr>
        <w:rPr>
          <w:b/>
          <w:color w:val="FF0000"/>
        </w:rPr>
      </w:pPr>
    </w:p>
    <w:tbl>
      <w:tblPr>
        <w:tblW w:w="9077" w:type="dxa"/>
        <w:tblInd w:w="103" w:type="dxa"/>
        <w:tblLook w:val="04A0" w:firstRow="1" w:lastRow="0" w:firstColumn="1" w:lastColumn="0" w:noHBand="0" w:noVBand="1"/>
      </w:tblPr>
      <w:tblGrid>
        <w:gridCol w:w="1848"/>
        <w:gridCol w:w="7229"/>
      </w:tblGrid>
      <w:tr w:rsidR="007A13E2" w:rsidRPr="0019471A" w:rsidTr="000A3C32">
        <w:trPr>
          <w:trHeight w:val="300"/>
        </w:trPr>
        <w:tc>
          <w:tcPr>
            <w:tcW w:w="1848" w:type="dxa"/>
            <w:tcBorders>
              <w:top w:val="single" w:sz="4" w:space="0" w:color="auto"/>
              <w:left w:val="single" w:sz="4" w:space="0" w:color="auto"/>
              <w:bottom w:val="single" w:sz="4" w:space="0" w:color="auto"/>
              <w:right w:val="single" w:sz="4" w:space="0" w:color="auto"/>
            </w:tcBorders>
            <w:shd w:val="clear" w:color="auto" w:fill="auto"/>
            <w:vAlign w:val="bottom"/>
          </w:tcPr>
          <w:p w:rsidR="007A13E2" w:rsidRPr="00685ED2" w:rsidRDefault="007A13E2" w:rsidP="00CF299C">
            <w:pPr>
              <w:spacing w:after="0" w:line="240" w:lineRule="auto"/>
              <w:rPr>
                <w:rFonts w:ascii="Calibri" w:eastAsia="Times New Roman" w:hAnsi="Calibri" w:cs="Times New Roman"/>
                <w:b/>
                <w:bCs/>
                <w:color w:val="000000"/>
                <w:lang w:eastAsia="en-GB"/>
              </w:rPr>
            </w:pPr>
            <w:r w:rsidRPr="00AF6E70">
              <w:rPr>
                <w:rFonts w:ascii="Calibri" w:eastAsia="Times New Roman" w:hAnsi="Calibri" w:cs="Times New Roman"/>
                <w:b/>
                <w:bCs/>
                <w:color w:val="000000"/>
                <w:lang w:eastAsia="en-GB"/>
              </w:rPr>
              <w:t>Transect code</w:t>
            </w:r>
          </w:p>
        </w:tc>
        <w:tc>
          <w:tcPr>
            <w:tcW w:w="72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13E2" w:rsidRPr="0019471A" w:rsidRDefault="007A13E2" w:rsidP="00CF299C">
            <w:pPr>
              <w:spacing w:after="0" w:line="240" w:lineRule="auto"/>
              <w:rPr>
                <w:rFonts w:ascii="Calibri" w:eastAsia="Times New Roman" w:hAnsi="Calibri" w:cs="Times New Roman"/>
                <w:b/>
                <w:bCs/>
                <w:color w:val="000000"/>
                <w:lang w:eastAsia="en-GB"/>
              </w:rPr>
            </w:pPr>
            <w:r w:rsidRPr="0019471A">
              <w:rPr>
                <w:rFonts w:ascii="Calibri" w:eastAsia="Times New Roman" w:hAnsi="Calibri" w:cs="Times New Roman"/>
                <w:b/>
                <w:bCs/>
                <w:color w:val="000000"/>
                <w:lang w:eastAsia="en-GB"/>
              </w:rPr>
              <w:t>T12IO</w:t>
            </w:r>
          </w:p>
        </w:tc>
      </w:tr>
      <w:tr w:rsidR="00EE1C3C" w:rsidRPr="0019471A" w:rsidTr="000A3C32">
        <w:trPr>
          <w:trHeight w:val="300"/>
        </w:trPr>
        <w:tc>
          <w:tcPr>
            <w:tcW w:w="1848" w:type="dxa"/>
            <w:tcBorders>
              <w:top w:val="single" w:sz="4" w:space="0" w:color="auto"/>
              <w:left w:val="single" w:sz="4" w:space="0" w:color="auto"/>
              <w:bottom w:val="single" w:sz="4" w:space="0" w:color="auto"/>
              <w:right w:val="single" w:sz="4" w:space="0" w:color="auto"/>
            </w:tcBorders>
            <w:shd w:val="clear" w:color="auto" w:fill="auto"/>
            <w:vAlign w:val="bottom"/>
          </w:tcPr>
          <w:p w:rsidR="00EE1C3C" w:rsidRDefault="00EE1C3C" w:rsidP="00A1664C">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Habitat</w:t>
            </w:r>
          </w:p>
        </w:tc>
        <w:tc>
          <w:tcPr>
            <w:tcW w:w="722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1C3C" w:rsidRPr="00EE1C3C" w:rsidRDefault="00EE1C3C" w:rsidP="00EE1C3C">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Orchid-rich grassland</w:t>
            </w:r>
          </w:p>
        </w:tc>
      </w:tr>
      <w:tr w:rsidR="00EE1C3C" w:rsidRPr="0019471A" w:rsidTr="000A3C32">
        <w:trPr>
          <w:trHeight w:val="300"/>
        </w:trPr>
        <w:tc>
          <w:tcPr>
            <w:tcW w:w="1848" w:type="dxa"/>
            <w:tcBorders>
              <w:top w:val="single" w:sz="4" w:space="0" w:color="auto"/>
              <w:left w:val="single" w:sz="4" w:space="0" w:color="auto"/>
              <w:bottom w:val="single" w:sz="4" w:space="0" w:color="auto"/>
              <w:right w:val="single" w:sz="4" w:space="0" w:color="auto"/>
            </w:tcBorders>
            <w:shd w:val="clear" w:color="auto" w:fill="auto"/>
            <w:vAlign w:val="bottom"/>
          </w:tcPr>
          <w:p w:rsidR="00EE1C3C" w:rsidRPr="00AF6E70" w:rsidRDefault="00EE1C3C" w:rsidP="00A1664C">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Target species</w:t>
            </w:r>
          </w:p>
        </w:tc>
        <w:tc>
          <w:tcPr>
            <w:tcW w:w="72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E1C3C" w:rsidRPr="00EE1C3C" w:rsidRDefault="00EE1C3C" w:rsidP="00EE1C3C">
            <w:pPr>
              <w:spacing w:after="0" w:line="240" w:lineRule="auto"/>
              <w:rPr>
                <w:rFonts w:ascii="Calibri" w:eastAsia="Times New Roman" w:hAnsi="Calibri" w:cs="Times New Roman"/>
                <w:b/>
                <w:bCs/>
                <w:color w:val="000000"/>
                <w:lang w:eastAsia="en-GB"/>
              </w:rPr>
            </w:pPr>
            <w:r w:rsidRPr="00EE1C3C">
              <w:rPr>
                <w:rFonts w:ascii="Calibri" w:eastAsia="Times New Roman" w:hAnsi="Calibri" w:cs="Times New Roman"/>
                <w:b/>
                <w:bCs/>
                <w:color w:val="000000"/>
                <w:lang w:eastAsia="en-GB"/>
              </w:rPr>
              <w:t>bracken, briars and blackthorn</w:t>
            </w:r>
          </w:p>
        </w:tc>
      </w:tr>
      <w:tr w:rsidR="00EE1C3C" w:rsidRPr="0019471A" w:rsidTr="000A3C32">
        <w:trPr>
          <w:trHeight w:val="300"/>
        </w:trPr>
        <w:tc>
          <w:tcPr>
            <w:tcW w:w="1848" w:type="dxa"/>
            <w:tcBorders>
              <w:top w:val="single" w:sz="4" w:space="0" w:color="auto"/>
              <w:left w:val="single" w:sz="4" w:space="0" w:color="auto"/>
              <w:bottom w:val="single" w:sz="4" w:space="0" w:color="auto"/>
              <w:right w:val="single" w:sz="4" w:space="0" w:color="auto"/>
            </w:tcBorders>
            <w:shd w:val="clear" w:color="auto" w:fill="auto"/>
            <w:vAlign w:val="bottom"/>
          </w:tcPr>
          <w:p w:rsidR="00EE1C3C" w:rsidRDefault="00EE1C3C" w:rsidP="00A1664C">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 xml:space="preserve">Density </w:t>
            </w:r>
          </w:p>
        </w:tc>
        <w:tc>
          <w:tcPr>
            <w:tcW w:w="722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1C3C" w:rsidRPr="00EE1C3C" w:rsidRDefault="00EE1C3C" w:rsidP="00EE1C3C">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Light</w:t>
            </w:r>
          </w:p>
        </w:tc>
      </w:tr>
      <w:tr w:rsidR="00EE1C3C" w:rsidRPr="0019471A" w:rsidTr="000A3C32">
        <w:trPr>
          <w:trHeight w:val="300"/>
        </w:trPr>
        <w:tc>
          <w:tcPr>
            <w:tcW w:w="1848" w:type="dxa"/>
            <w:tcBorders>
              <w:top w:val="single" w:sz="4" w:space="0" w:color="auto"/>
              <w:left w:val="single" w:sz="4" w:space="0" w:color="auto"/>
              <w:bottom w:val="single" w:sz="4" w:space="0" w:color="auto"/>
              <w:right w:val="single" w:sz="4" w:space="0" w:color="auto"/>
            </w:tcBorders>
            <w:shd w:val="clear" w:color="auto" w:fill="auto"/>
            <w:vAlign w:val="bottom"/>
          </w:tcPr>
          <w:p w:rsidR="00EE1C3C" w:rsidRDefault="00EE1C3C" w:rsidP="00A1664C">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Treatment</w:t>
            </w:r>
          </w:p>
        </w:tc>
        <w:tc>
          <w:tcPr>
            <w:tcW w:w="722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1C3C" w:rsidRDefault="00EE1C3C" w:rsidP="00EE1C3C">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One cut Feb 2016</w:t>
            </w:r>
          </w:p>
        </w:tc>
      </w:tr>
    </w:tbl>
    <w:p w:rsidR="007A13E2" w:rsidRDefault="007A13E2" w:rsidP="007A13E2"/>
    <w:tbl>
      <w:tblPr>
        <w:tblStyle w:val="TableGrid"/>
        <w:tblW w:w="0" w:type="auto"/>
        <w:tblLook w:val="04A0" w:firstRow="1" w:lastRow="0" w:firstColumn="1" w:lastColumn="0" w:noHBand="0" w:noVBand="1"/>
      </w:tblPr>
      <w:tblGrid>
        <w:gridCol w:w="4621"/>
        <w:gridCol w:w="4621"/>
      </w:tblGrid>
      <w:tr w:rsidR="007A13E2" w:rsidTr="00CF299C">
        <w:tc>
          <w:tcPr>
            <w:tcW w:w="4621" w:type="dxa"/>
          </w:tcPr>
          <w:p w:rsidR="007A13E2" w:rsidRDefault="007A13E2" w:rsidP="00CF299C">
            <w:r>
              <w:t>2016</w:t>
            </w:r>
            <w:r w:rsidR="00EE1C3C">
              <w:t xml:space="preserve"> After first cut</w:t>
            </w:r>
          </w:p>
        </w:tc>
        <w:tc>
          <w:tcPr>
            <w:tcW w:w="4621" w:type="dxa"/>
          </w:tcPr>
          <w:p w:rsidR="007A13E2" w:rsidRDefault="007A13E2" w:rsidP="00CF299C">
            <w:r>
              <w:t>2017</w:t>
            </w:r>
            <w:r w:rsidR="00EE1C3C">
              <w:t xml:space="preserve"> 1 year after first cut </w:t>
            </w:r>
          </w:p>
        </w:tc>
      </w:tr>
      <w:tr w:rsidR="007A13E2" w:rsidTr="00CF299C">
        <w:tc>
          <w:tcPr>
            <w:tcW w:w="4621" w:type="dxa"/>
          </w:tcPr>
          <w:p w:rsidR="007A13E2" w:rsidRDefault="007A13E2" w:rsidP="00CF299C">
            <w:r>
              <w:rPr>
                <w:noProof/>
                <w:lang w:eastAsia="en-GB"/>
              </w:rPr>
              <w:drawing>
                <wp:inline distT="0" distB="0" distL="0" distR="0" wp14:anchorId="67F7A99E" wp14:editId="2332F741">
                  <wp:extent cx="1800860" cy="1350745"/>
                  <wp:effectExtent l="0" t="0" r="8890" b="190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105.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800860" cy="1350745"/>
                          </a:xfrm>
                          <a:prstGeom prst="rect">
                            <a:avLst/>
                          </a:prstGeom>
                        </pic:spPr>
                      </pic:pic>
                    </a:graphicData>
                  </a:graphic>
                </wp:inline>
              </w:drawing>
            </w:r>
          </w:p>
        </w:tc>
        <w:tc>
          <w:tcPr>
            <w:tcW w:w="4621" w:type="dxa"/>
          </w:tcPr>
          <w:p w:rsidR="007A13E2" w:rsidRDefault="007A13E2" w:rsidP="00CF299C">
            <w:r>
              <w:rPr>
                <w:noProof/>
                <w:lang w:eastAsia="en-GB"/>
              </w:rPr>
              <w:drawing>
                <wp:inline distT="0" distB="0" distL="0" distR="0" wp14:anchorId="75443ED1" wp14:editId="562ADFB2">
                  <wp:extent cx="1940560" cy="1455527"/>
                  <wp:effectExtent l="0" t="0" r="254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071.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940560" cy="1455527"/>
                          </a:xfrm>
                          <a:prstGeom prst="rect">
                            <a:avLst/>
                          </a:prstGeom>
                        </pic:spPr>
                      </pic:pic>
                    </a:graphicData>
                  </a:graphic>
                </wp:inline>
              </w:drawing>
            </w:r>
          </w:p>
        </w:tc>
      </w:tr>
      <w:tr w:rsidR="007A13E2" w:rsidTr="00CF299C">
        <w:tc>
          <w:tcPr>
            <w:tcW w:w="4621" w:type="dxa"/>
          </w:tcPr>
          <w:p w:rsidR="007A13E2" w:rsidRDefault="007A13E2" w:rsidP="00CF299C">
            <w:r>
              <w:rPr>
                <w:noProof/>
                <w:lang w:eastAsia="en-GB"/>
              </w:rPr>
              <w:drawing>
                <wp:inline distT="0" distB="0" distL="0" distR="0" wp14:anchorId="45D48E99" wp14:editId="066F62BF">
                  <wp:extent cx="1910687" cy="1433121"/>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106.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913163" cy="1434978"/>
                          </a:xfrm>
                          <a:prstGeom prst="rect">
                            <a:avLst/>
                          </a:prstGeom>
                        </pic:spPr>
                      </pic:pic>
                    </a:graphicData>
                  </a:graphic>
                </wp:inline>
              </w:drawing>
            </w:r>
          </w:p>
        </w:tc>
        <w:tc>
          <w:tcPr>
            <w:tcW w:w="4621" w:type="dxa"/>
          </w:tcPr>
          <w:p w:rsidR="007A13E2" w:rsidRDefault="007A13E2" w:rsidP="00CF299C">
            <w:r>
              <w:rPr>
                <w:noProof/>
                <w:lang w:eastAsia="en-GB"/>
              </w:rPr>
              <w:drawing>
                <wp:inline distT="0" distB="0" distL="0" distR="0" wp14:anchorId="7A2BE0B9" wp14:editId="005900E9">
                  <wp:extent cx="1944806" cy="1458713"/>
                  <wp:effectExtent l="0" t="0" r="0" b="825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070.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946548" cy="1460019"/>
                          </a:xfrm>
                          <a:prstGeom prst="rect">
                            <a:avLst/>
                          </a:prstGeom>
                        </pic:spPr>
                      </pic:pic>
                    </a:graphicData>
                  </a:graphic>
                </wp:inline>
              </w:drawing>
            </w:r>
          </w:p>
        </w:tc>
      </w:tr>
    </w:tbl>
    <w:p w:rsidR="007A13E2" w:rsidRDefault="00177E4C" w:rsidP="007A13E2">
      <w:proofErr w:type="gramStart"/>
      <w:r>
        <w:t>Fig. 37.</w:t>
      </w:r>
      <w:proofErr w:type="gramEnd"/>
      <w:r>
        <w:t xml:space="preserve"> View of transect </w:t>
      </w:r>
      <w:r w:rsidR="00086530">
        <w:t>in 2016 and 2017.</w:t>
      </w:r>
    </w:p>
    <w:p w:rsidR="007A13E2" w:rsidRDefault="007A13E2" w:rsidP="007A13E2">
      <w:r>
        <w:rPr>
          <w:noProof/>
          <w:lang w:eastAsia="en-GB"/>
        </w:rPr>
        <w:drawing>
          <wp:inline distT="0" distB="0" distL="0" distR="0" wp14:anchorId="7184AD1A" wp14:editId="09F1C313">
            <wp:extent cx="5133975" cy="3286125"/>
            <wp:effectExtent l="0" t="0" r="9525" b="9525"/>
            <wp:docPr id="349" name="Chart 3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rsidR="00086530" w:rsidRDefault="00086530" w:rsidP="007A13E2">
      <w:proofErr w:type="gramStart"/>
      <w:r>
        <w:t>Fig. 38.</w:t>
      </w:r>
      <w:proofErr w:type="gramEnd"/>
      <w:r>
        <w:t xml:space="preserve"> Change in % cover of target species in 2016 and 2017 in transect T12IO.</w:t>
      </w:r>
    </w:p>
    <w:p w:rsidR="007B286A" w:rsidRPr="00EE1C3C" w:rsidRDefault="00EE1C3C" w:rsidP="00A63326">
      <w:pPr>
        <w:rPr>
          <w:b/>
        </w:rPr>
      </w:pPr>
      <w:r w:rsidRPr="00EE1C3C">
        <w:rPr>
          <w:b/>
        </w:rPr>
        <w:lastRenderedPageBreak/>
        <w:t>Summary</w:t>
      </w:r>
    </w:p>
    <w:p w:rsidR="00EE1C3C" w:rsidRDefault="00086530" w:rsidP="00A63326">
      <w:r>
        <w:t>There is an o</w:t>
      </w:r>
      <w:r w:rsidR="00EE1C3C">
        <w:t>verall increase in briars, bracken and bracken in the</w:t>
      </w:r>
      <w:r>
        <w:t xml:space="preserve"> first</w:t>
      </w:r>
      <w:r w:rsidR="00EE1C3C">
        <w:t xml:space="preserve"> year following cutting</w:t>
      </w:r>
      <w:r>
        <w:t xml:space="preserve"> (Fig. 37 &amp; 38)</w:t>
      </w:r>
      <w:r w:rsidR="00EE1C3C">
        <w:t>.</w:t>
      </w:r>
    </w:p>
    <w:p w:rsidR="00EE1C3C" w:rsidRDefault="00EE1C3C" w:rsidP="00A63326"/>
    <w:p w:rsidR="00EE1C3C" w:rsidRDefault="00EE1C3C" w:rsidP="00A63326">
      <w:pPr>
        <w:rPr>
          <w:b/>
        </w:rPr>
      </w:pPr>
      <w:r w:rsidRPr="00EE1C3C">
        <w:rPr>
          <w:b/>
        </w:rPr>
        <w:t>Vegetation Analysis</w:t>
      </w:r>
    </w:p>
    <w:tbl>
      <w:tblPr>
        <w:tblStyle w:val="TableGrid"/>
        <w:tblW w:w="0" w:type="auto"/>
        <w:tblLook w:val="04A0" w:firstRow="1" w:lastRow="0" w:firstColumn="1" w:lastColumn="0" w:noHBand="0" w:noVBand="1"/>
      </w:tblPr>
      <w:tblGrid>
        <w:gridCol w:w="2310"/>
        <w:gridCol w:w="2310"/>
        <w:gridCol w:w="2311"/>
        <w:gridCol w:w="2311"/>
      </w:tblGrid>
      <w:tr w:rsidR="00EE1C3C" w:rsidTr="00EE1C3C">
        <w:tc>
          <w:tcPr>
            <w:tcW w:w="2310" w:type="dxa"/>
          </w:tcPr>
          <w:p w:rsidR="00EE1C3C" w:rsidRDefault="00EE1C3C" w:rsidP="00A63326">
            <w:pPr>
              <w:rPr>
                <w:b/>
              </w:rPr>
            </w:pPr>
            <w:r>
              <w:rPr>
                <w:b/>
              </w:rPr>
              <w:t>R57IO 12/5/16</w:t>
            </w:r>
          </w:p>
        </w:tc>
        <w:tc>
          <w:tcPr>
            <w:tcW w:w="2310" w:type="dxa"/>
          </w:tcPr>
          <w:p w:rsidR="00EE1C3C" w:rsidRDefault="00EE1C3C" w:rsidP="00A63326">
            <w:pPr>
              <w:rPr>
                <w:b/>
              </w:rPr>
            </w:pPr>
            <w:r>
              <w:rPr>
                <w:b/>
              </w:rPr>
              <w:t>R57IO 25/5/17</w:t>
            </w:r>
          </w:p>
        </w:tc>
        <w:tc>
          <w:tcPr>
            <w:tcW w:w="2311" w:type="dxa"/>
          </w:tcPr>
          <w:p w:rsidR="00EE1C3C" w:rsidRDefault="00EE1C3C" w:rsidP="00A63326">
            <w:pPr>
              <w:rPr>
                <w:b/>
              </w:rPr>
            </w:pPr>
            <w:r>
              <w:rPr>
                <w:b/>
              </w:rPr>
              <w:t>R58IO 12/5/16</w:t>
            </w:r>
          </w:p>
        </w:tc>
        <w:tc>
          <w:tcPr>
            <w:tcW w:w="2311" w:type="dxa"/>
          </w:tcPr>
          <w:p w:rsidR="00EE1C3C" w:rsidRDefault="00EE1C3C" w:rsidP="00A63326">
            <w:pPr>
              <w:rPr>
                <w:b/>
              </w:rPr>
            </w:pPr>
            <w:r>
              <w:rPr>
                <w:b/>
              </w:rPr>
              <w:t>R58IO 25/5/17</w:t>
            </w:r>
          </w:p>
        </w:tc>
      </w:tr>
      <w:tr w:rsidR="00086530" w:rsidTr="00086530">
        <w:tc>
          <w:tcPr>
            <w:tcW w:w="4620" w:type="dxa"/>
            <w:gridSpan w:val="2"/>
          </w:tcPr>
          <w:p w:rsidR="00086530" w:rsidRDefault="00086530" w:rsidP="00A63326">
            <w:pPr>
              <w:rPr>
                <w:b/>
              </w:rPr>
            </w:pPr>
            <w:proofErr w:type="spellStart"/>
            <w:r>
              <w:rPr>
                <w:b/>
              </w:rPr>
              <w:t>Releve</w:t>
            </w:r>
            <w:proofErr w:type="spellEnd"/>
            <w:r>
              <w:rPr>
                <w:b/>
              </w:rPr>
              <w:t xml:space="preserve"> in scrub</w:t>
            </w:r>
          </w:p>
        </w:tc>
        <w:tc>
          <w:tcPr>
            <w:tcW w:w="4622" w:type="dxa"/>
            <w:gridSpan w:val="2"/>
          </w:tcPr>
          <w:p w:rsidR="00086530" w:rsidRDefault="00086530" w:rsidP="00A63326">
            <w:pPr>
              <w:rPr>
                <w:b/>
              </w:rPr>
            </w:pPr>
            <w:proofErr w:type="spellStart"/>
            <w:r>
              <w:rPr>
                <w:b/>
              </w:rPr>
              <w:t>Releve</w:t>
            </w:r>
            <w:proofErr w:type="spellEnd"/>
            <w:r>
              <w:rPr>
                <w:b/>
              </w:rPr>
              <w:t xml:space="preserve"> in control</w:t>
            </w:r>
          </w:p>
        </w:tc>
      </w:tr>
      <w:tr w:rsidR="00086530" w:rsidRPr="00086530" w:rsidTr="00EE1C3C">
        <w:tc>
          <w:tcPr>
            <w:tcW w:w="2310" w:type="dxa"/>
          </w:tcPr>
          <w:p w:rsidR="00EE1C3C" w:rsidRPr="00086530" w:rsidRDefault="00EE1C3C" w:rsidP="00A63326">
            <w:pPr>
              <w:rPr>
                <w:b/>
              </w:rPr>
            </w:pPr>
            <w:r w:rsidRPr="00086530">
              <w:rPr>
                <w:rFonts w:ascii="Calibri" w:eastAsia="Times New Roman" w:hAnsi="Calibri" w:cs="Times New Roman"/>
                <w:lang w:eastAsia="en-GB"/>
              </w:rPr>
              <w:t xml:space="preserve">GL3C </w:t>
            </w:r>
            <w:proofErr w:type="spellStart"/>
            <w:r w:rsidRPr="00086530">
              <w:rPr>
                <w:rFonts w:ascii="Calibri" w:eastAsia="Times New Roman" w:hAnsi="Calibri" w:cs="Times New Roman"/>
                <w:lang w:eastAsia="en-GB"/>
              </w:rPr>
              <w:t>Festuca</w:t>
            </w:r>
            <w:proofErr w:type="spellEnd"/>
            <w:r w:rsidRPr="00086530">
              <w:rPr>
                <w:rFonts w:ascii="Calibri" w:eastAsia="Times New Roman" w:hAnsi="Calibri" w:cs="Times New Roman"/>
                <w:lang w:eastAsia="en-GB"/>
              </w:rPr>
              <w:t xml:space="preserve"> </w:t>
            </w:r>
            <w:proofErr w:type="spellStart"/>
            <w:r w:rsidRPr="00086530">
              <w:rPr>
                <w:rFonts w:ascii="Calibri" w:eastAsia="Times New Roman" w:hAnsi="Calibri" w:cs="Times New Roman"/>
                <w:lang w:eastAsia="en-GB"/>
              </w:rPr>
              <w:t>rubra</w:t>
            </w:r>
            <w:proofErr w:type="spellEnd"/>
            <w:r w:rsidRPr="00086530">
              <w:rPr>
                <w:rFonts w:ascii="Calibri" w:eastAsia="Times New Roman" w:hAnsi="Calibri" w:cs="Times New Roman"/>
                <w:lang w:eastAsia="en-GB"/>
              </w:rPr>
              <w:t xml:space="preserve"> - </w:t>
            </w:r>
            <w:proofErr w:type="spellStart"/>
            <w:r w:rsidRPr="00086530">
              <w:rPr>
                <w:rFonts w:ascii="Calibri" w:eastAsia="Times New Roman" w:hAnsi="Calibri" w:cs="Times New Roman"/>
                <w:lang w:eastAsia="en-GB"/>
              </w:rPr>
              <w:t>Plantago</w:t>
            </w:r>
            <w:proofErr w:type="spellEnd"/>
            <w:r w:rsidRPr="00086530">
              <w:rPr>
                <w:rFonts w:ascii="Calibri" w:eastAsia="Times New Roman" w:hAnsi="Calibri" w:cs="Times New Roman"/>
                <w:lang w:eastAsia="en-GB"/>
              </w:rPr>
              <w:t xml:space="preserve"> </w:t>
            </w:r>
            <w:proofErr w:type="spellStart"/>
            <w:r w:rsidRPr="00086530">
              <w:rPr>
                <w:rFonts w:ascii="Calibri" w:eastAsia="Times New Roman" w:hAnsi="Calibri" w:cs="Times New Roman"/>
                <w:lang w:eastAsia="en-GB"/>
              </w:rPr>
              <w:t>lanceolata</w:t>
            </w:r>
            <w:proofErr w:type="spellEnd"/>
          </w:p>
        </w:tc>
        <w:tc>
          <w:tcPr>
            <w:tcW w:w="2310" w:type="dxa"/>
          </w:tcPr>
          <w:p w:rsidR="00EE1C3C" w:rsidRPr="00086530" w:rsidRDefault="00EE1C3C" w:rsidP="00A63326">
            <w:pPr>
              <w:rPr>
                <w:b/>
              </w:rPr>
            </w:pPr>
            <w:r w:rsidRPr="00086530">
              <w:rPr>
                <w:rFonts w:ascii="Calibri" w:eastAsia="Times New Roman" w:hAnsi="Calibri" w:cs="Times New Roman"/>
                <w:lang w:eastAsia="en-GB"/>
              </w:rPr>
              <w:t xml:space="preserve">GL3C </w:t>
            </w:r>
            <w:proofErr w:type="spellStart"/>
            <w:r w:rsidRPr="00086530">
              <w:rPr>
                <w:rFonts w:ascii="Calibri" w:eastAsia="Times New Roman" w:hAnsi="Calibri" w:cs="Times New Roman"/>
                <w:lang w:eastAsia="en-GB"/>
              </w:rPr>
              <w:t>Festuca</w:t>
            </w:r>
            <w:proofErr w:type="spellEnd"/>
            <w:r w:rsidRPr="00086530">
              <w:rPr>
                <w:rFonts w:ascii="Calibri" w:eastAsia="Times New Roman" w:hAnsi="Calibri" w:cs="Times New Roman"/>
                <w:lang w:eastAsia="en-GB"/>
              </w:rPr>
              <w:t xml:space="preserve"> </w:t>
            </w:r>
            <w:proofErr w:type="spellStart"/>
            <w:r w:rsidRPr="00086530">
              <w:rPr>
                <w:rFonts w:ascii="Calibri" w:eastAsia="Times New Roman" w:hAnsi="Calibri" w:cs="Times New Roman"/>
                <w:lang w:eastAsia="en-GB"/>
              </w:rPr>
              <w:t>rubra</w:t>
            </w:r>
            <w:proofErr w:type="spellEnd"/>
            <w:r w:rsidRPr="00086530">
              <w:rPr>
                <w:rFonts w:ascii="Calibri" w:eastAsia="Times New Roman" w:hAnsi="Calibri" w:cs="Times New Roman"/>
                <w:lang w:eastAsia="en-GB"/>
              </w:rPr>
              <w:t xml:space="preserve"> - </w:t>
            </w:r>
            <w:proofErr w:type="spellStart"/>
            <w:r w:rsidRPr="00086530">
              <w:rPr>
                <w:rFonts w:ascii="Calibri" w:eastAsia="Times New Roman" w:hAnsi="Calibri" w:cs="Times New Roman"/>
                <w:lang w:eastAsia="en-GB"/>
              </w:rPr>
              <w:t>Plantago</w:t>
            </w:r>
            <w:proofErr w:type="spellEnd"/>
            <w:r w:rsidRPr="00086530">
              <w:rPr>
                <w:rFonts w:ascii="Calibri" w:eastAsia="Times New Roman" w:hAnsi="Calibri" w:cs="Times New Roman"/>
                <w:lang w:eastAsia="en-GB"/>
              </w:rPr>
              <w:t xml:space="preserve"> </w:t>
            </w:r>
            <w:proofErr w:type="spellStart"/>
            <w:r w:rsidRPr="00086530">
              <w:rPr>
                <w:rFonts w:ascii="Calibri" w:eastAsia="Times New Roman" w:hAnsi="Calibri" w:cs="Times New Roman"/>
                <w:lang w:eastAsia="en-GB"/>
              </w:rPr>
              <w:t>lanceolata</w:t>
            </w:r>
            <w:proofErr w:type="spellEnd"/>
          </w:p>
        </w:tc>
        <w:tc>
          <w:tcPr>
            <w:tcW w:w="2311" w:type="dxa"/>
          </w:tcPr>
          <w:p w:rsidR="00EE1C3C" w:rsidRPr="00086530" w:rsidRDefault="00EE1C3C" w:rsidP="00A63326">
            <w:pPr>
              <w:rPr>
                <w:b/>
              </w:rPr>
            </w:pPr>
            <w:r w:rsidRPr="00086530">
              <w:rPr>
                <w:rFonts w:ascii="Calibri" w:eastAsia="Times New Roman" w:hAnsi="Calibri" w:cs="Times New Roman"/>
                <w:lang w:eastAsia="en-GB"/>
              </w:rPr>
              <w:t xml:space="preserve">GL3C </w:t>
            </w:r>
            <w:proofErr w:type="spellStart"/>
            <w:r w:rsidRPr="00086530">
              <w:rPr>
                <w:rFonts w:ascii="Calibri" w:eastAsia="Times New Roman" w:hAnsi="Calibri" w:cs="Times New Roman"/>
                <w:lang w:eastAsia="en-GB"/>
              </w:rPr>
              <w:t>Festuca</w:t>
            </w:r>
            <w:proofErr w:type="spellEnd"/>
            <w:r w:rsidRPr="00086530">
              <w:rPr>
                <w:rFonts w:ascii="Calibri" w:eastAsia="Times New Roman" w:hAnsi="Calibri" w:cs="Times New Roman"/>
                <w:lang w:eastAsia="en-GB"/>
              </w:rPr>
              <w:t xml:space="preserve"> </w:t>
            </w:r>
            <w:proofErr w:type="spellStart"/>
            <w:r w:rsidRPr="00086530">
              <w:rPr>
                <w:rFonts w:ascii="Calibri" w:eastAsia="Times New Roman" w:hAnsi="Calibri" w:cs="Times New Roman"/>
                <w:lang w:eastAsia="en-GB"/>
              </w:rPr>
              <w:t>rubra</w:t>
            </w:r>
            <w:proofErr w:type="spellEnd"/>
            <w:r w:rsidRPr="00086530">
              <w:rPr>
                <w:rFonts w:ascii="Calibri" w:eastAsia="Times New Roman" w:hAnsi="Calibri" w:cs="Times New Roman"/>
                <w:lang w:eastAsia="en-GB"/>
              </w:rPr>
              <w:t xml:space="preserve"> - </w:t>
            </w:r>
            <w:proofErr w:type="spellStart"/>
            <w:r w:rsidRPr="00086530">
              <w:rPr>
                <w:rFonts w:ascii="Calibri" w:eastAsia="Times New Roman" w:hAnsi="Calibri" w:cs="Times New Roman"/>
                <w:lang w:eastAsia="en-GB"/>
              </w:rPr>
              <w:t>Plantago</w:t>
            </w:r>
            <w:proofErr w:type="spellEnd"/>
            <w:r w:rsidRPr="00086530">
              <w:rPr>
                <w:rFonts w:ascii="Calibri" w:eastAsia="Times New Roman" w:hAnsi="Calibri" w:cs="Times New Roman"/>
                <w:lang w:eastAsia="en-GB"/>
              </w:rPr>
              <w:t xml:space="preserve"> </w:t>
            </w:r>
            <w:proofErr w:type="spellStart"/>
            <w:r w:rsidRPr="00086530">
              <w:rPr>
                <w:rFonts w:ascii="Calibri" w:eastAsia="Times New Roman" w:hAnsi="Calibri" w:cs="Times New Roman"/>
                <w:lang w:eastAsia="en-GB"/>
              </w:rPr>
              <w:t>lanceolata</w:t>
            </w:r>
            <w:proofErr w:type="spellEnd"/>
          </w:p>
        </w:tc>
        <w:tc>
          <w:tcPr>
            <w:tcW w:w="2311" w:type="dxa"/>
          </w:tcPr>
          <w:p w:rsidR="00EE1C3C" w:rsidRPr="00086530" w:rsidRDefault="00EE1C3C" w:rsidP="00A63326">
            <w:pPr>
              <w:rPr>
                <w:b/>
              </w:rPr>
            </w:pPr>
            <w:r w:rsidRPr="00086530">
              <w:rPr>
                <w:rFonts w:ascii="Calibri" w:eastAsia="Times New Roman" w:hAnsi="Calibri" w:cs="Times New Roman"/>
                <w:lang w:eastAsia="en-GB"/>
              </w:rPr>
              <w:t xml:space="preserve">GL3C </w:t>
            </w:r>
            <w:proofErr w:type="spellStart"/>
            <w:r w:rsidRPr="00086530">
              <w:rPr>
                <w:rFonts w:ascii="Calibri" w:eastAsia="Times New Roman" w:hAnsi="Calibri" w:cs="Times New Roman"/>
                <w:lang w:eastAsia="en-GB"/>
              </w:rPr>
              <w:t>Festuca</w:t>
            </w:r>
            <w:proofErr w:type="spellEnd"/>
            <w:r w:rsidRPr="00086530">
              <w:rPr>
                <w:rFonts w:ascii="Calibri" w:eastAsia="Times New Roman" w:hAnsi="Calibri" w:cs="Times New Roman"/>
                <w:lang w:eastAsia="en-GB"/>
              </w:rPr>
              <w:t xml:space="preserve"> </w:t>
            </w:r>
            <w:proofErr w:type="spellStart"/>
            <w:r w:rsidRPr="00086530">
              <w:rPr>
                <w:rFonts w:ascii="Calibri" w:eastAsia="Times New Roman" w:hAnsi="Calibri" w:cs="Times New Roman"/>
                <w:lang w:eastAsia="en-GB"/>
              </w:rPr>
              <w:t>rubra</w:t>
            </w:r>
            <w:proofErr w:type="spellEnd"/>
            <w:r w:rsidRPr="00086530">
              <w:rPr>
                <w:rFonts w:ascii="Calibri" w:eastAsia="Times New Roman" w:hAnsi="Calibri" w:cs="Times New Roman"/>
                <w:lang w:eastAsia="en-GB"/>
              </w:rPr>
              <w:t xml:space="preserve"> - </w:t>
            </w:r>
            <w:proofErr w:type="spellStart"/>
            <w:r w:rsidRPr="00086530">
              <w:rPr>
                <w:rFonts w:ascii="Calibri" w:eastAsia="Times New Roman" w:hAnsi="Calibri" w:cs="Times New Roman"/>
                <w:lang w:eastAsia="en-GB"/>
              </w:rPr>
              <w:t>Plantago</w:t>
            </w:r>
            <w:proofErr w:type="spellEnd"/>
            <w:r w:rsidRPr="00086530">
              <w:rPr>
                <w:rFonts w:ascii="Calibri" w:eastAsia="Times New Roman" w:hAnsi="Calibri" w:cs="Times New Roman"/>
                <w:lang w:eastAsia="en-GB"/>
              </w:rPr>
              <w:t xml:space="preserve"> </w:t>
            </w:r>
            <w:proofErr w:type="spellStart"/>
            <w:r w:rsidRPr="00086530">
              <w:rPr>
                <w:rFonts w:ascii="Calibri" w:eastAsia="Times New Roman" w:hAnsi="Calibri" w:cs="Times New Roman"/>
                <w:lang w:eastAsia="en-GB"/>
              </w:rPr>
              <w:t>lanceolata</w:t>
            </w:r>
            <w:proofErr w:type="spellEnd"/>
          </w:p>
        </w:tc>
      </w:tr>
      <w:tr w:rsidR="000A3C32" w:rsidRPr="000A3C32" w:rsidTr="000A3C32">
        <w:tc>
          <w:tcPr>
            <w:tcW w:w="2310" w:type="dxa"/>
            <w:shd w:val="clear" w:color="auto" w:fill="auto"/>
            <w:vAlign w:val="center"/>
          </w:tcPr>
          <w:tbl>
            <w:tblPr>
              <w:tblW w:w="1913" w:type="dxa"/>
              <w:tblInd w:w="103" w:type="dxa"/>
              <w:tblLook w:val="04A0" w:firstRow="1" w:lastRow="0" w:firstColumn="1" w:lastColumn="0" w:noHBand="0" w:noVBand="1"/>
            </w:tblPr>
            <w:tblGrid>
              <w:gridCol w:w="660"/>
              <w:gridCol w:w="593"/>
              <w:gridCol w:w="660"/>
            </w:tblGrid>
            <w:tr w:rsidR="000A3C32" w:rsidRPr="000A3C32" w:rsidTr="000A3C32">
              <w:trPr>
                <w:trHeight w:val="315"/>
              </w:trPr>
              <w:tc>
                <w:tcPr>
                  <w:tcW w:w="660" w:type="dxa"/>
                  <w:tcBorders>
                    <w:top w:val="single" w:sz="4" w:space="0" w:color="auto"/>
                    <w:left w:val="single" w:sz="4" w:space="0" w:color="auto"/>
                    <w:bottom w:val="single" w:sz="4" w:space="0" w:color="auto"/>
                    <w:right w:val="single" w:sz="4" w:space="0" w:color="auto"/>
                  </w:tcBorders>
                  <w:shd w:val="clear" w:color="auto" w:fill="00B050"/>
                  <w:vAlign w:val="center"/>
                  <w:hideMark/>
                </w:tcPr>
                <w:p w:rsidR="00EE1C3C" w:rsidRPr="000A3C32" w:rsidRDefault="00EE1C3C" w:rsidP="000A3C32">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PASS</w:t>
                  </w:r>
                </w:p>
              </w:tc>
              <w:tc>
                <w:tcPr>
                  <w:tcW w:w="593" w:type="dxa"/>
                  <w:tcBorders>
                    <w:top w:val="single" w:sz="4" w:space="0" w:color="auto"/>
                    <w:left w:val="nil"/>
                    <w:bottom w:val="single" w:sz="4" w:space="0" w:color="auto"/>
                    <w:right w:val="single" w:sz="4" w:space="0" w:color="auto"/>
                  </w:tcBorders>
                  <w:shd w:val="clear" w:color="auto" w:fill="auto"/>
                  <w:vAlign w:val="center"/>
                  <w:hideMark/>
                </w:tcPr>
                <w:p w:rsidR="00EE1C3C" w:rsidRPr="000A3C32" w:rsidRDefault="00EE1C3C" w:rsidP="000A3C32">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FAIL</w:t>
                  </w:r>
                </w:p>
              </w:tc>
              <w:tc>
                <w:tcPr>
                  <w:tcW w:w="660" w:type="dxa"/>
                  <w:tcBorders>
                    <w:top w:val="single" w:sz="4" w:space="0" w:color="auto"/>
                    <w:left w:val="nil"/>
                    <w:bottom w:val="single" w:sz="4" w:space="0" w:color="auto"/>
                    <w:right w:val="single" w:sz="4" w:space="0" w:color="auto"/>
                  </w:tcBorders>
                  <w:shd w:val="clear" w:color="auto" w:fill="auto"/>
                  <w:vAlign w:val="center"/>
                  <w:hideMark/>
                </w:tcPr>
                <w:p w:rsidR="00EE1C3C" w:rsidRPr="000A3C32" w:rsidRDefault="00EE1C3C" w:rsidP="000A3C32">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FAIL</w:t>
                  </w:r>
                </w:p>
              </w:tc>
            </w:tr>
          </w:tbl>
          <w:p w:rsidR="00EE1C3C" w:rsidRPr="000A3C32" w:rsidRDefault="00EE1C3C" w:rsidP="000A3C32">
            <w:pPr>
              <w:jc w:val="center"/>
              <w:rPr>
                <w:b/>
                <w:sz w:val="18"/>
                <w:szCs w:val="18"/>
              </w:rPr>
            </w:pPr>
          </w:p>
        </w:tc>
        <w:tc>
          <w:tcPr>
            <w:tcW w:w="2310" w:type="dxa"/>
            <w:shd w:val="clear" w:color="auto" w:fill="auto"/>
            <w:vAlign w:val="center"/>
          </w:tcPr>
          <w:tbl>
            <w:tblPr>
              <w:tblW w:w="1913" w:type="dxa"/>
              <w:tblInd w:w="103" w:type="dxa"/>
              <w:tblLook w:val="04A0" w:firstRow="1" w:lastRow="0" w:firstColumn="1" w:lastColumn="0" w:noHBand="0" w:noVBand="1"/>
            </w:tblPr>
            <w:tblGrid>
              <w:gridCol w:w="660"/>
              <w:gridCol w:w="593"/>
              <w:gridCol w:w="660"/>
            </w:tblGrid>
            <w:tr w:rsidR="000A3C32" w:rsidRPr="000A3C32" w:rsidTr="000A3C32">
              <w:trPr>
                <w:trHeight w:val="315"/>
              </w:trPr>
              <w:tc>
                <w:tcPr>
                  <w:tcW w:w="660" w:type="dxa"/>
                  <w:tcBorders>
                    <w:top w:val="single" w:sz="4" w:space="0" w:color="auto"/>
                    <w:left w:val="single" w:sz="4" w:space="0" w:color="auto"/>
                    <w:bottom w:val="single" w:sz="4" w:space="0" w:color="auto"/>
                    <w:right w:val="single" w:sz="4" w:space="0" w:color="auto"/>
                  </w:tcBorders>
                  <w:shd w:val="clear" w:color="auto" w:fill="00B050"/>
                  <w:vAlign w:val="center"/>
                  <w:hideMark/>
                </w:tcPr>
                <w:p w:rsidR="00EE1C3C" w:rsidRPr="000A3C32" w:rsidRDefault="00EE1C3C" w:rsidP="000A3C32">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PASS</w:t>
                  </w:r>
                </w:p>
              </w:tc>
              <w:tc>
                <w:tcPr>
                  <w:tcW w:w="593" w:type="dxa"/>
                  <w:tcBorders>
                    <w:top w:val="nil"/>
                    <w:left w:val="nil"/>
                    <w:bottom w:val="single" w:sz="4" w:space="0" w:color="auto"/>
                    <w:right w:val="single" w:sz="4" w:space="0" w:color="auto"/>
                  </w:tcBorders>
                  <w:shd w:val="clear" w:color="auto" w:fill="auto"/>
                  <w:vAlign w:val="center"/>
                  <w:hideMark/>
                </w:tcPr>
                <w:p w:rsidR="00EE1C3C" w:rsidRPr="000A3C32" w:rsidRDefault="00EE1C3C" w:rsidP="000A3C32">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FAIL</w:t>
                  </w:r>
                </w:p>
              </w:tc>
              <w:tc>
                <w:tcPr>
                  <w:tcW w:w="660" w:type="dxa"/>
                  <w:tcBorders>
                    <w:top w:val="nil"/>
                    <w:left w:val="nil"/>
                    <w:bottom w:val="single" w:sz="4" w:space="0" w:color="auto"/>
                    <w:right w:val="single" w:sz="4" w:space="0" w:color="auto"/>
                  </w:tcBorders>
                  <w:shd w:val="clear" w:color="auto" w:fill="auto"/>
                  <w:vAlign w:val="center"/>
                  <w:hideMark/>
                </w:tcPr>
                <w:p w:rsidR="00EE1C3C" w:rsidRPr="000A3C32" w:rsidRDefault="00EE1C3C" w:rsidP="000A3C32">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FAIL</w:t>
                  </w:r>
                </w:p>
              </w:tc>
            </w:tr>
          </w:tbl>
          <w:p w:rsidR="00EE1C3C" w:rsidRPr="000A3C32" w:rsidRDefault="00EE1C3C" w:rsidP="000A3C32">
            <w:pPr>
              <w:jc w:val="center"/>
              <w:rPr>
                <w:b/>
                <w:sz w:val="18"/>
                <w:szCs w:val="18"/>
              </w:rPr>
            </w:pPr>
          </w:p>
        </w:tc>
        <w:tc>
          <w:tcPr>
            <w:tcW w:w="2311" w:type="dxa"/>
            <w:shd w:val="clear" w:color="auto" w:fill="auto"/>
            <w:vAlign w:val="center"/>
          </w:tcPr>
          <w:tbl>
            <w:tblPr>
              <w:tblW w:w="1913" w:type="dxa"/>
              <w:tblInd w:w="103" w:type="dxa"/>
              <w:tblLook w:val="04A0" w:firstRow="1" w:lastRow="0" w:firstColumn="1" w:lastColumn="0" w:noHBand="0" w:noVBand="1"/>
            </w:tblPr>
            <w:tblGrid>
              <w:gridCol w:w="660"/>
              <w:gridCol w:w="593"/>
              <w:gridCol w:w="660"/>
            </w:tblGrid>
            <w:tr w:rsidR="000A3C32" w:rsidRPr="000A3C32" w:rsidTr="000A3C32">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EE1C3C" w:rsidRPr="000A3C32" w:rsidRDefault="00EE1C3C" w:rsidP="000A3C32">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FAIL</w:t>
                  </w:r>
                </w:p>
              </w:tc>
              <w:tc>
                <w:tcPr>
                  <w:tcW w:w="593" w:type="dxa"/>
                  <w:tcBorders>
                    <w:top w:val="nil"/>
                    <w:left w:val="nil"/>
                    <w:bottom w:val="single" w:sz="4" w:space="0" w:color="auto"/>
                    <w:right w:val="single" w:sz="4" w:space="0" w:color="auto"/>
                  </w:tcBorders>
                  <w:shd w:val="clear" w:color="auto" w:fill="auto"/>
                  <w:vAlign w:val="center"/>
                  <w:hideMark/>
                </w:tcPr>
                <w:p w:rsidR="00EE1C3C" w:rsidRPr="000A3C32" w:rsidRDefault="00EE1C3C" w:rsidP="000A3C32">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FAIL</w:t>
                  </w:r>
                </w:p>
              </w:tc>
              <w:tc>
                <w:tcPr>
                  <w:tcW w:w="660" w:type="dxa"/>
                  <w:tcBorders>
                    <w:top w:val="nil"/>
                    <w:left w:val="nil"/>
                    <w:bottom w:val="single" w:sz="4" w:space="0" w:color="auto"/>
                    <w:right w:val="single" w:sz="4" w:space="0" w:color="auto"/>
                  </w:tcBorders>
                  <w:shd w:val="clear" w:color="auto" w:fill="FFFF00"/>
                  <w:vAlign w:val="center"/>
                  <w:hideMark/>
                </w:tcPr>
                <w:p w:rsidR="00EE1C3C" w:rsidRPr="000A3C32" w:rsidRDefault="00EE1C3C" w:rsidP="000A3C32">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PASS</w:t>
                  </w:r>
                </w:p>
              </w:tc>
            </w:tr>
          </w:tbl>
          <w:p w:rsidR="00EE1C3C" w:rsidRPr="000A3C32" w:rsidRDefault="00EE1C3C" w:rsidP="000A3C32">
            <w:pPr>
              <w:jc w:val="center"/>
              <w:rPr>
                <w:b/>
                <w:sz w:val="18"/>
                <w:szCs w:val="18"/>
              </w:rPr>
            </w:pPr>
          </w:p>
        </w:tc>
        <w:tc>
          <w:tcPr>
            <w:tcW w:w="2311" w:type="dxa"/>
            <w:shd w:val="clear" w:color="auto" w:fill="auto"/>
            <w:vAlign w:val="center"/>
          </w:tcPr>
          <w:tbl>
            <w:tblPr>
              <w:tblW w:w="1913" w:type="dxa"/>
              <w:tblInd w:w="103" w:type="dxa"/>
              <w:tblLook w:val="04A0" w:firstRow="1" w:lastRow="0" w:firstColumn="1" w:lastColumn="0" w:noHBand="0" w:noVBand="1"/>
            </w:tblPr>
            <w:tblGrid>
              <w:gridCol w:w="660"/>
              <w:gridCol w:w="593"/>
              <w:gridCol w:w="660"/>
            </w:tblGrid>
            <w:tr w:rsidR="000A3C32" w:rsidRPr="000A3C32" w:rsidTr="00086530">
              <w:trPr>
                <w:trHeight w:val="315"/>
              </w:trPr>
              <w:tc>
                <w:tcPr>
                  <w:tcW w:w="660" w:type="dxa"/>
                  <w:tcBorders>
                    <w:top w:val="single" w:sz="4" w:space="0" w:color="auto"/>
                    <w:left w:val="single" w:sz="4" w:space="0" w:color="auto"/>
                    <w:bottom w:val="single" w:sz="4" w:space="0" w:color="auto"/>
                    <w:right w:val="single" w:sz="4" w:space="0" w:color="auto"/>
                  </w:tcBorders>
                  <w:shd w:val="clear" w:color="auto" w:fill="00B050"/>
                  <w:vAlign w:val="center"/>
                  <w:hideMark/>
                </w:tcPr>
                <w:p w:rsidR="00EE1C3C" w:rsidRPr="000A3C32" w:rsidRDefault="00EE1C3C" w:rsidP="000A3C32">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PASS</w:t>
                  </w:r>
                </w:p>
              </w:tc>
              <w:tc>
                <w:tcPr>
                  <w:tcW w:w="593" w:type="dxa"/>
                  <w:tcBorders>
                    <w:top w:val="nil"/>
                    <w:left w:val="nil"/>
                    <w:bottom w:val="single" w:sz="4" w:space="0" w:color="auto"/>
                    <w:right w:val="single" w:sz="4" w:space="0" w:color="auto"/>
                  </w:tcBorders>
                  <w:shd w:val="clear" w:color="auto" w:fill="auto"/>
                  <w:vAlign w:val="center"/>
                  <w:hideMark/>
                </w:tcPr>
                <w:p w:rsidR="00EE1C3C" w:rsidRPr="000A3C32" w:rsidRDefault="00EE1C3C" w:rsidP="000A3C32">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FAIL</w:t>
                  </w:r>
                </w:p>
              </w:tc>
              <w:tc>
                <w:tcPr>
                  <w:tcW w:w="660" w:type="dxa"/>
                  <w:tcBorders>
                    <w:top w:val="nil"/>
                    <w:left w:val="nil"/>
                    <w:bottom w:val="single" w:sz="4" w:space="0" w:color="auto"/>
                    <w:right w:val="single" w:sz="4" w:space="0" w:color="auto"/>
                  </w:tcBorders>
                  <w:shd w:val="clear" w:color="auto" w:fill="FFFF00"/>
                  <w:vAlign w:val="center"/>
                  <w:hideMark/>
                </w:tcPr>
                <w:p w:rsidR="00EE1C3C" w:rsidRPr="000A3C32" w:rsidRDefault="00EE1C3C" w:rsidP="000A3C32">
                  <w:pPr>
                    <w:spacing w:after="0" w:line="240" w:lineRule="auto"/>
                    <w:jc w:val="center"/>
                    <w:rPr>
                      <w:rFonts w:ascii="Calibri" w:eastAsia="Times New Roman" w:hAnsi="Calibri" w:cs="Times New Roman"/>
                      <w:sz w:val="18"/>
                      <w:szCs w:val="18"/>
                      <w:lang w:eastAsia="en-GB"/>
                    </w:rPr>
                  </w:pPr>
                  <w:r w:rsidRPr="000A3C32">
                    <w:rPr>
                      <w:rFonts w:ascii="Calibri" w:eastAsia="Times New Roman" w:hAnsi="Calibri" w:cs="Times New Roman"/>
                      <w:sz w:val="18"/>
                      <w:szCs w:val="18"/>
                      <w:lang w:eastAsia="en-GB"/>
                    </w:rPr>
                    <w:t>PASS</w:t>
                  </w:r>
                </w:p>
              </w:tc>
            </w:tr>
          </w:tbl>
          <w:p w:rsidR="00EE1C3C" w:rsidRPr="000A3C32" w:rsidRDefault="00EE1C3C" w:rsidP="000A3C32">
            <w:pPr>
              <w:jc w:val="center"/>
              <w:rPr>
                <w:b/>
                <w:sz w:val="18"/>
                <w:szCs w:val="18"/>
              </w:rPr>
            </w:pPr>
          </w:p>
        </w:tc>
      </w:tr>
      <w:tr w:rsidR="00EE1C3C" w:rsidTr="00EE1C3C">
        <w:tc>
          <w:tcPr>
            <w:tcW w:w="2310" w:type="dxa"/>
          </w:tcPr>
          <w:p w:rsidR="00EE1C3C" w:rsidRDefault="00EE1C3C" w:rsidP="00A63326">
            <w:pPr>
              <w:rPr>
                <w:b/>
              </w:rPr>
            </w:pPr>
            <w:r>
              <w:rPr>
                <w:b/>
              </w:rPr>
              <w:t>Score 4</w:t>
            </w:r>
          </w:p>
        </w:tc>
        <w:tc>
          <w:tcPr>
            <w:tcW w:w="2310" w:type="dxa"/>
          </w:tcPr>
          <w:p w:rsidR="00EE1C3C" w:rsidRDefault="00EE1C3C" w:rsidP="00A63326">
            <w:pPr>
              <w:rPr>
                <w:b/>
              </w:rPr>
            </w:pPr>
            <w:r>
              <w:rPr>
                <w:b/>
              </w:rPr>
              <w:t>Score 4</w:t>
            </w:r>
          </w:p>
        </w:tc>
        <w:tc>
          <w:tcPr>
            <w:tcW w:w="2311" w:type="dxa"/>
          </w:tcPr>
          <w:p w:rsidR="00EE1C3C" w:rsidRDefault="00EE1C3C" w:rsidP="00A63326">
            <w:pPr>
              <w:rPr>
                <w:b/>
              </w:rPr>
            </w:pPr>
            <w:r>
              <w:rPr>
                <w:b/>
              </w:rPr>
              <w:t>Score 4</w:t>
            </w:r>
          </w:p>
        </w:tc>
        <w:tc>
          <w:tcPr>
            <w:tcW w:w="2311" w:type="dxa"/>
          </w:tcPr>
          <w:p w:rsidR="00EE1C3C" w:rsidRDefault="00EE1C3C" w:rsidP="00A63326">
            <w:pPr>
              <w:rPr>
                <w:b/>
              </w:rPr>
            </w:pPr>
            <w:r>
              <w:rPr>
                <w:b/>
              </w:rPr>
              <w:t xml:space="preserve">Score 4 </w:t>
            </w:r>
          </w:p>
        </w:tc>
      </w:tr>
    </w:tbl>
    <w:p w:rsidR="00EE1C3C" w:rsidRDefault="00EE1C3C" w:rsidP="00A63326">
      <w:pPr>
        <w:rPr>
          <w:b/>
        </w:rPr>
      </w:pPr>
    </w:p>
    <w:p w:rsidR="00EE1C3C" w:rsidRPr="000A3C32" w:rsidRDefault="008564EC" w:rsidP="000A3C32">
      <w:pPr>
        <w:jc w:val="both"/>
      </w:pPr>
      <w:r w:rsidRPr="000A3C32">
        <w:t xml:space="preserve">This </w:t>
      </w:r>
      <w:r w:rsidR="00086530">
        <w:t>land parcel (</w:t>
      </w:r>
      <w:r w:rsidRPr="000A3C32">
        <w:t>LP</w:t>
      </w:r>
      <w:r w:rsidR="00086530">
        <w:t>)</w:t>
      </w:r>
      <w:r w:rsidRPr="000A3C32">
        <w:t xml:space="preserve"> has a scrub encroachment issue throughout due to under grazing. In the scrub patch, following cutting there are some </w:t>
      </w:r>
      <w:r w:rsidR="00086530">
        <w:t xml:space="preserve">high </w:t>
      </w:r>
      <w:proofErr w:type="gramStart"/>
      <w:r w:rsidR="00086530">
        <w:t>quality</w:t>
      </w:r>
      <w:proofErr w:type="gramEnd"/>
      <w:r w:rsidR="00086530">
        <w:t xml:space="preserve"> species present in both 2015 and 2017, as the vegetation passed this target (dark green box) </w:t>
      </w:r>
      <w:r w:rsidRPr="000A3C32">
        <w:t xml:space="preserve">so there </w:t>
      </w:r>
      <w:r w:rsidR="00086530">
        <w:t>may be potential for orchid-</w:t>
      </w:r>
      <w:r w:rsidRPr="000A3C32">
        <w:t xml:space="preserve">rich </w:t>
      </w:r>
      <w:r w:rsidR="00086530">
        <w:t xml:space="preserve">calcareous </w:t>
      </w:r>
      <w:r w:rsidRPr="000A3C32">
        <w:t xml:space="preserve">grassland to develop here if the scrub is kept under control and optimum grazing levels are achieved. The under grazing issue throughout the field is highlighted by the presence of </w:t>
      </w:r>
      <w:r w:rsidRPr="00086530">
        <w:rPr>
          <w:i/>
        </w:rPr>
        <w:t xml:space="preserve">GL3C </w:t>
      </w:r>
      <w:proofErr w:type="spellStart"/>
      <w:r w:rsidRPr="00086530">
        <w:rPr>
          <w:i/>
        </w:rPr>
        <w:t>Festuca</w:t>
      </w:r>
      <w:proofErr w:type="spellEnd"/>
      <w:r w:rsidRPr="00086530">
        <w:rPr>
          <w:i/>
        </w:rPr>
        <w:t xml:space="preserve"> </w:t>
      </w:r>
      <w:proofErr w:type="spellStart"/>
      <w:r w:rsidRPr="00086530">
        <w:rPr>
          <w:i/>
        </w:rPr>
        <w:t>rubra-Plantago</w:t>
      </w:r>
      <w:proofErr w:type="spellEnd"/>
      <w:r w:rsidRPr="00086530">
        <w:rPr>
          <w:i/>
        </w:rPr>
        <w:t xml:space="preserve"> </w:t>
      </w:r>
      <w:proofErr w:type="spellStart"/>
      <w:r w:rsidRPr="00086530">
        <w:rPr>
          <w:i/>
        </w:rPr>
        <w:t>lanceolata</w:t>
      </w:r>
      <w:proofErr w:type="spellEnd"/>
      <w:r w:rsidRPr="00086530">
        <w:rPr>
          <w:i/>
        </w:rPr>
        <w:t xml:space="preserve"> </w:t>
      </w:r>
      <w:r w:rsidRPr="000A3C32">
        <w:t xml:space="preserve">community in control vegetation </w:t>
      </w:r>
      <w:r w:rsidR="00086530">
        <w:t>area outside the scrub patch, and a failure to pass all targets, however, the positive indicator species target is passed (yellow box) when AranLIFE positive species are added.</w:t>
      </w:r>
    </w:p>
    <w:p w:rsidR="00EE1C3C" w:rsidRPr="000A3C32" w:rsidRDefault="00EE1C3C" w:rsidP="000A3C32">
      <w:pPr>
        <w:jc w:val="both"/>
      </w:pPr>
    </w:p>
    <w:p w:rsidR="00EE1C3C" w:rsidRPr="000A3C32" w:rsidRDefault="00EE1C3C" w:rsidP="000A3C32">
      <w:pPr>
        <w:jc w:val="both"/>
      </w:pPr>
    </w:p>
    <w:p w:rsidR="00EE1C3C" w:rsidRDefault="00EE1C3C"/>
    <w:p w:rsidR="00EE1C3C" w:rsidRPr="00EE1C3C" w:rsidRDefault="00EE1C3C" w:rsidP="00A63326">
      <w:pPr>
        <w:rPr>
          <w:b/>
        </w:rPr>
      </w:pPr>
    </w:p>
    <w:p w:rsidR="007A13E2" w:rsidRDefault="007A13E2">
      <w:pPr>
        <w:rPr>
          <w:rFonts w:asciiTheme="majorHAnsi" w:eastAsia="Times New Roman" w:hAnsiTheme="majorHAnsi" w:cstheme="majorBidi"/>
          <w:b/>
          <w:bCs/>
          <w:color w:val="365F91" w:themeColor="accent1" w:themeShade="BF"/>
          <w:sz w:val="28"/>
          <w:szCs w:val="28"/>
        </w:rPr>
      </w:pPr>
      <w:r>
        <w:rPr>
          <w:rFonts w:eastAsia="Times New Roman"/>
        </w:rPr>
        <w:br w:type="page"/>
      </w:r>
    </w:p>
    <w:p w:rsidR="00F01D28" w:rsidRDefault="006F0230" w:rsidP="00590B21">
      <w:pPr>
        <w:pStyle w:val="Heading2"/>
      </w:pPr>
      <w:bookmarkStart w:id="24" w:name="_Toc3282096"/>
      <w:r w:rsidRPr="00590B21">
        <w:lastRenderedPageBreak/>
        <w:t xml:space="preserve">Repeat </w:t>
      </w:r>
      <w:r w:rsidR="00A34262">
        <w:t>relevés</w:t>
      </w:r>
      <w:bookmarkEnd w:id="24"/>
      <w:r w:rsidR="00F01D28">
        <w:t xml:space="preserve"> </w:t>
      </w:r>
    </w:p>
    <w:p w:rsidR="00FD400D" w:rsidRDefault="00086530" w:rsidP="00F01D28">
      <w:r>
        <w:t>Repeat relevé photos are provided in Appendix II.</w:t>
      </w:r>
    </w:p>
    <w:p w:rsidR="00876774" w:rsidRPr="00086530" w:rsidRDefault="00A34262" w:rsidP="00086530">
      <w:pPr>
        <w:rPr>
          <w:b/>
        </w:rPr>
      </w:pPr>
      <w:r w:rsidRPr="00086530">
        <w:rPr>
          <w:b/>
        </w:rPr>
        <w:t>Relevés</w:t>
      </w:r>
      <w:r w:rsidR="00876774" w:rsidRPr="00086530">
        <w:rPr>
          <w:b/>
        </w:rPr>
        <w:t xml:space="preserve"> taken before scrub cutting began and then repeated after cutting</w:t>
      </w:r>
    </w:p>
    <w:p w:rsidR="00876774" w:rsidRDefault="00876774" w:rsidP="00876774">
      <w:pPr>
        <w:pStyle w:val="ListParagraph"/>
        <w:rPr>
          <w:b/>
        </w:rPr>
      </w:pPr>
    </w:p>
    <w:p w:rsidR="00CE6EC8" w:rsidRPr="002419BA" w:rsidRDefault="00086530" w:rsidP="00086530">
      <w:pPr>
        <w:pStyle w:val="ListParagraph"/>
        <w:ind w:left="0"/>
        <w:jc w:val="both"/>
      </w:pPr>
      <w:proofErr w:type="gramStart"/>
      <w:r w:rsidRPr="002419BA">
        <w:t>Table.</w:t>
      </w:r>
      <w:proofErr w:type="gramEnd"/>
      <w:r w:rsidRPr="002419BA">
        <w:t xml:space="preserve"> 8. </w:t>
      </w:r>
      <w:r w:rsidR="00A34262" w:rsidRPr="002419BA">
        <w:t>Relevés</w:t>
      </w:r>
      <w:r w:rsidR="00A7436F" w:rsidRPr="002419BA">
        <w:t xml:space="preserve"> </w:t>
      </w:r>
      <w:r w:rsidR="00CE6EC8" w:rsidRPr="002419BA">
        <w:t xml:space="preserve">that were taken before scrub operations began and then repeated approx. </w:t>
      </w:r>
      <w:r w:rsidRPr="002419BA">
        <w:t>1.5 years</w:t>
      </w:r>
      <w:r w:rsidR="00CE6EC8" w:rsidRPr="002419BA">
        <w:t xml:space="preserve"> following scrub cutting operations. </w:t>
      </w:r>
      <w:r w:rsidRPr="002419BA">
        <w:t xml:space="preserve">(Pass/Fail IVC = </w:t>
      </w:r>
      <w:r w:rsidR="00520F76" w:rsidRPr="002419BA">
        <w:t xml:space="preserve">has </w:t>
      </w:r>
      <w:r w:rsidRPr="002419BA">
        <w:t>≥</w:t>
      </w:r>
      <w:r w:rsidR="00520F76" w:rsidRPr="002419BA">
        <w:t xml:space="preserve">2 HQ </w:t>
      </w:r>
      <w:r w:rsidRPr="002419BA">
        <w:t xml:space="preserve">(high quality) </w:t>
      </w:r>
      <w:r w:rsidR="00520F76" w:rsidRPr="002419BA">
        <w:t xml:space="preserve">indicator species and </w:t>
      </w:r>
      <w:r w:rsidRPr="002419BA">
        <w:t>≥</w:t>
      </w:r>
      <w:r w:rsidR="00520F76" w:rsidRPr="002419BA">
        <w:t>6 positive indicator species); Pass/Fail AranLIFE</w:t>
      </w:r>
      <w:r w:rsidR="002419BA" w:rsidRPr="002419BA">
        <w:t xml:space="preserve">= </w:t>
      </w:r>
      <w:r w:rsidRPr="002419BA">
        <w:t>≥2</w:t>
      </w:r>
      <w:r w:rsidR="00520F76" w:rsidRPr="002419BA">
        <w:t xml:space="preserve"> or more HQ species and </w:t>
      </w:r>
      <w:r w:rsidRPr="002419BA">
        <w:t>≥</w:t>
      </w:r>
      <w:r w:rsidR="00520F76" w:rsidRPr="002419BA">
        <w:t>6 positive indicator species which includes species that are positive indicators in island context.</w:t>
      </w:r>
      <w:r w:rsidR="002419BA" w:rsidRPr="002419BA">
        <w:t>)</w:t>
      </w:r>
    </w:p>
    <w:tbl>
      <w:tblPr>
        <w:tblW w:w="9644" w:type="dxa"/>
        <w:tblInd w:w="103" w:type="dxa"/>
        <w:tblLayout w:type="fixed"/>
        <w:tblLook w:val="04A0" w:firstRow="1" w:lastRow="0" w:firstColumn="1" w:lastColumn="0" w:noHBand="0" w:noVBand="1"/>
      </w:tblPr>
      <w:tblGrid>
        <w:gridCol w:w="998"/>
        <w:gridCol w:w="1275"/>
        <w:gridCol w:w="993"/>
        <w:gridCol w:w="1134"/>
        <w:gridCol w:w="850"/>
        <w:gridCol w:w="1134"/>
        <w:gridCol w:w="1276"/>
        <w:gridCol w:w="850"/>
        <w:gridCol w:w="1134"/>
      </w:tblGrid>
      <w:tr w:rsidR="00F01D28" w:rsidRPr="001F35F2" w:rsidTr="0041784F">
        <w:trPr>
          <w:trHeight w:val="300"/>
        </w:trPr>
        <w:tc>
          <w:tcPr>
            <w:tcW w:w="99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01D28" w:rsidRPr="001F35F2" w:rsidRDefault="00F01D28" w:rsidP="00484CE1">
            <w:pPr>
              <w:spacing w:after="0" w:line="240" w:lineRule="auto"/>
              <w:rPr>
                <w:rFonts w:ascii="Calibri" w:eastAsia="Times New Roman" w:hAnsi="Calibri" w:cs="Times New Roman"/>
                <w:b/>
                <w:bCs/>
                <w:color w:val="000000"/>
                <w:lang w:eastAsia="en-GB"/>
              </w:rPr>
            </w:pPr>
            <w:r w:rsidRPr="001F35F2">
              <w:rPr>
                <w:rFonts w:ascii="Calibri" w:eastAsia="Times New Roman" w:hAnsi="Calibri" w:cs="Times New Roman"/>
                <w:b/>
                <w:bCs/>
                <w:color w:val="000000"/>
                <w:lang w:eastAsia="en-GB"/>
              </w:rPr>
              <w:t> </w:t>
            </w:r>
          </w:p>
        </w:tc>
        <w:tc>
          <w:tcPr>
            <w:tcW w:w="1275" w:type="dxa"/>
            <w:tcBorders>
              <w:top w:val="single" w:sz="4" w:space="0" w:color="auto"/>
              <w:left w:val="nil"/>
              <w:bottom w:val="single" w:sz="4" w:space="0" w:color="auto"/>
              <w:right w:val="single" w:sz="4" w:space="0" w:color="auto"/>
            </w:tcBorders>
          </w:tcPr>
          <w:p w:rsidR="00F01D28" w:rsidRPr="001F35F2" w:rsidRDefault="00F01D28" w:rsidP="009512A3">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Time of first survey</w:t>
            </w:r>
          </w:p>
        </w:tc>
        <w:tc>
          <w:tcPr>
            <w:tcW w:w="993" w:type="dxa"/>
            <w:tcBorders>
              <w:top w:val="single" w:sz="4" w:space="0" w:color="auto"/>
              <w:left w:val="single" w:sz="4" w:space="0" w:color="auto"/>
              <w:bottom w:val="single" w:sz="4" w:space="0" w:color="auto"/>
              <w:right w:val="single" w:sz="4" w:space="0" w:color="auto"/>
            </w:tcBorders>
          </w:tcPr>
          <w:p w:rsidR="00F01D28" w:rsidRPr="001F35F2" w:rsidRDefault="00F01D28" w:rsidP="009512A3">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Density of scrub</w:t>
            </w:r>
          </w:p>
        </w:tc>
        <w:tc>
          <w:tcPr>
            <w:tcW w:w="1134" w:type="dxa"/>
            <w:tcBorders>
              <w:top w:val="single" w:sz="4" w:space="0" w:color="auto"/>
              <w:left w:val="single" w:sz="4" w:space="0" w:color="auto"/>
              <w:bottom w:val="single" w:sz="4" w:space="0" w:color="auto"/>
              <w:right w:val="single" w:sz="4" w:space="0" w:color="auto"/>
            </w:tcBorders>
          </w:tcPr>
          <w:p w:rsidR="00F01D28" w:rsidRDefault="00F01D28" w:rsidP="009512A3">
            <w:pPr>
              <w:spacing w:after="0" w:line="240" w:lineRule="auto"/>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Soil depth</w:t>
            </w:r>
          </w:p>
        </w:tc>
        <w:tc>
          <w:tcPr>
            <w:tcW w:w="850" w:type="dxa"/>
            <w:tcBorders>
              <w:top w:val="single" w:sz="4" w:space="0" w:color="auto"/>
              <w:left w:val="single" w:sz="4" w:space="0" w:color="auto"/>
              <w:bottom w:val="single" w:sz="4" w:space="0" w:color="auto"/>
              <w:right w:val="single" w:sz="4" w:space="0" w:color="auto"/>
            </w:tcBorders>
          </w:tcPr>
          <w:p w:rsidR="00F01D28" w:rsidRPr="001F35F2" w:rsidRDefault="00F01D28" w:rsidP="009512A3">
            <w:pPr>
              <w:spacing w:after="0" w:line="240" w:lineRule="auto"/>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Repeat cut</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F01D28" w:rsidRDefault="00F01D28" w:rsidP="009512A3">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 xml:space="preserve">first </w:t>
            </w:r>
            <w:r w:rsidR="00A34262">
              <w:rPr>
                <w:rFonts w:ascii="Calibri" w:eastAsia="Times New Roman" w:hAnsi="Calibri" w:cs="Times New Roman"/>
                <w:b/>
                <w:color w:val="000000"/>
                <w:lang w:eastAsia="en-GB"/>
              </w:rPr>
              <w:t>relevé</w:t>
            </w:r>
          </w:p>
          <w:p w:rsidR="00F01D28" w:rsidRDefault="00F01D28" w:rsidP="009512A3">
            <w:pPr>
              <w:spacing w:after="0" w:line="240" w:lineRule="auto"/>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Pass/Fail</w:t>
            </w:r>
          </w:p>
          <w:p w:rsidR="00F01D28" w:rsidRPr="001F35F2" w:rsidRDefault="00F01D28" w:rsidP="009512A3">
            <w:pPr>
              <w:spacing w:after="0" w:line="240" w:lineRule="auto"/>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IVC</w:t>
            </w:r>
          </w:p>
        </w:tc>
        <w:tc>
          <w:tcPr>
            <w:tcW w:w="1276" w:type="dxa"/>
            <w:tcBorders>
              <w:top w:val="single" w:sz="4" w:space="0" w:color="auto"/>
              <w:left w:val="single" w:sz="4" w:space="0" w:color="auto"/>
              <w:bottom w:val="single" w:sz="4" w:space="0" w:color="auto"/>
              <w:right w:val="single" w:sz="4" w:space="0" w:color="auto"/>
            </w:tcBorders>
          </w:tcPr>
          <w:p w:rsidR="00F01D28" w:rsidRDefault="00F01D28" w:rsidP="009512A3">
            <w:pPr>
              <w:spacing w:after="0" w:line="240" w:lineRule="auto"/>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 xml:space="preserve">First </w:t>
            </w:r>
            <w:r w:rsidR="00A34262">
              <w:rPr>
                <w:rFonts w:ascii="Calibri" w:eastAsia="Times New Roman" w:hAnsi="Calibri" w:cs="Times New Roman"/>
                <w:b/>
                <w:color w:val="000000"/>
                <w:lang w:eastAsia="en-GB"/>
              </w:rPr>
              <w:t>relevé</w:t>
            </w:r>
          </w:p>
          <w:p w:rsidR="00F01D28" w:rsidRDefault="00F01D28" w:rsidP="009512A3">
            <w:pPr>
              <w:spacing w:after="0" w:line="240" w:lineRule="auto"/>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Pass/Fail</w:t>
            </w:r>
          </w:p>
          <w:p w:rsidR="00F01D28" w:rsidRPr="001F35F2" w:rsidRDefault="00F01D28" w:rsidP="009512A3">
            <w:pPr>
              <w:spacing w:after="0" w:line="240" w:lineRule="auto"/>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AranLIFE</w:t>
            </w:r>
          </w:p>
        </w:tc>
        <w:tc>
          <w:tcPr>
            <w:tcW w:w="850" w:type="dxa"/>
            <w:tcBorders>
              <w:top w:val="single" w:sz="4" w:space="0" w:color="auto"/>
              <w:left w:val="single" w:sz="4" w:space="0" w:color="auto"/>
              <w:bottom w:val="single" w:sz="4" w:space="0" w:color="auto"/>
              <w:right w:val="single" w:sz="4" w:space="0" w:color="auto"/>
            </w:tcBorders>
          </w:tcPr>
          <w:p w:rsidR="00F01D28" w:rsidRDefault="00F01D28" w:rsidP="009512A3">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 xml:space="preserve">repeat </w:t>
            </w:r>
            <w:r w:rsidR="00A34262">
              <w:rPr>
                <w:rFonts w:ascii="Calibri" w:eastAsia="Times New Roman" w:hAnsi="Calibri" w:cs="Times New Roman"/>
                <w:b/>
                <w:color w:val="000000"/>
                <w:lang w:eastAsia="en-GB"/>
              </w:rPr>
              <w:t>relevé</w:t>
            </w:r>
          </w:p>
          <w:p w:rsidR="00F01D28" w:rsidRPr="001F35F2" w:rsidRDefault="00F01D28" w:rsidP="009512A3">
            <w:pPr>
              <w:spacing w:after="0" w:line="240" w:lineRule="auto"/>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IVC</w:t>
            </w:r>
          </w:p>
        </w:tc>
        <w:tc>
          <w:tcPr>
            <w:tcW w:w="1134" w:type="dxa"/>
            <w:tcBorders>
              <w:top w:val="single" w:sz="4" w:space="0" w:color="auto"/>
              <w:left w:val="single" w:sz="4" w:space="0" w:color="auto"/>
              <w:bottom w:val="single" w:sz="4" w:space="0" w:color="auto"/>
              <w:right w:val="single" w:sz="4" w:space="0" w:color="auto"/>
            </w:tcBorders>
          </w:tcPr>
          <w:p w:rsidR="00F01D28" w:rsidRDefault="00F01D28" w:rsidP="009512A3">
            <w:pPr>
              <w:spacing w:after="0" w:line="240" w:lineRule="auto"/>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 xml:space="preserve">Repeat </w:t>
            </w:r>
            <w:r w:rsidR="00A34262">
              <w:rPr>
                <w:rFonts w:ascii="Calibri" w:eastAsia="Times New Roman" w:hAnsi="Calibri" w:cs="Times New Roman"/>
                <w:b/>
                <w:color w:val="000000"/>
                <w:lang w:eastAsia="en-GB"/>
              </w:rPr>
              <w:t>relevé</w:t>
            </w:r>
          </w:p>
          <w:p w:rsidR="00F01D28" w:rsidRPr="001F35F2" w:rsidRDefault="00F01D28" w:rsidP="009512A3">
            <w:pPr>
              <w:spacing w:after="0" w:line="240" w:lineRule="auto"/>
              <w:jc w:val="center"/>
              <w:rPr>
                <w:rFonts w:ascii="Calibri" w:eastAsia="Times New Roman" w:hAnsi="Calibri" w:cs="Times New Roman"/>
                <w:b/>
                <w:color w:val="000000"/>
                <w:lang w:eastAsia="en-GB"/>
              </w:rPr>
            </w:pPr>
            <w:r>
              <w:rPr>
                <w:rFonts w:ascii="Calibri" w:eastAsia="Times New Roman" w:hAnsi="Calibri" w:cs="Times New Roman"/>
                <w:b/>
                <w:color w:val="000000"/>
                <w:lang w:eastAsia="en-GB"/>
              </w:rPr>
              <w:t>AranLIFE</w:t>
            </w:r>
          </w:p>
        </w:tc>
      </w:tr>
      <w:tr w:rsidR="00F01D28" w:rsidRPr="00636766" w:rsidTr="0041784F">
        <w:trPr>
          <w:trHeight w:val="300"/>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F01D28" w:rsidRPr="00636766" w:rsidRDefault="00F01D28" w:rsidP="00484CE1">
            <w:pPr>
              <w:spacing w:after="0" w:line="240" w:lineRule="auto"/>
              <w:jc w:val="center"/>
              <w:rPr>
                <w:rFonts w:ascii="Calibri" w:eastAsia="Times New Roman" w:hAnsi="Calibri" w:cs="Times New Roman"/>
                <w:b/>
                <w:bCs/>
                <w:color w:val="000000"/>
                <w:lang w:eastAsia="en-GB"/>
              </w:rPr>
            </w:pPr>
            <w:r w:rsidRPr="00636766">
              <w:rPr>
                <w:rFonts w:ascii="Calibri" w:eastAsia="Times New Roman" w:hAnsi="Calibri" w:cs="Times New Roman"/>
                <w:b/>
                <w:bCs/>
                <w:color w:val="000000"/>
                <w:lang w:eastAsia="en-GB"/>
              </w:rPr>
              <w:t>R910</w:t>
            </w:r>
          </w:p>
        </w:tc>
        <w:tc>
          <w:tcPr>
            <w:tcW w:w="1275" w:type="dxa"/>
            <w:tcBorders>
              <w:top w:val="single" w:sz="4" w:space="0" w:color="auto"/>
              <w:left w:val="nil"/>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In scrub before cut</w:t>
            </w:r>
          </w:p>
        </w:tc>
        <w:tc>
          <w:tcPr>
            <w:tcW w:w="993" w:type="dxa"/>
            <w:tcBorders>
              <w:top w:val="single" w:sz="4" w:space="0" w:color="auto"/>
              <w:left w:val="single" w:sz="4" w:space="0" w:color="auto"/>
              <w:bottom w:val="single" w:sz="4" w:space="0" w:color="auto"/>
              <w:right w:val="single" w:sz="4" w:space="0" w:color="auto"/>
            </w:tcBorders>
          </w:tcPr>
          <w:p w:rsidR="00F01D28" w:rsidRPr="001F35F2" w:rsidRDefault="00F01D28" w:rsidP="009512A3">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H</w:t>
            </w:r>
          </w:p>
        </w:tc>
        <w:tc>
          <w:tcPr>
            <w:tcW w:w="1134"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w:t>
            </w:r>
          </w:p>
        </w:tc>
        <w:tc>
          <w:tcPr>
            <w:tcW w:w="850"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F01D28" w:rsidRPr="00636766" w:rsidRDefault="00F01D28" w:rsidP="009512A3">
            <w:pPr>
              <w:spacing w:after="0" w:line="240" w:lineRule="auto"/>
              <w:jc w:val="center"/>
              <w:rPr>
                <w:rFonts w:ascii="Calibri" w:eastAsia="Times New Roman" w:hAnsi="Calibri" w:cs="Times New Roman"/>
                <w:color w:val="000000"/>
                <w:lang w:eastAsia="en-GB"/>
              </w:rPr>
            </w:pPr>
            <w:r w:rsidRPr="00636766">
              <w:rPr>
                <w:rFonts w:ascii="Calibri" w:eastAsia="Times New Roman" w:hAnsi="Calibri" w:cs="Times New Roman"/>
                <w:color w:val="000000"/>
                <w:lang w:eastAsia="en-GB"/>
              </w:rPr>
              <w:t>Fail</w:t>
            </w:r>
          </w:p>
        </w:tc>
        <w:tc>
          <w:tcPr>
            <w:tcW w:w="1276" w:type="dxa"/>
            <w:tcBorders>
              <w:top w:val="single" w:sz="4" w:space="0" w:color="auto"/>
              <w:left w:val="single" w:sz="4" w:space="0" w:color="auto"/>
              <w:bottom w:val="single" w:sz="4" w:space="0" w:color="auto"/>
              <w:right w:val="single" w:sz="4" w:space="0" w:color="auto"/>
            </w:tcBorders>
          </w:tcPr>
          <w:p w:rsidR="00F01D28"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p w:rsidR="00F01D28" w:rsidRPr="00636766" w:rsidRDefault="00F01D28" w:rsidP="009512A3">
            <w:pPr>
              <w:spacing w:after="0" w:line="240" w:lineRule="auto"/>
              <w:jc w:val="center"/>
              <w:rPr>
                <w:rFonts w:ascii="Calibri" w:eastAsia="Times New Roman" w:hAnsi="Calibri" w:cs="Times New Roman"/>
                <w:color w:val="000000"/>
                <w:lang w:eastAsia="en-GB"/>
              </w:rPr>
            </w:pPr>
          </w:p>
        </w:tc>
        <w:tc>
          <w:tcPr>
            <w:tcW w:w="850"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1134"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r>
      <w:tr w:rsidR="00F01D28" w:rsidRPr="00636766" w:rsidTr="0041784F">
        <w:trPr>
          <w:trHeight w:val="300"/>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F01D28" w:rsidRPr="00636766" w:rsidRDefault="00F01D28" w:rsidP="00484CE1">
            <w:pPr>
              <w:spacing w:after="0" w:line="240" w:lineRule="auto"/>
              <w:jc w:val="center"/>
              <w:rPr>
                <w:rFonts w:ascii="Calibri" w:eastAsia="Times New Roman" w:hAnsi="Calibri" w:cs="Times New Roman"/>
                <w:b/>
                <w:bCs/>
                <w:color w:val="000000"/>
                <w:lang w:eastAsia="en-GB"/>
              </w:rPr>
            </w:pPr>
            <w:r w:rsidRPr="00636766">
              <w:rPr>
                <w:rFonts w:ascii="Calibri" w:eastAsia="Times New Roman" w:hAnsi="Calibri" w:cs="Times New Roman"/>
                <w:b/>
                <w:bCs/>
                <w:color w:val="000000"/>
                <w:lang w:eastAsia="en-GB"/>
              </w:rPr>
              <w:t>R4IMR</w:t>
            </w:r>
          </w:p>
        </w:tc>
        <w:tc>
          <w:tcPr>
            <w:tcW w:w="1275" w:type="dxa"/>
            <w:tcBorders>
              <w:top w:val="single" w:sz="4" w:space="0" w:color="auto"/>
              <w:left w:val="nil"/>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In scrub before cut</w:t>
            </w:r>
          </w:p>
        </w:tc>
        <w:tc>
          <w:tcPr>
            <w:tcW w:w="993" w:type="dxa"/>
            <w:tcBorders>
              <w:top w:val="single" w:sz="4" w:space="0" w:color="auto"/>
              <w:left w:val="single" w:sz="4" w:space="0" w:color="auto"/>
              <w:bottom w:val="single" w:sz="4" w:space="0" w:color="auto"/>
              <w:right w:val="single" w:sz="4" w:space="0" w:color="auto"/>
            </w:tcBorders>
          </w:tcPr>
          <w:p w:rsidR="00F01D28" w:rsidRPr="001F35F2" w:rsidRDefault="00F01D28" w:rsidP="009512A3">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H</w:t>
            </w:r>
          </w:p>
        </w:tc>
        <w:tc>
          <w:tcPr>
            <w:tcW w:w="1134" w:type="dxa"/>
            <w:tcBorders>
              <w:top w:val="single" w:sz="4" w:space="0" w:color="auto"/>
              <w:left w:val="single" w:sz="4" w:space="0" w:color="auto"/>
              <w:bottom w:val="single" w:sz="4" w:space="0" w:color="auto"/>
              <w:right w:val="single" w:sz="4" w:space="0" w:color="auto"/>
            </w:tcBorders>
          </w:tcPr>
          <w:p w:rsidR="00F01D28"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10.2</w:t>
            </w:r>
          </w:p>
        </w:tc>
        <w:tc>
          <w:tcPr>
            <w:tcW w:w="850"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F01D28" w:rsidRPr="00636766" w:rsidRDefault="00F01D28" w:rsidP="009512A3">
            <w:pPr>
              <w:spacing w:after="0" w:line="240" w:lineRule="auto"/>
              <w:jc w:val="center"/>
              <w:rPr>
                <w:rFonts w:ascii="Calibri" w:eastAsia="Times New Roman" w:hAnsi="Calibri" w:cs="Times New Roman"/>
                <w:color w:val="000000"/>
                <w:lang w:eastAsia="en-GB"/>
              </w:rPr>
            </w:pPr>
            <w:r w:rsidRPr="00636766">
              <w:rPr>
                <w:rFonts w:ascii="Calibri" w:eastAsia="Times New Roman" w:hAnsi="Calibri" w:cs="Times New Roman"/>
                <w:color w:val="000000"/>
                <w:lang w:eastAsia="en-GB"/>
              </w:rPr>
              <w:t>Fail</w:t>
            </w:r>
          </w:p>
        </w:tc>
        <w:tc>
          <w:tcPr>
            <w:tcW w:w="1276" w:type="dxa"/>
            <w:tcBorders>
              <w:top w:val="single" w:sz="4" w:space="0" w:color="auto"/>
              <w:left w:val="single" w:sz="4" w:space="0" w:color="auto"/>
              <w:bottom w:val="single" w:sz="4" w:space="0" w:color="auto"/>
              <w:right w:val="single" w:sz="4" w:space="0" w:color="auto"/>
            </w:tcBorders>
          </w:tcPr>
          <w:p w:rsidR="00F01D28"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p w:rsidR="00F01D28" w:rsidRPr="00636766" w:rsidRDefault="00F01D28" w:rsidP="009512A3">
            <w:pPr>
              <w:spacing w:after="0" w:line="240" w:lineRule="auto"/>
              <w:jc w:val="center"/>
              <w:rPr>
                <w:rFonts w:ascii="Calibri" w:eastAsia="Times New Roman" w:hAnsi="Calibri" w:cs="Times New Roman"/>
                <w:color w:val="000000"/>
                <w:lang w:eastAsia="en-GB"/>
              </w:rPr>
            </w:pPr>
          </w:p>
        </w:tc>
        <w:tc>
          <w:tcPr>
            <w:tcW w:w="850"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1134"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r>
      <w:tr w:rsidR="00F01D28" w:rsidRPr="00636766" w:rsidTr="000A3C32">
        <w:trPr>
          <w:trHeight w:val="300"/>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F01D28" w:rsidRPr="00636766" w:rsidRDefault="00F01D28" w:rsidP="00484CE1">
            <w:pPr>
              <w:spacing w:after="0" w:line="240" w:lineRule="auto"/>
              <w:jc w:val="center"/>
              <w:rPr>
                <w:rFonts w:ascii="Calibri" w:eastAsia="Times New Roman" w:hAnsi="Calibri" w:cs="Times New Roman"/>
                <w:b/>
                <w:bCs/>
                <w:color w:val="000000"/>
                <w:lang w:eastAsia="en-GB"/>
              </w:rPr>
            </w:pPr>
            <w:r w:rsidRPr="00636766">
              <w:rPr>
                <w:rFonts w:ascii="Calibri" w:eastAsia="Times New Roman" w:hAnsi="Calibri" w:cs="Times New Roman"/>
                <w:b/>
                <w:bCs/>
                <w:color w:val="000000"/>
                <w:lang w:eastAsia="en-GB"/>
              </w:rPr>
              <w:t>R8IMR</w:t>
            </w:r>
          </w:p>
        </w:tc>
        <w:tc>
          <w:tcPr>
            <w:tcW w:w="1275" w:type="dxa"/>
            <w:tcBorders>
              <w:top w:val="single" w:sz="4" w:space="0" w:color="auto"/>
              <w:left w:val="nil"/>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In scrub before cut</w:t>
            </w:r>
          </w:p>
        </w:tc>
        <w:tc>
          <w:tcPr>
            <w:tcW w:w="993" w:type="dxa"/>
            <w:tcBorders>
              <w:top w:val="single" w:sz="4" w:space="0" w:color="auto"/>
              <w:left w:val="single" w:sz="4" w:space="0" w:color="auto"/>
              <w:bottom w:val="single" w:sz="4" w:space="0" w:color="auto"/>
              <w:right w:val="single" w:sz="4" w:space="0" w:color="auto"/>
            </w:tcBorders>
          </w:tcPr>
          <w:p w:rsidR="00F01D28" w:rsidRPr="001F35F2" w:rsidRDefault="00F01D28" w:rsidP="009512A3">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L</w:t>
            </w:r>
          </w:p>
        </w:tc>
        <w:tc>
          <w:tcPr>
            <w:tcW w:w="1134"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7.25,&gt;28</w:t>
            </w:r>
          </w:p>
        </w:tc>
        <w:tc>
          <w:tcPr>
            <w:tcW w:w="850"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F01D28" w:rsidRPr="00636766" w:rsidRDefault="00F01D28" w:rsidP="009512A3">
            <w:pPr>
              <w:spacing w:after="0" w:line="240" w:lineRule="auto"/>
              <w:jc w:val="center"/>
              <w:rPr>
                <w:rFonts w:ascii="Calibri" w:eastAsia="Times New Roman" w:hAnsi="Calibri" w:cs="Times New Roman"/>
                <w:color w:val="000000"/>
                <w:lang w:eastAsia="en-GB"/>
              </w:rPr>
            </w:pPr>
            <w:r w:rsidRPr="00636766">
              <w:rPr>
                <w:rFonts w:ascii="Calibri" w:eastAsia="Times New Roman" w:hAnsi="Calibri" w:cs="Times New Roman"/>
                <w:color w:val="000000"/>
                <w:lang w:eastAsia="en-GB"/>
              </w:rPr>
              <w:t>Fail</w:t>
            </w:r>
          </w:p>
        </w:tc>
        <w:tc>
          <w:tcPr>
            <w:tcW w:w="1276" w:type="dxa"/>
            <w:tcBorders>
              <w:top w:val="single" w:sz="4" w:space="0" w:color="auto"/>
              <w:left w:val="single" w:sz="4" w:space="0" w:color="auto"/>
              <w:bottom w:val="single" w:sz="4" w:space="0" w:color="auto"/>
              <w:right w:val="single" w:sz="4" w:space="0" w:color="auto"/>
            </w:tcBorders>
          </w:tcPr>
          <w:p w:rsidR="00F01D28"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p w:rsidR="00F01D28" w:rsidRPr="00636766" w:rsidRDefault="00F01D28" w:rsidP="009512A3">
            <w:pPr>
              <w:spacing w:after="0" w:line="240" w:lineRule="auto"/>
              <w:jc w:val="center"/>
              <w:rPr>
                <w:rFonts w:ascii="Calibri" w:eastAsia="Times New Roman" w:hAnsi="Calibri" w:cs="Times New Roman"/>
                <w:color w:val="000000"/>
                <w:lang w:eastAsia="en-GB"/>
              </w:rPr>
            </w:pPr>
          </w:p>
        </w:tc>
        <w:tc>
          <w:tcPr>
            <w:tcW w:w="850"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1134" w:type="dxa"/>
            <w:tcBorders>
              <w:top w:val="single" w:sz="4" w:space="0" w:color="auto"/>
              <w:left w:val="single" w:sz="4" w:space="0" w:color="auto"/>
              <w:bottom w:val="single" w:sz="4" w:space="0" w:color="auto"/>
              <w:right w:val="single" w:sz="4" w:space="0" w:color="auto"/>
            </w:tcBorders>
            <w:shd w:val="clear" w:color="auto" w:fill="FFFF00"/>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Pass</w:t>
            </w:r>
          </w:p>
        </w:tc>
      </w:tr>
      <w:tr w:rsidR="00F01D28" w:rsidRPr="00636766" w:rsidTr="000A3C32">
        <w:trPr>
          <w:trHeight w:val="300"/>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F01D28" w:rsidRPr="00636766" w:rsidRDefault="00F01D28" w:rsidP="00484CE1">
            <w:pPr>
              <w:spacing w:after="0" w:line="240" w:lineRule="auto"/>
              <w:jc w:val="center"/>
              <w:rPr>
                <w:rFonts w:ascii="Calibri" w:eastAsia="Times New Roman" w:hAnsi="Calibri" w:cs="Times New Roman"/>
                <w:b/>
                <w:bCs/>
                <w:color w:val="000000"/>
                <w:lang w:eastAsia="en-GB"/>
              </w:rPr>
            </w:pPr>
            <w:r w:rsidRPr="00636766">
              <w:rPr>
                <w:rFonts w:ascii="Calibri" w:eastAsia="Times New Roman" w:hAnsi="Calibri" w:cs="Times New Roman"/>
                <w:b/>
                <w:bCs/>
                <w:color w:val="000000"/>
                <w:lang w:eastAsia="en-GB"/>
              </w:rPr>
              <w:t>R47IO</w:t>
            </w:r>
          </w:p>
        </w:tc>
        <w:tc>
          <w:tcPr>
            <w:tcW w:w="1275" w:type="dxa"/>
            <w:tcBorders>
              <w:top w:val="single" w:sz="4" w:space="0" w:color="auto"/>
              <w:left w:val="nil"/>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In scrub before cut</w:t>
            </w:r>
          </w:p>
        </w:tc>
        <w:tc>
          <w:tcPr>
            <w:tcW w:w="993" w:type="dxa"/>
            <w:tcBorders>
              <w:top w:val="single" w:sz="4" w:space="0" w:color="auto"/>
              <w:left w:val="single" w:sz="4" w:space="0" w:color="auto"/>
              <w:bottom w:val="single" w:sz="4" w:space="0" w:color="auto"/>
              <w:right w:val="single" w:sz="4" w:space="0" w:color="auto"/>
            </w:tcBorders>
          </w:tcPr>
          <w:p w:rsidR="00F01D28" w:rsidRPr="001F35F2" w:rsidRDefault="00F01D28" w:rsidP="009512A3">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H</w:t>
            </w:r>
          </w:p>
        </w:tc>
        <w:tc>
          <w:tcPr>
            <w:tcW w:w="1134" w:type="dxa"/>
            <w:tcBorders>
              <w:top w:val="single" w:sz="4" w:space="0" w:color="auto"/>
              <w:left w:val="single" w:sz="4" w:space="0" w:color="auto"/>
              <w:bottom w:val="single" w:sz="4" w:space="0" w:color="auto"/>
              <w:right w:val="single" w:sz="4" w:space="0" w:color="auto"/>
            </w:tcBorders>
          </w:tcPr>
          <w:p w:rsidR="00F01D28" w:rsidRDefault="0041784F"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10</w:t>
            </w:r>
          </w:p>
          <w:p w:rsidR="0041784F" w:rsidRPr="00636766" w:rsidRDefault="0041784F" w:rsidP="0041784F">
            <w:pPr>
              <w:spacing w:after="0" w:line="240" w:lineRule="auto"/>
              <w:rPr>
                <w:rFonts w:ascii="Calibri" w:eastAsia="Times New Roman" w:hAnsi="Calibri" w:cs="Times New Roman"/>
                <w:color w:val="000000"/>
                <w:lang w:eastAsia="en-GB"/>
              </w:rPr>
            </w:pPr>
          </w:p>
        </w:tc>
        <w:tc>
          <w:tcPr>
            <w:tcW w:w="850"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F01D28" w:rsidRPr="00636766" w:rsidRDefault="00F01D28" w:rsidP="009512A3">
            <w:pPr>
              <w:spacing w:after="0" w:line="240" w:lineRule="auto"/>
              <w:jc w:val="center"/>
              <w:rPr>
                <w:rFonts w:ascii="Calibri" w:eastAsia="Times New Roman" w:hAnsi="Calibri" w:cs="Times New Roman"/>
                <w:color w:val="000000"/>
                <w:lang w:eastAsia="en-GB"/>
              </w:rPr>
            </w:pPr>
            <w:r w:rsidRPr="00636766">
              <w:rPr>
                <w:rFonts w:ascii="Calibri" w:eastAsia="Times New Roman" w:hAnsi="Calibri" w:cs="Times New Roman"/>
                <w:color w:val="000000"/>
                <w:lang w:eastAsia="en-GB"/>
              </w:rPr>
              <w:t>Fail</w:t>
            </w:r>
          </w:p>
        </w:tc>
        <w:tc>
          <w:tcPr>
            <w:tcW w:w="1276" w:type="dxa"/>
            <w:tcBorders>
              <w:top w:val="single" w:sz="4" w:space="0" w:color="auto"/>
              <w:left w:val="single" w:sz="4" w:space="0" w:color="auto"/>
              <w:bottom w:val="single" w:sz="4" w:space="0" w:color="auto"/>
              <w:right w:val="single" w:sz="4" w:space="0" w:color="auto"/>
            </w:tcBorders>
            <w:shd w:val="clear" w:color="auto" w:fill="FFFF00"/>
          </w:tcPr>
          <w:p w:rsidR="00F01D28" w:rsidRPr="00636766" w:rsidRDefault="000A3C32"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Pass</w:t>
            </w:r>
          </w:p>
        </w:tc>
        <w:tc>
          <w:tcPr>
            <w:tcW w:w="850"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1134"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r>
      <w:tr w:rsidR="00F01D28" w:rsidRPr="00636766" w:rsidTr="0041784F">
        <w:trPr>
          <w:trHeight w:val="300"/>
        </w:trPr>
        <w:tc>
          <w:tcPr>
            <w:tcW w:w="998" w:type="dxa"/>
            <w:tcBorders>
              <w:top w:val="nil"/>
              <w:left w:val="single" w:sz="4" w:space="0" w:color="auto"/>
              <w:bottom w:val="single" w:sz="4" w:space="0" w:color="auto"/>
              <w:right w:val="single" w:sz="4" w:space="0" w:color="auto"/>
            </w:tcBorders>
            <w:shd w:val="clear" w:color="auto" w:fill="auto"/>
            <w:vAlign w:val="bottom"/>
            <w:hideMark/>
          </w:tcPr>
          <w:p w:rsidR="00F01D28" w:rsidRPr="00636766" w:rsidRDefault="00F01D28" w:rsidP="00484CE1">
            <w:pPr>
              <w:spacing w:after="0" w:line="240" w:lineRule="auto"/>
              <w:jc w:val="center"/>
              <w:rPr>
                <w:rFonts w:ascii="Calibri" w:eastAsia="Times New Roman" w:hAnsi="Calibri" w:cs="Times New Roman"/>
                <w:b/>
                <w:bCs/>
                <w:color w:val="000000"/>
                <w:lang w:eastAsia="en-GB"/>
              </w:rPr>
            </w:pPr>
            <w:r w:rsidRPr="00636766">
              <w:rPr>
                <w:rFonts w:ascii="Calibri" w:eastAsia="Times New Roman" w:hAnsi="Calibri" w:cs="Times New Roman"/>
                <w:b/>
                <w:bCs/>
                <w:color w:val="000000"/>
                <w:lang w:eastAsia="en-GB"/>
              </w:rPr>
              <w:t>R103IMN</w:t>
            </w:r>
          </w:p>
        </w:tc>
        <w:tc>
          <w:tcPr>
            <w:tcW w:w="1275" w:type="dxa"/>
            <w:tcBorders>
              <w:top w:val="single" w:sz="4" w:space="0" w:color="auto"/>
              <w:left w:val="nil"/>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In scrub before cut</w:t>
            </w:r>
          </w:p>
        </w:tc>
        <w:tc>
          <w:tcPr>
            <w:tcW w:w="993" w:type="dxa"/>
            <w:tcBorders>
              <w:top w:val="single" w:sz="4" w:space="0" w:color="auto"/>
              <w:left w:val="single" w:sz="4" w:space="0" w:color="auto"/>
              <w:bottom w:val="single" w:sz="4" w:space="0" w:color="auto"/>
              <w:right w:val="single" w:sz="4" w:space="0" w:color="auto"/>
            </w:tcBorders>
          </w:tcPr>
          <w:p w:rsidR="00F01D28" w:rsidRPr="001F35F2" w:rsidRDefault="00F01D28" w:rsidP="009512A3">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L</w:t>
            </w:r>
          </w:p>
        </w:tc>
        <w:tc>
          <w:tcPr>
            <w:tcW w:w="1134" w:type="dxa"/>
            <w:tcBorders>
              <w:top w:val="single" w:sz="4" w:space="0" w:color="auto"/>
              <w:left w:val="single" w:sz="4" w:space="0" w:color="auto"/>
              <w:bottom w:val="single" w:sz="4" w:space="0" w:color="auto"/>
              <w:right w:val="single" w:sz="4" w:space="0" w:color="auto"/>
            </w:tcBorders>
          </w:tcPr>
          <w:p w:rsidR="00F01D28" w:rsidRPr="00636766" w:rsidRDefault="0041784F"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11.9</w:t>
            </w:r>
          </w:p>
        </w:tc>
        <w:tc>
          <w:tcPr>
            <w:tcW w:w="850"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F01D28" w:rsidRPr="00636766" w:rsidRDefault="00F01D28" w:rsidP="009512A3">
            <w:pPr>
              <w:spacing w:after="0" w:line="240" w:lineRule="auto"/>
              <w:jc w:val="center"/>
              <w:rPr>
                <w:rFonts w:ascii="Calibri" w:eastAsia="Times New Roman" w:hAnsi="Calibri" w:cs="Times New Roman"/>
                <w:color w:val="000000"/>
                <w:lang w:eastAsia="en-GB"/>
              </w:rPr>
            </w:pPr>
            <w:r w:rsidRPr="00636766">
              <w:rPr>
                <w:rFonts w:ascii="Calibri" w:eastAsia="Times New Roman" w:hAnsi="Calibri" w:cs="Times New Roman"/>
                <w:color w:val="000000"/>
                <w:lang w:eastAsia="en-GB"/>
              </w:rPr>
              <w:t>Fail</w:t>
            </w:r>
          </w:p>
        </w:tc>
        <w:tc>
          <w:tcPr>
            <w:tcW w:w="1276"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850"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1134"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r>
    </w:tbl>
    <w:p w:rsidR="00876774" w:rsidRDefault="00876774"/>
    <w:p w:rsidR="00CE6EC8" w:rsidRDefault="00CE6EC8" w:rsidP="00520F76">
      <w:pPr>
        <w:jc w:val="both"/>
      </w:pPr>
      <w:r>
        <w:t xml:space="preserve">All relevés fail the targets for IVC positive indicator species, one </w:t>
      </w:r>
      <w:r w:rsidR="00A34262">
        <w:t>relevé</w:t>
      </w:r>
      <w:r>
        <w:t xml:space="preserve"> passes the indicator species when species particul</w:t>
      </w:r>
      <w:r w:rsidR="002A1908">
        <w:t xml:space="preserve">ar to high scoring Aran fields </w:t>
      </w:r>
      <w:r>
        <w:t>are included</w:t>
      </w:r>
      <w:r w:rsidR="002419BA">
        <w:t xml:space="preserve"> (Table 8)</w:t>
      </w:r>
      <w:r>
        <w:t xml:space="preserve">. It should be noted that the soil depth in these </w:t>
      </w:r>
      <w:r w:rsidR="00A34262">
        <w:t>relevés</w:t>
      </w:r>
      <w:r>
        <w:t xml:space="preserve"> is quite high and this increased fertility contributes to the prevalence of scrub as well as accounts for the </w:t>
      </w:r>
      <w:r w:rsidR="002419BA">
        <w:t>reduced number of positive indicators of orchid-</w:t>
      </w:r>
      <w:r>
        <w:t xml:space="preserve">rich </w:t>
      </w:r>
      <w:r w:rsidR="002419BA">
        <w:t xml:space="preserve">calcareous </w:t>
      </w:r>
      <w:r>
        <w:t>grassland which would favour more nutrient-poor conditions</w:t>
      </w:r>
      <w:r w:rsidR="002419BA">
        <w:t xml:space="preserve"> (Fig 38)</w:t>
      </w:r>
      <w:r>
        <w:t>.</w:t>
      </w:r>
    </w:p>
    <w:tbl>
      <w:tblPr>
        <w:tblStyle w:val="TableGrid"/>
        <w:tblW w:w="0" w:type="auto"/>
        <w:tblLook w:val="04A0" w:firstRow="1" w:lastRow="0" w:firstColumn="1" w:lastColumn="0" w:noHBand="0" w:noVBand="1"/>
      </w:tblPr>
      <w:tblGrid>
        <w:gridCol w:w="3797"/>
        <w:gridCol w:w="3080"/>
      </w:tblGrid>
      <w:tr w:rsidR="002419BA" w:rsidTr="002419BA">
        <w:tc>
          <w:tcPr>
            <w:tcW w:w="3797" w:type="dxa"/>
          </w:tcPr>
          <w:p w:rsidR="002419BA" w:rsidRDefault="002419BA" w:rsidP="0069006D">
            <w:r>
              <w:t>R9IO 5/8/14</w:t>
            </w:r>
          </w:p>
        </w:tc>
        <w:tc>
          <w:tcPr>
            <w:tcW w:w="3080" w:type="dxa"/>
          </w:tcPr>
          <w:p w:rsidR="002419BA" w:rsidRDefault="002419BA" w:rsidP="0069006D">
            <w:r>
              <w:t>R97IO 9/8/17</w:t>
            </w:r>
          </w:p>
        </w:tc>
      </w:tr>
      <w:tr w:rsidR="002419BA" w:rsidTr="002419BA">
        <w:tc>
          <w:tcPr>
            <w:tcW w:w="3797" w:type="dxa"/>
          </w:tcPr>
          <w:p w:rsidR="002419BA" w:rsidRDefault="002419BA" w:rsidP="0069006D">
            <w:proofErr w:type="spellStart"/>
            <w:r>
              <w:t>Releve</w:t>
            </w:r>
            <w:proofErr w:type="spellEnd"/>
            <w:r>
              <w:t xml:space="preserve"> before cutting in heavy density scrub</w:t>
            </w:r>
          </w:p>
        </w:tc>
        <w:tc>
          <w:tcPr>
            <w:tcW w:w="3080" w:type="dxa"/>
          </w:tcPr>
          <w:p w:rsidR="002419BA" w:rsidRDefault="002419BA" w:rsidP="0069006D">
            <w:proofErr w:type="spellStart"/>
            <w:r>
              <w:t>Releve</w:t>
            </w:r>
            <w:proofErr w:type="spellEnd"/>
            <w:r>
              <w:t xml:space="preserve"> 2 years  after cutting</w:t>
            </w:r>
          </w:p>
        </w:tc>
      </w:tr>
      <w:tr w:rsidR="002419BA" w:rsidTr="002419BA">
        <w:tc>
          <w:tcPr>
            <w:tcW w:w="3797" w:type="dxa"/>
          </w:tcPr>
          <w:p w:rsidR="002419BA" w:rsidRDefault="002419BA" w:rsidP="0069006D">
            <w:r>
              <w:rPr>
                <w:noProof/>
                <w:lang w:eastAsia="en-GB"/>
              </w:rPr>
              <w:drawing>
                <wp:inline distT="0" distB="0" distL="0" distR="0" wp14:anchorId="7A2112D3" wp14:editId="61DC16A5">
                  <wp:extent cx="1303283" cy="977534"/>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3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10372" cy="982851"/>
                          </a:xfrm>
                          <a:prstGeom prst="rect">
                            <a:avLst/>
                          </a:prstGeom>
                        </pic:spPr>
                      </pic:pic>
                    </a:graphicData>
                  </a:graphic>
                </wp:inline>
              </w:drawing>
            </w:r>
          </w:p>
        </w:tc>
        <w:tc>
          <w:tcPr>
            <w:tcW w:w="3080" w:type="dxa"/>
          </w:tcPr>
          <w:p w:rsidR="002419BA" w:rsidRDefault="002419BA" w:rsidP="0069006D">
            <w:pPr>
              <w:rPr>
                <w:noProof/>
                <w:lang w:eastAsia="en-GB"/>
              </w:rPr>
            </w:pPr>
            <w:r>
              <w:rPr>
                <w:noProof/>
                <w:lang w:eastAsia="en-GB"/>
              </w:rPr>
              <w:drawing>
                <wp:inline distT="0" distB="0" distL="0" distR="0" wp14:anchorId="535DAAA8" wp14:editId="4B68CC64">
                  <wp:extent cx="1282262" cy="96176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2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86783" cy="965159"/>
                          </a:xfrm>
                          <a:prstGeom prst="rect">
                            <a:avLst/>
                          </a:prstGeom>
                        </pic:spPr>
                      </pic:pic>
                    </a:graphicData>
                  </a:graphic>
                </wp:inline>
              </w:drawing>
            </w:r>
          </w:p>
        </w:tc>
      </w:tr>
      <w:tr w:rsidR="002419BA" w:rsidTr="002419BA">
        <w:tc>
          <w:tcPr>
            <w:tcW w:w="3797" w:type="dxa"/>
          </w:tcPr>
          <w:p w:rsidR="002419BA" w:rsidRDefault="002419BA" w:rsidP="0069006D">
            <w:r>
              <w:rPr>
                <w:noProof/>
                <w:lang w:eastAsia="en-GB"/>
              </w:rPr>
              <w:drawing>
                <wp:inline distT="0" distB="0" distL="0" distR="0" wp14:anchorId="0E75FE9C" wp14:editId="5FB557D3">
                  <wp:extent cx="1303283" cy="97753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33.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314328" cy="985818"/>
                          </a:xfrm>
                          <a:prstGeom prst="rect">
                            <a:avLst/>
                          </a:prstGeom>
                        </pic:spPr>
                      </pic:pic>
                    </a:graphicData>
                  </a:graphic>
                </wp:inline>
              </w:drawing>
            </w:r>
          </w:p>
        </w:tc>
        <w:tc>
          <w:tcPr>
            <w:tcW w:w="3080" w:type="dxa"/>
          </w:tcPr>
          <w:p w:rsidR="002419BA" w:rsidRDefault="002419BA" w:rsidP="0069006D">
            <w:pPr>
              <w:rPr>
                <w:noProof/>
                <w:lang w:eastAsia="en-GB"/>
              </w:rPr>
            </w:pPr>
            <w:r>
              <w:rPr>
                <w:noProof/>
                <w:lang w:eastAsia="en-GB"/>
              </w:rPr>
              <w:drawing>
                <wp:inline distT="0" distB="0" distL="0" distR="0" wp14:anchorId="4AF7197C" wp14:editId="0499901A">
                  <wp:extent cx="1282262" cy="961767"/>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31.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285118" cy="963909"/>
                          </a:xfrm>
                          <a:prstGeom prst="rect">
                            <a:avLst/>
                          </a:prstGeom>
                        </pic:spPr>
                      </pic:pic>
                    </a:graphicData>
                  </a:graphic>
                </wp:inline>
              </w:drawing>
            </w:r>
          </w:p>
        </w:tc>
      </w:tr>
      <w:tr w:rsidR="002419BA" w:rsidTr="002419BA">
        <w:tc>
          <w:tcPr>
            <w:tcW w:w="3797" w:type="dxa"/>
          </w:tcPr>
          <w:p w:rsidR="002419BA" w:rsidRDefault="002419BA" w:rsidP="0069006D">
            <w:r>
              <w:rPr>
                <w:noProof/>
                <w:lang w:eastAsia="en-GB"/>
              </w:rPr>
              <w:lastRenderedPageBreak/>
              <w:drawing>
                <wp:inline distT="0" distB="0" distL="0" distR="0" wp14:anchorId="1239F80F" wp14:editId="54EE1D48">
                  <wp:extent cx="1303283" cy="977533"/>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34.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309269" cy="982023"/>
                          </a:xfrm>
                          <a:prstGeom prst="rect">
                            <a:avLst/>
                          </a:prstGeom>
                        </pic:spPr>
                      </pic:pic>
                    </a:graphicData>
                  </a:graphic>
                </wp:inline>
              </w:drawing>
            </w:r>
          </w:p>
        </w:tc>
        <w:tc>
          <w:tcPr>
            <w:tcW w:w="3080" w:type="dxa"/>
          </w:tcPr>
          <w:p w:rsidR="002419BA" w:rsidRDefault="002419BA" w:rsidP="0069006D">
            <w:pPr>
              <w:rPr>
                <w:noProof/>
                <w:lang w:eastAsia="en-GB"/>
              </w:rPr>
            </w:pPr>
            <w:r>
              <w:rPr>
                <w:noProof/>
                <w:lang w:eastAsia="en-GB"/>
              </w:rPr>
              <w:drawing>
                <wp:inline distT="0" distB="0" distL="0" distR="0" wp14:anchorId="4DE63816" wp14:editId="1402712C">
                  <wp:extent cx="1282262" cy="961767"/>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28.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290639" cy="968050"/>
                          </a:xfrm>
                          <a:prstGeom prst="rect">
                            <a:avLst/>
                          </a:prstGeom>
                        </pic:spPr>
                      </pic:pic>
                    </a:graphicData>
                  </a:graphic>
                </wp:inline>
              </w:drawing>
            </w:r>
          </w:p>
        </w:tc>
      </w:tr>
      <w:tr w:rsidR="002419BA" w:rsidTr="002419BA">
        <w:tc>
          <w:tcPr>
            <w:tcW w:w="3797" w:type="dxa"/>
          </w:tcPr>
          <w:p w:rsidR="002419BA" w:rsidRDefault="002419BA" w:rsidP="0069006D">
            <w:pPr>
              <w:rPr>
                <w:noProof/>
                <w:lang w:eastAsia="en-GB"/>
              </w:rPr>
            </w:pPr>
            <w:r>
              <w:rPr>
                <w:noProof/>
                <w:lang w:eastAsia="en-GB"/>
              </w:rPr>
              <w:drawing>
                <wp:inline distT="0" distB="0" distL="0" distR="0" wp14:anchorId="3CBC5BE8" wp14:editId="211EB298">
                  <wp:extent cx="1303283" cy="977534"/>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35.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306494" cy="979942"/>
                          </a:xfrm>
                          <a:prstGeom prst="rect">
                            <a:avLst/>
                          </a:prstGeom>
                        </pic:spPr>
                      </pic:pic>
                    </a:graphicData>
                  </a:graphic>
                </wp:inline>
              </w:drawing>
            </w:r>
          </w:p>
        </w:tc>
        <w:tc>
          <w:tcPr>
            <w:tcW w:w="3080" w:type="dxa"/>
          </w:tcPr>
          <w:p w:rsidR="002419BA" w:rsidRDefault="002419BA" w:rsidP="0069006D">
            <w:pPr>
              <w:rPr>
                <w:noProof/>
                <w:lang w:eastAsia="en-GB"/>
              </w:rPr>
            </w:pPr>
            <w:r>
              <w:rPr>
                <w:noProof/>
                <w:lang w:eastAsia="en-GB"/>
              </w:rPr>
              <w:drawing>
                <wp:inline distT="0" distB="0" distL="0" distR="0" wp14:anchorId="31B6267E" wp14:editId="33EF8F3C">
                  <wp:extent cx="1282262" cy="961768"/>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30.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282108" cy="961652"/>
                          </a:xfrm>
                          <a:prstGeom prst="rect">
                            <a:avLst/>
                          </a:prstGeom>
                        </pic:spPr>
                      </pic:pic>
                    </a:graphicData>
                  </a:graphic>
                </wp:inline>
              </w:drawing>
            </w:r>
          </w:p>
        </w:tc>
      </w:tr>
      <w:tr w:rsidR="002419BA" w:rsidTr="002419BA">
        <w:tc>
          <w:tcPr>
            <w:tcW w:w="3797" w:type="dxa"/>
          </w:tcPr>
          <w:p w:rsidR="002419BA" w:rsidRDefault="002419BA" w:rsidP="0069006D">
            <w:pPr>
              <w:rPr>
                <w:noProof/>
                <w:lang w:eastAsia="en-GB"/>
              </w:rPr>
            </w:pPr>
            <w:r>
              <w:rPr>
                <w:noProof/>
                <w:lang w:eastAsia="en-GB"/>
              </w:rPr>
              <w:t>Score 4</w:t>
            </w:r>
          </w:p>
        </w:tc>
        <w:tc>
          <w:tcPr>
            <w:tcW w:w="3080" w:type="dxa"/>
          </w:tcPr>
          <w:p w:rsidR="002419BA" w:rsidRDefault="002419BA" w:rsidP="0069006D">
            <w:pPr>
              <w:rPr>
                <w:noProof/>
                <w:lang w:eastAsia="en-GB"/>
              </w:rPr>
            </w:pPr>
            <w:r>
              <w:rPr>
                <w:noProof/>
                <w:lang w:eastAsia="en-GB"/>
              </w:rPr>
              <w:t>Score 5</w:t>
            </w:r>
          </w:p>
        </w:tc>
      </w:tr>
      <w:tr w:rsidR="002419BA" w:rsidRPr="002419BA" w:rsidTr="002419BA">
        <w:tc>
          <w:tcPr>
            <w:tcW w:w="3797" w:type="dxa"/>
          </w:tcPr>
          <w:p w:rsidR="002419BA" w:rsidRPr="002419BA" w:rsidRDefault="002419BA" w:rsidP="0069006D">
            <w:pPr>
              <w:rPr>
                <w:rFonts w:ascii="Calibri" w:hAnsi="Calibri"/>
                <w:sz w:val="18"/>
                <w:szCs w:val="18"/>
              </w:rPr>
            </w:pPr>
            <w:r w:rsidRPr="002419BA">
              <w:rPr>
                <w:rFonts w:ascii="Calibri" w:hAnsi="Calibri"/>
                <w:sz w:val="18"/>
                <w:szCs w:val="18"/>
              </w:rPr>
              <w:t xml:space="preserve">GL2C </w:t>
            </w:r>
            <w:proofErr w:type="spellStart"/>
            <w:r w:rsidRPr="002419BA">
              <w:rPr>
                <w:rFonts w:ascii="Calibri" w:hAnsi="Calibri"/>
                <w:sz w:val="18"/>
                <w:szCs w:val="18"/>
              </w:rPr>
              <w:t>Holcus</w:t>
            </w:r>
            <w:proofErr w:type="spellEnd"/>
            <w:r w:rsidRPr="002419BA">
              <w:rPr>
                <w:rFonts w:ascii="Calibri" w:hAnsi="Calibri"/>
                <w:sz w:val="18"/>
                <w:szCs w:val="18"/>
              </w:rPr>
              <w:t xml:space="preserve"> </w:t>
            </w:r>
            <w:proofErr w:type="spellStart"/>
            <w:r w:rsidRPr="002419BA">
              <w:rPr>
                <w:rFonts w:ascii="Calibri" w:hAnsi="Calibri"/>
                <w:sz w:val="18"/>
                <w:szCs w:val="18"/>
              </w:rPr>
              <w:t>lanatus</w:t>
            </w:r>
            <w:proofErr w:type="spellEnd"/>
            <w:r w:rsidRPr="002419BA">
              <w:rPr>
                <w:rFonts w:ascii="Calibri" w:hAnsi="Calibri"/>
                <w:sz w:val="18"/>
                <w:szCs w:val="18"/>
              </w:rPr>
              <w:t xml:space="preserve"> - </w:t>
            </w:r>
            <w:proofErr w:type="spellStart"/>
            <w:r w:rsidRPr="002419BA">
              <w:rPr>
                <w:rFonts w:ascii="Calibri" w:hAnsi="Calibri"/>
                <w:sz w:val="18"/>
                <w:szCs w:val="18"/>
              </w:rPr>
              <w:t>Lolium</w:t>
            </w:r>
            <w:proofErr w:type="spellEnd"/>
            <w:r w:rsidRPr="002419BA">
              <w:rPr>
                <w:rFonts w:ascii="Calibri" w:hAnsi="Calibri"/>
                <w:sz w:val="18"/>
                <w:szCs w:val="18"/>
              </w:rPr>
              <w:t xml:space="preserve"> </w:t>
            </w:r>
            <w:proofErr w:type="spellStart"/>
            <w:r w:rsidRPr="002419BA">
              <w:rPr>
                <w:rFonts w:ascii="Calibri" w:hAnsi="Calibri"/>
                <w:sz w:val="18"/>
                <w:szCs w:val="18"/>
              </w:rPr>
              <w:t>perenne</w:t>
            </w:r>
            <w:proofErr w:type="spellEnd"/>
          </w:p>
        </w:tc>
        <w:tc>
          <w:tcPr>
            <w:tcW w:w="3080" w:type="dxa"/>
          </w:tcPr>
          <w:p w:rsidR="002419BA" w:rsidRPr="002419BA" w:rsidRDefault="002419BA" w:rsidP="0069006D">
            <w:pPr>
              <w:rPr>
                <w:rFonts w:ascii="Calibri" w:hAnsi="Calibri"/>
                <w:sz w:val="18"/>
                <w:szCs w:val="18"/>
              </w:rPr>
            </w:pPr>
            <w:r w:rsidRPr="002419BA">
              <w:rPr>
                <w:rFonts w:ascii="Calibri" w:hAnsi="Calibri"/>
                <w:sz w:val="18"/>
                <w:szCs w:val="18"/>
              </w:rPr>
              <w:t xml:space="preserve">GL3C </w:t>
            </w:r>
            <w:proofErr w:type="spellStart"/>
            <w:r w:rsidRPr="002419BA">
              <w:rPr>
                <w:rFonts w:ascii="Calibri" w:hAnsi="Calibri"/>
                <w:sz w:val="18"/>
                <w:szCs w:val="18"/>
              </w:rPr>
              <w:t>Festuca</w:t>
            </w:r>
            <w:proofErr w:type="spellEnd"/>
            <w:r w:rsidRPr="002419BA">
              <w:rPr>
                <w:rFonts w:ascii="Calibri" w:hAnsi="Calibri"/>
                <w:sz w:val="18"/>
                <w:szCs w:val="18"/>
              </w:rPr>
              <w:t xml:space="preserve"> </w:t>
            </w:r>
            <w:proofErr w:type="spellStart"/>
            <w:r w:rsidRPr="002419BA">
              <w:rPr>
                <w:rFonts w:ascii="Calibri" w:hAnsi="Calibri"/>
                <w:sz w:val="18"/>
                <w:szCs w:val="18"/>
              </w:rPr>
              <w:t>rubra</w:t>
            </w:r>
            <w:proofErr w:type="spellEnd"/>
            <w:r w:rsidRPr="002419BA">
              <w:rPr>
                <w:rFonts w:ascii="Calibri" w:hAnsi="Calibri"/>
                <w:sz w:val="18"/>
                <w:szCs w:val="18"/>
              </w:rPr>
              <w:t xml:space="preserve"> - </w:t>
            </w:r>
            <w:proofErr w:type="spellStart"/>
            <w:r w:rsidRPr="002419BA">
              <w:rPr>
                <w:rFonts w:ascii="Calibri" w:hAnsi="Calibri"/>
                <w:sz w:val="18"/>
                <w:szCs w:val="18"/>
              </w:rPr>
              <w:t>Plantago</w:t>
            </w:r>
            <w:proofErr w:type="spellEnd"/>
            <w:r w:rsidRPr="002419BA">
              <w:rPr>
                <w:rFonts w:ascii="Calibri" w:hAnsi="Calibri"/>
                <w:sz w:val="18"/>
                <w:szCs w:val="18"/>
              </w:rPr>
              <w:t xml:space="preserve"> </w:t>
            </w:r>
            <w:proofErr w:type="spellStart"/>
            <w:r w:rsidRPr="002419BA">
              <w:rPr>
                <w:rFonts w:ascii="Calibri" w:hAnsi="Calibri"/>
                <w:sz w:val="18"/>
                <w:szCs w:val="18"/>
              </w:rPr>
              <w:t>lanceolata</w:t>
            </w:r>
            <w:proofErr w:type="spellEnd"/>
          </w:p>
        </w:tc>
      </w:tr>
      <w:tr w:rsidR="002419BA" w:rsidRPr="002419BA" w:rsidTr="002419BA">
        <w:tc>
          <w:tcPr>
            <w:tcW w:w="3797" w:type="dxa"/>
            <w:vAlign w:val="center"/>
          </w:tcPr>
          <w:tbl>
            <w:tblPr>
              <w:tblW w:w="1660" w:type="dxa"/>
              <w:tblLook w:val="04A0" w:firstRow="1" w:lastRow="0" w:firstColumn="1" w:lastColumn="0" w:noHBand="0" w:noVBand="1"/>
            </w:tblPr>
            <w:tblGrid>
              <w:gridCol w:w="568"/>
              <w:gridCol w:w="524"/>
              <w:gridCol w:w="568"/>
            </w:tblGrid>
            <w:tr w:rsidR="002419BA" w:rsidRPr="002419BA" w:rsidTr="00520F76">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419BA" w:rsidRPr="002419BA" w:rsidRDefault="002419BA" w:rsidP="00520F76">
                  <w:pPr>
                    <w:spacing w:after="0" w:line="240" w:lineRule="auto"/>
                    <w:jc w:val="center"/>
                    <w:rPr>
                      <w:rFonts w:ascii="Calibri" w:eastAsia="Times New Roman" w:hAnsi="Calibri" w:cs="Times New Roman"/>
                      <w:sz w:val="18"/>
                      <w:szCs w:val="18"/>
                      <w:lang w:eastAsia="en-GB"/>
                    </w:rPr>
                  </w:pPr>
                  <w:r w:rsidRPr="002419BA">
                    <w:rPr>
                      <w:rFonts w:ascii="Calibri" w:eastAsia="Times New Roman" w:hAnsi="Calibri" w:cs="Times New Roman"/>
                      <w:sz w:val="18"/>
                      <w:szCs w:val="18"/>
                      <w:lang w:eastAsia="en-GB"/>
                    </w:rPr>
                    <w:t>FAIL</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2419BA" w:rsidRPr="002419BA" w:rsidRDefault="002419BA" w:rsidP="00520F76">
                  <w:pPr>
                    <w:spacing w:after="0" w:line="240" w:lineRule="auto"/>
                    <w:jc w:val="center"/>
                    <w:rPr>
                      <w:rFonts w:ascii="Calibri" w:eastAsia="Times New Roman" w:hAnsi="Calibri" w:cs="Times New Roman"/>
                      <w:sz w:val="18"/>
                      <w:szCs w:val="18"/>
                      <w:lang w:eastAsia="en-GB"/>
                    </w:rPr>
                  </w:pPr>
                  <w:r w:rsidRPr="002419BA">
                    <w:rPr>
                      <w:rFonts w:ascii="Calibri" w:eastAsia="Times New Roman" w:hAnsi="Calibri" w:cs="Times New Roman"/>
                      <w:sz w:val="18"/>
                      <w:szCs w:val="18"/>
                      <w:lang w:eastAsia="en-GB"/>
                    </w:rPr>
                    <w:t>FAIL</w:t>
                  </w:r>
                </w:p>
              </w:tc>
              <w:tc>
                <w:tcPr>
                  <w:tcW w:w="580" w:type="dxa"/>
                  <w:tcBorders>
                    <w:top w:val="single" w:sz="4" w:space="0" w:color="auto"/>
                    <w:left w:val="nil"/>
                    <w:bottom w:val="single" w:sz="4" w:space="0" w:color="auto"/>
                    <w:right w:val="single" w:sz="4" w:space="0" w:color="auto"/>
                  </w:tcBorders>
                  <w:shd w:val="clear" w:color="auto" w:fill="auto"/>
                  <w:vAlign w:val="center"/>
                  <w:hideMark/>
                </w:tcPr>
                <w:p w:rsidR="002419BA" w:rsidRPr="002419BA" w:rsidRDefault="002419BA" w:rsidP="00520F76">
                  <w:pPr>
                    <w:spacing w:after="0" w:line="240" w:lineRule="auto"/>
                    <w:jc w:val="center"/>
                    <w:rPr>
                      <w:rFonts w:ascii="Calibri" w:eastAsia="Times New Roman" w:hAnsi="Calibri" w:cs="Times New Roman"/>
                      <w:sz w:val="18"/>
                      <w:szCs w:val="18"/>
                      <w:lang w:eastAsia="en-GB"/>
                    </w:rPr>
                  </w:pPr>
                  <w:r w:rsidRPr="002419BA">
                    <w:rPr>
                      <w:rFonts w:ascii="Calibri" w:eastAsia="Times New Roman" w:hAnsi="Calibri" w:cs="Times New Roman"/>
                      <w:sz w:val="18"/>
                      <w:szCs w:val="18"/>
                      <w:lang w:eastAsia="en-GB"/>
                    </w:rPr>
                    <w:t>FAIL</w:t>
                  </w:r>
                </w:p>
              </w:tc>
            </w:tr>
          </w:tbl>
          <w:p w:rsidR="002419BA" w:rsidRPr="002419BA" w:rsidRDefault="002419BA" w:rsidP="00520F76">
            <w:pPr>
              <w:jc w:val="center"/>
              <w:rPr>
                <w:rFonts w:ascii="Calibri" w:hAnsi="Calibri"/>
                <w:sz w:val="18"/>
                <w:szCs w:val="18"/>
              </w:rPr>
            </w:pPr>
          </w:p>
        </w:tc>
        <w:tc>
          <w:tcPr>
            <w:tcW w:w="3080" w:type="dxa"/>
          </w:tcPr>
          <w:tbl>
            <w:tblPr>
              <w:tblW w:w="1660" w:type="dxa"/>
              <w:tblLook w:val="04A0" w:firstRow="1" w:lastRow="0" w:firstColumn="1" w:lastColumn="0" w:noHBand="0" w:noVBand="1"/>
            </w:tblPr>
            <w:tblGrid>
              <w:gridCol w:w="568"/>
              <w:gridCol w:w="524"/>
              <w:gridCol w:w="568"/>
            </w:tblGrid>
            <w:tr w:rsidR="002419BA" w:rsidRPr="002419BA" w:rsidTr="00C6218B">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419BA" w:rsidRPr="002419BA" w:rsidRDefault="002419BA" w:rsidP="00C6218B">
                  <w:pPr>
                    <w:spacing w:after="0" w:line="240" w:lineRule="auto"/>
                    <w:jc w:val="center"/>
                    <w:rPr>
                      <w:rFonts w:ascii="Calibri" w:eastAsia="Times New Roman" w:hAnsi="Calibri" w:cs="Times New Roman"/>
                      <w:sz w:val="18"/>
                      <w:szCs w:val="18"/>
                      <w:lang w:eastAsia="en-GB"/>
                    </w:rPr>
                  </w:pPr>
                  <w:r w:rsidRPr="002419BA">
                    <w:rPr>
                      <w:rFonts w:ascii="Calibri" w:eastAsia="Times New Roman" w:hAnsi="Calibri" w:cs="Times New Roman"/>
                      <w:sz w:val="18"/>
                      <w:szCs w:val="18"/>
                      <w:lang w:eastAsia="en-GB"/>
                    </w:rPr>
                    <w:t>FAIL</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2419BA" w:rsidRPr="002419BA" w:rsidRDefault="002419BA" w:rsidP="00C6218B">
                  <w:pPr>
                    <w:spacing w:after="0" w:line="240" w:lineRule="auto"/>
                    <w:jc w:val="center"/>
                    <w:rPr>
                      <w:rFonts w:ascii="Calibri" w:eastAsia="Times New Roman" w:hAnsi="Calibri" w:cs="Times New Roman"/>
                      <w:sz w:val="18"/>
                      <w:szCs w:val="18"/>
                      <w:lang w:eastAsia="en-GB"/>
                    </w:rPr>
                  </w:pPr>
                  <w:r w:rsidRPr="002419BA">
                    <w:rPr>
                      <w:rFonts w:ascii="Calibri" w:eastAsia="Times New Roman" w:hAnsi="Calibri" w:cs="Times New Roman"/>
                      <w:sz w:val="18"/>
                      <w:szCs w:val="18"/>
                      <w:lang w:eastAsia="en-GB"/>
                    </w:rPr>
                    <w:t>FAIL</w:t>
                  </w:r>
                </w:p>
              </w:tc>
              <w:tc>
                <w:tcPr>
                  <w:tcW w:w="580" w:type="dxa"/>
                  <w:tcBorders>
                    <w:top w:val="single" w:sz="4" w:space="0" w:color="auto"/>
                    <w:left w:val="nil"/>
                    <w:bottom w:val="single" w:sz="4" w:space="0" w:color="auto"/>
                    <w:right w:val="single" w:sz="4" w:space="0" w:color="auto"/>
                  </w:tcBorders>
                  <w:shd w:val="clear" w:color="auto" w:fill="auto"/>
                  <w:vAlign w:val="center"/>
                  <w:hideMark/>
                </w:tcPr>
                <w:p w:rsidR="002419BA" w:rsidRPr="002419BA" w:rsidRDefault="002419BA" w:rsidP="00C6218B">
                  <w:pPr>
                    <w:spacing w:after="0" w:line="240" w:lineRule="auto"/>
                    <w:jc w:val="center"/>
                    <w:rPr>
                      <w:rFonts w:ascii="Calibri" w:eastAsia="Times New Roman" w:hAnsi="Calibri" w:cs="Times New Roman"/>
                      <w:sz w:val="18"/>
                      <w:szCs w:val="18"/>
                      <w:lang w:eastAsia="en-GB"/>
                    </w:rPr>
                  </w:pPr>
                  <w:r w:rsidRPr="002419BA">
                    <w:rPr>
                      <w:rFonts w:ascii="Calibri" w:eastAsia="Times New Roman" w:hAnsi="Calibri" w:cs="Times New Roman"/>
                      <w:sz w:val="18"/>
                      <w:szCs w:val="18"/>
                      <w:lang w:eastAsia="en-GB"/>
                    </w:rPr>
                    <w:t>FAIL</w:t>
                  </w:r>
                </w:p>
              </w:tc>
            </w:tr>
          </w:tbl>
          <w:p w:rsidR="002419BA" w:rsidRPr="002419BA" w:rsidRDefault="002419BA" w:rsidP="00520F76">
            <w:pPr>
              <w:jc w:val="center"/>
              <w:rPr>
                <w:rFonts w:ascii="Calibri" w:eastAsia="Times New Roman" w:hAnsi="Calibri" w:cs="Times New Roman"/>
                <w:sz w:val="18"/>
                <w:szCs w:val="18"/>
                <w:lang w:eastAsia="en-GB"/>
              </w:rPr>
            </w:pPr>
          </w:p>
        </w:tc>
      </w:tr>
      <w:tr w:rsidR="002419BA" w:rsidRPr="002419BA" w:rsidTr="002419BA">
        <w:tc>
          <w:tcPr>
            <w:tcW w:w="3797" w:type="dxa"/>
          </w:tcPr>
          <w:p w:rsidR="002419BA" w:rsidRPr="002419BA" w:rsidRDefault="002419BA" w:rsidP="0069006D">
            <w:pPr>
              <w:rPr>
                <w:sz w:val="18"/>
                <w:szCs w:val="18"/>
              </w:rPr>
            </w:pPr>
            <w:r w:rsidRPr="002419BA">
              <w:rPr>
                <w:rFonts w:ascii="Calibri" w:eastAsia="Times New Roman" w:hAnsi="Calibri" w:cs="Times New Roman"/>
                <w:sz w:val="18"/>
                <w:szCs w:val="18"/>
                <w:lang w:eastAsia="en-GB"/>
              </w:rPr>
              <w:t xml:space="preserve">GL2C </w:t>
            </w:r>
            <w:proofErr w:type="spellStart"/>
            <w:r w:rsidRPr="002419BA">
              <w:rPr>
                <w:rFonts w:ascii="Calibri" w:eastAsia="Times New Roman" w:hAnsi="Calibri" w:cs="Times New Roman"/>
                <w:sz w:val="18"/>
                <w:szCs w:val="18"/>
                <w:lang w:eastAsia="en-GB"/>
              </w:rPr>
              <w:t>Holcus</w:t>
            </w:r>
            <w:proofErr w:type="spellEnd"/>
            <w:r w:rsidRPr="002419BA">
              <w:rPr>
                <w:rFonts w:ascii="Calibri" w:eastAsia="Times New Roman" w:hAnsi="Calibri" w:cs="Times New Roman"/>
                <w:sz w:val="18"/>
                <w:szCs w:val="18"/>
                <w:lang w:eastAsia="en-GB"/>
              </w:rPr>
              <w:t xml:space="preserve"> </w:t>
            </w:r>
            <w:proofErr w:type="spellStart"/>
            <w:r w:rsidRPr="002419BA">
              <w:rPr>
                <w:rFonts w:ascii="Calibri" w:eastAsia="Times New Roman" w:hAnsi="Calibri" w:cs="Times New Roman"/>
                <w:sz w:val="18"/>
                <w:szCs w:val="18"/>
                <w:lang w:eastAsia="en-GB"/>
              </w:rPr>
              <w:t>lanatus</w:t>
            </w:r>
            <w:proofErr w:type="spellEnd"/>
            <w:r w:rsidRPr="002419BA">
              <w:rPr>
                <w:rFonts w:ascii="Calibri" w:eastAsia="Times New Roman" w:hAnsi="Calibri" w:cs="Times New Roman"/>
                <w:sz w:val="18"/>
                <w:szCs w:val="18"/>
                <w:lang w:eastAsia="en-GB"/>
              </w:rPr>
              <w:t xml:space="preserve"> - </w:t>
            </w:r>
            <w:proofErr w:type="spellStart"/>
            <w:r w:rsidRPr="002419BA">
              <w:rPr>
                <w:rFonts w:ascii="Calibri" w:eastAsia="Times New Roman" w:hAnsi="Calibri" w:cs="Times New Roman"/>
                <w:sz w:val="18"/>
                <w:szCs w:val="18"/>
                <w:lang w:eastAsia="en-GB"/>
              </w:rPr>
              <w:t>Lolium</w:t>
            </w:r>
            <w:proofErr w:type="spellEnd"/>
            <w:r w:rsidRPr="002419BA">
              <w:rPr>
                <w:rFonts w:ascii="Calibri" w:eastAsia="Times New Roman" w:hAnsi="Calibri" w:cs="Times New Roman"/>
                <w:sz w:val="18"/>
                <w:szCs w:val="18"/>
                <w:lang w:eastAsia="en-GB"/>
              </w:rPr>
              <w:t xml:space="preserve"> </w:t>
            </w:r>
            <w:proofErr w:type="spellStart"/>
            <w:r w:rsidRPr="002419BA">
              <w:rPr>
                <w:rFonts w:ascii="Calibri" w:eastAsia="Times New Roman" w:hAnsi="Calibri" w:cs="Times New Roman"/>
                <w:sz w:val="18"/>
                <w:szCs w:val="18"/>
                <w:lang w:eastAsia="en-GB"/>
              </w:rPr>
              <w:t>perenne</w:t>
            </w:r>
            <w:proofErr w:type="spellEnd"/>
          </w:p>
        </w:tc>
        <w:tc>
          <w:tcPr>
            <w:tcW w:w="3080" w:type="dxa"/>
          </w:tcPr>
          <w:p w:rsidR="002419BA" w:rsidRPr="002419BA" w:rsidRDefault="002419BA" w:rsidP="0069006D">
            <w:pPr>
              <w:rPr>
                <w:rFonts w:ascii="Calibri" w:eastAsia="Times New Roman" w:hAnsi="Calibri" w:cs="Times New Roman"/>
                <w:sz w:val="18"/>
                <w:szCs w:val="18"/>
                <w:lang w:eastAsia="en-GB"/>
              </w:rPr>
            </w:pPr>
            <w:r w:rsidRPr="002419BA">
              <w:rPr>
                <w:rFonts w:ascii="Calibri" w:eastAsia="Times New Roman" w:hAnsi="Calibri" w:cs="Times New Roman"/>
                <w:sz w:val="18"/>
                <w:szCs w:val="18"/>
                <w:lang w:eastAsia="en-GB"/>
              </w:rPr>
              <w:t xml:space="preserve">GL3C </w:t>
            </w:r>
            <w:proofErr w:type="spellStart"/>
            <w:r w:rsidRPr="002419BA">
              <w:rPr>
                <w:rFonts w:ascii="Calibri" w:eastAsia="Times New Roman" w:hAnsi="Calibri" w:cs="Times New Roman"/>
                <w:sz w:val="18"/>
                <w:szCs w:val="18"/>
                <w:lang w:eastAsia="en-GB"/>
              </w:rPr>
              <w:t>Festuca</w:t>
            </w:r>
            <w:proofErr w:type="spellEnd"/>
            <w:r w:rsidRPr="002419BA">
              <w:rPr>
                <w:rFonts w:ascii="Calibri" w:eastAsia="Times New Roman" w:hAnsi="Calibri" w:cs="Times New Roman"/>
                <w:sz w:val="18"/>
                <w:szCs w:val="18"/>
                <w:lang w:eastAsia="en-GB"/>
              </w:rPr>
              <w:t xml:space="preserve"> </w:t>
            </w:r>
            <w:proofErr w:type="spellStart"/>
            <w:r w:rsidRPr="002419BA">
              <w:rPr>
                <w:rFonts w:ascii="Calibri" w:eastAsia="Times New Roman" w:hAnsi="Calibri" w:cs="Times New Roman"/>
                <w:sz w:val="18"/>
                <w:szCs w:val="18"/>
                <w:lang w:eastAsia="en-GB"/>
              </w:rPr>
              <w:t>rubra</w:t>
            </w:r>
            <w:proofErr w:type="spellEnd"/>
            <w:r w:rsidRPr="002419BA">
              <w:rPr>
                <w:rFonts w:ascii="Calibri" w:eastAsia="Times New Roman" w:hAnsi="Calibri" w:cs="Times New Roman"/>
                <w:sz w:val="18"/>
                <w:szCs w:val="18"/>
                <w:lang w:eastAsia="en-GB"/>
              </w:rPr>
              <w:t xml:space="preserve"> - </w:t>
            </w:r>
            <w:proofErr w:type="spellStart"/>
            <w:r w:rsidRPr="002419BA">
              <w:rPr>
                <w:rFonts w:ascii="Calibri" w:eastAsia="Times New Roman" w:hAnsi="Calibri" w:cs="Times New Roman"/>
                <w:sz w:val="18"/>
                <w:szCs w:val="18"/>
                <w:lang w:eastAsia="en-GB"/>
              </w:rPr>
              <w:t>Plantago</w:t>
            </w:r>
            <w:proofErr w:type="spellEnd"/>
            <w:r w:rsidRPr="002419BA">
              <w:rPr>
                <w:rFonts w:ascii="Calibri" w:eastAsia="Times New Roman" w:hAnsi="Calibri" w:cs="Times New Roman"/>
                <w:sz w:val="18"/>
                <w:szCs w:val="18"/>
                <w:lang w:eastAsia="en-GB"/>
              </w:rPr>
              <w:t xml:space="preserve"> </w:t>
            </w:r>
            <w:proofErr w:type="spellStart"/>
            <w:r w:rsidRPr="002419BA">
              <w:rPr>
                <w:rFonts w:ascii="Calibri" w:eastAsia="Times New Roman" w:hAnsi="Calibri" w:cs="Times New Roman"/>
                <w:sz w:val="18"/>
                <w:szCs w:val="18"/>
                <w:lang w:eastAsia="en-GB"/>
              </w:rPr>
              <w:t>lanceolata</w:t>
            </w:r>
            <w:proofErr w:type="spellEnd"/>
          </w:p>
        </w:tc>
      </w:tr>
      <w:tr w:rsidR="002419BA" w:rsidRPr="002419BA" w:rsidTr="002419BA">
        <w:tc>
          <w:tcPr>
            <w:tcW w:w="3797" w:type="dxa"/>
          </w:tcPr>
          <w:tbl>
            <w:tblPr>
              <w:tblW w:w="1696" w:type="dxa"/>
              <w:tblInd w:w="103" w:type="dxa"/>
              <w:tblLook w:val="04A0" w:firstRow="1" w:lastRow="0" w:firstColumn="1" w:lastColumn="0" w:noHBand="0" w:noVBand="1"/>
            </w:tblPr>
            <w:tblGrid>
              <w:gridCol w:w="579"/>
              <w:gridCol w:w="524"/>
              <w:gridCol w:w="593"/>
            </w:tblGrid>
            <w:tr w:rsidR="002419BA" w:rsidRPr="002419BA" w:rsidTr="00520F76">
              <w:trPr>
                <w:trHeight w:val="300"/>
              </w:trPr>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419BA" w:rsidRPr="002419BA" w:rsidRDefault="002419BA" w:rsidP="00520F76">
                  <w:pPr>
                    <w:spacing w:after="0" w:line="240" w:lineRule="auto"/>
                    <w:jc w:val="center"/>
                    <w:rPr>
                      <w:rFonts w:ascii="Calibri" w:eastAsia="Times New Roman" w:hAnsi="Calibri" w:cs="Times New Roman"/>
                      <w:sz w:val="18"/>
                      <w:szCs w:val="18"/>
                      <w:lang w:eastAsia="en-GB"/>
                    </w:rPr>
                  </w:pPr>
                  <w:r w:rsidRPr="002419BA">
                    <w:rPr>
                      <w:rFonts w:ascii="Calibri" w:eastAsia="Times New Roman" w:hAnsi="Calibri" w:cs="Times New Roman"/>
                      <w:sz w:val="18"/>
                      <w:szCs w:val="18"/>
                      <w:lang w:eastAsia="en-GB"/>
                    </w:rPr>
                    <w:t>FAIL</w:t>
                  </w:r>
                </w:p>
              </w:tc>
              <w:tc>
                <w:tcPr>
                  <w:tcW w:w="524" w:type="dxa"/>
                  <w:tcBorders>
                    <w:top w:val="single" w:sz="4" w:space="0" w:color="auto"/>
                    <w:left w:val="nil"/>
                    <w:bottom w:val="single" w:sz="4" w:space="0" w:color="auto"/>
                    <w:right w:val="single" w:sz="4" w:space="0" w:color="auto"/>
                  </w:tcBorders>
                  <w:shd w:val="clear" w:color="auto" w:fill="auto"/>
                  <w:vAlign w:val="center"/>
                  <w:hideMark/>
                </w:tcPr>
                <w:p w:rsidR="002419BA" w:rsidRPr="002419BA" w:rsidRDefault="002419BA" w:rsidP="00520F76">
                  <w:pPr>
                    <w:spacing w:after="0" w:line="240" w:lineRule="auto"/>
                    <w:jc w:val="center"/>
                    <w:rPr>
                      <w:rFonts w:ascii="Calibri" w:eastAsia="Times New Roman" w:hAnsi="Calibri" w:cs="Times New Roman"/>
                      <w:sz w:val="18"/>
                      <w:szCs w:val="18"/>
                      <w:lang w:eastAsia="en-GB"/>
                    </w:rPr>
                  </w:pPr>
                  <w:r w:rsidRPr="002419BA">
                    <w:rPr>
                      <w:rFonts w:ascii="Calibri" w:eastAsia="Times New Roman" w:hAnsi="Calibri" w:cs="Times New Roman"/>
                      <w:sz w:val="18"/>
                      <w:szCs w:val="18"/>
                      <w:lang w:eastAsia="en-GB"/>
                    </w:rPr>
                    <w:t>FAIL</w:t>
                  </w:r>
                </w:p>
              </w:tc>
              <w:tc>
                <w:tcPr>
                  <w:tcW w:w="593" w:type="dxa"/>
                  <w:tcBorders>
                    <w:top w:val="single" w:sz="4" w:space="0" w:color="auto"/>
                    <w:left w:val="nil"/>
                    <w:bottom w:val="single" w:sz="4" w:space="0" w:color="auto"/>
                    <w:right w:val="single" w:sz="4" w:space="0" w:color="auto"/>
                  </w:tcBorders>
                  <w:shd w:val="clear" w:color="auto" w:fill="auto"/>
                  <w:vAlign w:val="center"/>
                  <w:hideMark/>
                </w:tcPr>
                <w:p w:rsidR="002419BA" w:rsidRPr="002419BA" w:rsidRDefault="002419BA" w:rsidP="00520F76">
                  <w:pPr>
                    <w:spacing w:after="0" w:line="240" w:lineRule="auto"/>
                    <w:jc w:val="center"/>
                    <w:rPr>
                      <w:rFonts w:ascii="Calibri" w:eastAsia="Times New Roman" w:hAnsi="Calibri" w:cs="Times New Roman"/>
                      <w:sz w:val="18"/>
                      <w:szCs w:val="18"/>
                      <w:lang w:eastAsia="en-GB"/>
                    </w:rPr>
                  </w:pPr>
                  <w:r w:rsidRPr="002419BA">
                    <w:rPr>
                      <w:rFonts w:ascii="Calibri" w:eastAsia="Times New Roman" w:hAnsi="Calibri" w:cs="Times New Roman"/>
                      <w:sz w:val="18"/>
                      <w:szCs w:val="18"/>
                      <w:lang w:eastAsia="en-GB"/>
                    </w:rPr>
                    <w:t>FAIL</w:t>
                  </w:r>
                </w:p>
              </w:tc>
            </w:tr>
          </w:tbl>
          <w:p w:rsidR="002419BA" w:rsidRPr="002419BA" w:rsidRDefault="002419BA" w:rsidP="0069006D">
            <w:pPr>
              <w:rPr>
                <w:sz w:val="18"/>
                <w:szCs w:val="18"/>
              </w:rPr>
            </w:pPr>
          </w:p>
        </w:tc>
        <w:tc>
          <w:tcPr>
            <w:tcW w:w="3080" w:type="dxa"/>
          </w:tcPr>
          <w:tbl>
            <w:tblPr>
              <w:tblW w:w="1696" w:type="dxa"/>
              <w:tblInd w:w="103" w:type="dxa"/>
              <w:tblLook w:val="04A0" w:firstRow="1" w:lastRow="0" w:firstColumn="1" w:lastColumn="0" w:noHBand="0" w:noVBand="1"/>
            </w:tblPr>
            <w:tblGrid>
              <w:gridCol w:w="579"/>
              <w:gridCol w:w="524"/>
              <w:gridCol w:w="593"/>
            </w:tblGrid>
            <w:tr w:rsidR="002419BA" w:rsidRPr="002419BA" w:rsidTr="00C6218B">
              <w:trPr>
                <w:trHeight w:val="315"/>
              </w:trPr>
              <w:tc>
                <w:tcPr>
                  <w:tcW w:w="579" w:type="dxa"/>
                  <w:tcBorders>
                    <w:top w:val="nil"/>
                    <w:left w:val="single" w:sz="4" w:space="0" w:color="auto"/>
                    <w:bottom w:val="single" w:sz="4" w:space="0" w:color="auto"/>
                    <w:right w:val="single" w:sz="4" w:space="0" w:color="auto"/>
                  </w:tcBorders>
                  <w:shd w:val="clear" w:color="auto" w:fill="auto"/>
                  <w:vAlign w:val="center"/>
                  <w:hideMark/>
                </w:tcPr>
                <w:p w:rsidR="002419BA" w:rsidRPr="002419BA" w:rsidRDefault="002419BA" w:rsidP="00C6218B">
                  <w:pPr>
                    <w:spacing w:after="0" w:line="240" w:lineRule="auto"/>
                    <w:jc w:val="center"/>
                    <w:rPr>
                      <w:rFonts w:ascii="Calibri" w:eastAsia="Times New Roman" w:hAnsi="Calibri" w:cs="Times New Roman"/>
                      <w:sz w:val="18"/>
                      <w:szCs w:val="18"/>
                      <w:lang w:eastAsia="en-GB"/>
                    </w:rPr>
                  </w:pPr>
                  <w:r w:rsidRPr="002419BA">
                    <w:rPr>
                      <w:rFonts w:ascii="Calibri" w:eastAsia="Times New Roman" w:hAnsi="Calibri" w:cs="Times New Roman"/>
                      <w:sz w:val="18"/>
                      <w:szCs w:val="18"/>
                      <w:lang w:eastAsia="en-GB"/>
                    </w:rPr>
                    <w:t>FAIL</w:t>
                  </w:r>
                </w:p>
              </w:tc>
              <w:tc>
                <w:tcPr>
                  <w:tcW w:w="524" w:type="dxa"/>
                  <w:tcBorders>
                    <w:top w:val="nil"/>
                    <w:left w:val="nil"/>
                    <w:bottom w:val="single" w:sz="4" w:space="0" w:color="auto"/>
                    <w:right w:val="single" w:sz="4" w:space="0" w:color="auto"/>
                  </w:tcBorders>
                  <w:shd w:val="clear" w:color="auto" w:fill="auto"/>
                  <w:vAlign w:val="center"/>
                  <w:hideMark/>
                </w:tcPr>
                <w:p w:rsidR="002419BA" w:rsidRPr="002419BA" w:rsidRDefault="002419BA" w:rsidP="00C6218B">
                  <w:pPr>
                    <w:spacing w:after="0" w:line="240" w:lineRule="auto"/>
                    <w:jc w:val="center"/>
                    <w:rPr>
                      <w:rFonts w:ascii="Calibri" w:eastAsia="Times New Roman" w:hAnsi="Calibri" w:cs="Times New Roman"/>
                      <w:sz w:val="18"/>
                      <w:szCs w:val="18"/>
                      <w:lang w:eastAsia="en-GB"/>
                    </w:rPr>
                  </w:pPr>
                  <w:r w:rsidRPr="002419BA">
                    <w:rPr>
                      <w:rFonts w:ascii="Calibri" w:eastAsia="Times New Roman" w:hAnsi="Calibri" w:cs="Times New Roman"/>
                      <w:sz w:val="18"/>
                      <w:szCs w:val="18"/>
                      <w:lang w:eastAsia="en-GB"/>
                    </w:rPr>
                    <w:t>FAIL</w:t>
                  </w:r>
                </w:p>
              </w:tc>
              <w:tc>
                <w:tcPr>
                  <w:tcW w:w="593" w:type="dxa"/>
                  <w:tcBorders>
                    <w:top w:val="nil"/>
                    <w:left w:val="nil"/>
                    <w:bottom w:val="single" w:sz="4" w:space="0" w:color="auto"/>
                    <w:right w:val="single" w:sz="4" w:space="0" w:color="auto"/>
                  </w:tcBorders>
                  <w:shd w:val="clear" w:color="auto" w:fill="auto"/>
                  <w:vAlign w:val="center"/>
                  <w:hideMark/>
                </w:tcPr>
                <w:p w:rsidR="002419BA" w:rsidRPr="002419BA" w:rsidRDefault="002419BA" w:rsidP="00C6218B">
                  <w:pPr>
                    <w:spacing w:after="0" w:line="240" w:lineRule="auto"/>
                    <w:jc w:val="center"/>
                    <w:rPr>
                      <w:rFonts w:ascii="Calibri" w:eastAsia="Times New Roman" w:hAnsi="Calibri" w:cs="Times New Roman"/>
                      <w:sz w:val="18"/>
                      <w:szCs w:val="18"/>
                      <w:lang w:eastAsia="en-GB"/>
                    </w:rPr>
                  </w:pPr>
                  <w:r w:rsidRPr="002419BA">
                    <w:rPr>
                      <w:rFonts w:ascii="Calibri" w:eastAsia="Times New Roman" w:hAnsi="Calibri" w:cs="Times New Roman"/>
                      <w:sz w:val="18"/>
                      <w:szCs w:val="18"/>
                      <w:lang w:eastAsia="en-GB"/>
                    </w:rPr>
                    <w:t>FAIL</w:t>
                  </w:r>
                </w:p>
              </w:tc>
            </w:tr>
          </w:tbl>
          <w:p w:rsidR="002419BA" w:rsidRPr="002419BA" w:rsidRDefault="002419BA" w:rsidP="00520F76">
            <w:pPr>
              <w:jc w:val="center"/>
              <w:rPr>
                <w:rFonts w:ascii="Calibri" w:eastAsia="Times New Roman" w:hAnsi="Calibri" w:cs="Times New Roman"/>
                <w:sz w:val="18"/>
                <w:szCs w:val="18"/>
                <w:lang w:eastAsia="en-GB"/>
              </w:rPr>
            </w:pPr>
          </w:p>
        </w:tc>
      </w:tr>
    </w:tbl>
    <w:p w:rsidR="002419BA" w:rsidRDefault="00A7436F" w:rsidP="002419BA">
      <w:pPr>
        <w:jc w:val="both"/>
      </w:pPr>
      <w:r>
        <w:t xml:space="preserve">Fig. </w:t>
      </w:r>
      <w:proofErr w:type="gramStart"/>
      <w:r w:rsidR="002419BA">
        <w:t xml:space="preserve">39 </w:t>
      </w:r>
      <w:r>
        <w:t>.</w:t>
      </w:r>
      <w:proofErr w:type="gramEnd"/>
      <w:r>
        <w:t xml:space="preserve"> </w:t>
      </w:r>
      <w:r w:rsidR="00F577F6">
        <w:t xml:space="preserve">Example of </w:t>
      </w:r>
      <w:r w:rsidR="00A34262">
        <w:t>relevé</w:t>
      </w:r>
      <w:r>
        <w:t xml:space="preserve"> recorded before and after scrub cutting. T</w:t>
      </w:r>
    </w:p>
    <w:p w:rsidR="00A7436F" w:rsidRDefault="002419BA" w:rsidP="002419BA">
      <w:pPr>
        <w:jc w:val="both"/>
      </w:pPr>
      <w:r>
        <w:t>T</w:t>
      </w:r>
      <w:r w:rsidR="00A7436F">
        <w:t xml:space="preserve">he regrowth vegetation is aligned with </w:t>
      </w:r>
      <w:r w:rsidR="00F577F6">
        <w:t xml:space="preserve">GL3C </w:t>
      </w:r>
      <w:proofErr w:type="spellStart"/>
      <w:r w:rsidR="00F577F6" w:rsidRPr="002419BA">
        <w:rPr>
          <w:i/>
        </w:rPr>
        <w:t>Festuca</w:t>
      </w:r>
      <w:proofErr w:type="spellEnd"/>
      <w:r w:rsidR="00F577F6" w:rsidRPr="002419BA">
        <w:rPr>
          <w:i/>
        </w:rPr>
        <w:t xml:space="preserve"> </w:t>
      </w:r>
      <w:proofErr w:type="spellStart"/>
      <w:r w:rsidR="00F577F6" w:rsidRPr="002419BA">
        <w:rPr>
          <w:i/>
        </w:rPr>
        <w:t>rubra-Plantago</w:t>
      </w:r>
      <w:proofErr w:type="spellEnd"/>
      <w:r w:rsidR="00F577F6" w:rsidRPr="002419BA">
        <w:rPr>
          <w:i/>
        </w:rPr>
        <w:t xml:space="preserve"> </w:t>
      </w:r>
      <w:proofErr w:type="spellStart"/>
      <w:r w:rsidR="00F577F6" w:rsidRPr="002419BA">
        <w:rPr>
          <w:i/>
        </w:rPr>
        <w:t>lanceolata</w:t>
      </w:r>
      <w:proofErr w:type="spellEnd"/>
      <w:r w:rsidR="00F577F6">
        <w:t xml:space="preserve"> vegetation which is synonymous with lowland hay meadows of mineral soils</w:t>
      </w:r>
      <w:r>
        <w:t xml:space="preserve"> (Fig. 38)</w:t>
      </w:r>
      <w:r w:rsidR="00F577F6">
        <w:t xml:space="preserve">. </w:t>
      </w:r>
      <w:r>
        <w:t xml:space="preserve">This vegetation type can also indicate </w:t>
      </w:r>
      <w:proofErr w:type="spellStart"/>
      <w:r>
        <w:t>undergrazing</w:t>
      </w:r>
      <w:proofErr w:type="spellEnd"/>
      <w:r>
        <w:t xml:space="preserve"> or abandoned meadows</w:t>
      </w:r>
      <w:r w:rsidR="00F577F6">
        <w:t xml:space="preserve"> (O’Neill </w:t>
      </w:r>
      <w:r w:rsidR="00F577F6" w:rsidRPr="00F577F6">
        <w:rPr>
          <w:i/>
        </w:rPr>
        <w:t>et al</w:t>
      </w:r>
      <w:r w:rsidR="00F577F6">
        <w:t>. 2013)</w:t>
      </w:r>
      <w:r w:rsidR="00520F76">
        <w:t>.</w:t>
      </w:r>
    </w:p>
    <w:p w:rsidR="00CE6EC8" w:rsidRDefault="00CE6EC8"/>
    <w:p w:rsidR="00CE6EC8" w:rsidRDefault="00CE6EC8"/>
    <w:p w:rsidR="00CE6EC8" w:rsidRDefault="00CE6EC8"/>
    <w:p w:rsidR="00CE6EC8" w:rsidRDefault="00CE6EC8"/>
    <w:p w:rsidR="00CE6EC8" w:rsidRDefault="00CE6EC8"/>
    <w:p w:rsidR="00CE6EC8" w:rsidRDefault="00CE6EC8"/>
    <w:p w:rsidR="00CE6EC8" w:rsidRDefault="00CE6EC8"/>
    <w:p w:rsidR="00F577F6" w:rsidRDefault="00F577F6"/>
    <w:p w:rsidR="00F577F6" w:rsidRDefault="00F577F6"/>
    <w:p w:rsidR="00F577F6" w:rsidRDefault="00F577F6"/>
    <w:p w:rsidR="00CE6EC8" w:rsidRDefault="00CE6EC8"/>
    <w:p w:rsidR="00736AB5" w:rsidRDefault="00736AB5">
      <w:pPr>
        <w:rPr>
          <w:rFonts w:asciiTheme="majorHAnsi" w:eastAsiaTheme="majorEastAsia" w:hAnsiTheme="majorHAnsi" w:cstheme="majorBidi"/>
          <w:b/>
          <w:bCs/>
          <w:color w:val="4F81BD" w:themeColor="accent1"/>
          <w:sz w:val="26"/>
          <w:szCs w:val="26"/>
        </w:rPr>
      </w:pPr>
      <w:r>
        <w:br w:type="page"/>
      </w:r>
    </w:p>
    <w:p w:rsidR="00876774" w:rsidRPr="00520F76" w:rsidRDefault="00A34262" w:rsidP="00520F76">
      <w:pPr>
        <w:pStyle w:val="Heading2"/>
      </w:pPr>
      <w:bookmarkStart w:id="25" w:name="_Toc3282097"/>
      <w:proofErr w:type="gramStart"/>
      <w:r>
        <w:lastRenderedPageBreak/>
        <w:t>Relevés</w:t>
      </w:r>
      <w:r w:rsidR="00876774" w:rsidRPr="00520F76">
        <w:t xml:space="preserve"> t</w:t>
      </w:r>
      <w:r w:rsidR="00CE6EC8" w:rsidRPr="00520F76">
        <w:t>aken after scrub cutting and the</w:t>
      </w:r>
      <w:r w:rsidR="00876774" w:rsidRPr="00520F76">
        <w:t>n repeated 1 or 2 years later.</w:t>
      </w:r>
      <w:bookmarkEnd w:id="25"/>
      <w:proofErr w:type="gramEnd"/>
    </w:p>
    <w:p w:rsidR="00876774" w:rsidRDefault="00876774" w:rsidP="00876774">
      <w:pPr>
        <w:pStyle w:val="ListParagraph"/>
      </w:pPr>
    </w:p>
    <w:p w:rsidR="00F577F6" w:rsidRDefault="00736AB5" w:rsidP="00736AB5">
      <w:pPr>
        <w:pStyle w:val="ListParagraph"/>
        <w:ind w:left="0"/>
      </w:pPr>
      <w:proofErr w:type="gramStart"/>
      <w:r>
        <w:t>Table 9</w:t>
      </w:r>
      <w:r w:rsidR="00F577F6">
        <w:t>.</w:t>
      </w:r>
      <w:proofErr w:type="gramEnd"/>
      <w:r w:rsidR="00F577F6">
        <w:t xml:space="preserve"> </w:t>
      </w:r>
      <w:r w:rsidR="00A34262">
        <w:t>Relevés</w:t>
      </w:r>
      <w:r w:rsidR="00F577F6">
        <w:t xml:space="preserve"> taken within scrub patches after scrub cutting and then repeated 1 or 2 years later. Scrub patches are a range of densities Light (L), Medium (M) and Heavy (H)</w:t>
      </w:r>
    </w:p>
    <w:tbl>
      <w:tblPr>
        <w:tblW w:w="9644" w:type="dxa"/>
        <w:tblInd w:w="103" w:type="dxa"/>
        <w:tblLayout w:type="fixed"/>
        <w:tblLook w:val="04A0" w:firstRow="1" w:lastRow="0" w:firstColumn="1" w:lastColumn="0" w:noHBand="0" w:noVBand="1"/>
      </w:tblPr>
      <w:tblGrid>
        <w:gridCol w:w="998"/>
        <w:gridCol w:w="1275"/>
        <w:gridCol w:w="993"/>
        <w:gridCol w:w="1134"/>
        <w:gridCol w:w="850"/>
        <w:gridCol w:w="1134"/>
        <w:gridCol w:w="1276"/>
        <w:gridCol w:w="850"/>
        <w:gridCol w:w="1134"/>
      </w:tblGrid>
      <w:tr w:rsidR="00876774" w:rsidRPr="001F35F2" w:rsidTr="00876774">
        <w:trPr>
          <w:trHeight w:val="300"/>
        </w:trPr>
        <w:tc>
          <w:tcPr>
            <w:tcW w:w="998" w:type="dxa"/>
            <w:tcBorders>
              <w:top w:val="nil"/>
              <w:left w:val="single" w:sz="4" w:space="0" w:color="auto"/>
              <w:bottom w:val="single" w:sz="4" w:space="0" w:color="auto"/>
              <w:right w:val="single" w:sz="4" w:space="0" w:color="auto"/>
            </w:tcBorders>
            <w:shd w:val="clear" w:color="auto" w:fill="auto"/>
            <w:vAlign w:val="bottom"/>
            <w:hideMark/>
          </w:tcPr>
          <w:p w:rsidR="00876774" w:rsidRPr="001F35F2" w:rsidRDefault="00876774" w:rsidP="00876774">
            <w:pPr>
              <w:spacing w:after="0" w:line="240" w:lineRule="auto"/>
              <w:jc w:val="center"/>
              <w:rPr>
                <w:rFonts w:ascii="Calibri" w:eastAsia="Times New Roman" w:hAnsi="Calibri" w:cs="Times New Roman"/>
                <w:b/>
                <w:bCs/>
                <w:color w:val="000000"/>
                <w:lang w:eastAsia="en-GB"/>
              </w:rPr>
            </w:pPr>
            <w:r w:rsidRPr="001F35F2">
              <w:rPr>
                <w:rFonts w:ascii="Calibri" w:eastAsia="Times New Roman" w:hAnsi="Calibri" w:cs="Times New Roman"/>
                <w:b/>
                <w:bCs/>
                <w:color w:val="000000"/>
                <w:lang w:eastAsia="en-GB"/>
              </w:rPr>
              <w:t> </w:t>
            </w:r>
          </w:p>
        </w:tc>
        <w:tc>
          <w:tcPr>
            <w:tcW w:w="1275" w:type="dxa"/>
            <w:tcBorders>
              <w:top w:val="single" w:sz="4" w:space="0" w:color="auto"/>
              <w:left w:val="nil"/>
              <w:bottom w:val="single" w:sz="4" w:space="0" w:color="auto"/>
              <w:right w:val="single" w:sz="4" w:space="0" w:color="auto"/>
            </w:tcBorders>
          </w:tcPr>
          <w:p w:rsidR="00876774" w:rsidRPr="00876774" w:rsidRDefault="00876774" w:rsidP="00CE6EC8">
            <w:pPr>
              <w:spacing w:after="0" w:line="240" w:lineRule="auto"/>
              <w:jc w:val="center"/>
              <w:rPr>
                <w:rFonts w:ascii="Calibri" w:eastAsia="Times New Roman" w:hAnsi="Calibri" w:cs="Times New Roman"/>
                <w:color w:val="000000"/>
                <w:lang w:eastAsia="en-GB"/>
              </w:rPr>
            </w:pPr>
            <w:r w:rsidRPr="00876774">
              <w:rPr>
                <w:rFonts w:ascii="Calibri" w:eastAsia="Times New Roman" w:hAnsi="Calibri" w:cs="Times New Roman"/>
                <w:color w:val="000000"/>
                <w:lang w:eastAsia="en-GB"/>
              </w:rPr>
              <w:t>Time of first survey</w:t>
            </w:r>
          </w:p>
        </w:tc>
        <w:tc>
          <w:tcPr>
            <w:tcW w:w="993" w:type="dxa"/>
            <w:tcBorders>
              <w:top w:val="single" w:sz="4" w:space="0" w:color="auto"/>
              <w:left w:val="single" w:sz="4" w:space="0" w:color="auto"/>
              <w:bottom w:val="single" w:sz="4" w:space="0" w:color="auto"/>
              <w:right w:val="single" w:sz="4" w:space="0" w:color="auto"/>
            </w:tcBorders>
          </w:tcPr>
          <w:p w:rsidR="00876774" w:rsidRPr="001F35F2" w:rsidRDefault="00876774" w:rsidP="00CE6EC8">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Density of scrub</w:t>
            </w:r>
          </w:p>
        </w:tc>
        <w:tc>
          <w:tcPr>
            <w:tcW w:w="1134" w:type="dxa"/>
            <w:tcBorders>
              <w:top w:val="single" w:sz="4" w:space="0" w:color="auto"/>
              <w:left w:val="single" w:sz="4" w:space="0" w:color="auto"/>
              <w:bottom w:val="single" w:sz="4" w:space="0" w:color="auto"/>
              <w:right w:val="single" w:sz="4" w:space="0" w:color="auto"/>
            </w:tcBorders>
          </w:tcPr>
          <w:p w:rsidR="00876774" w:rsidRPr="00876774" w:rsidRDefault="00876774" w:rsidP="00CE6EC8">
            <w:pPr>
              <w:spacing w:after="0" w:line="240" w:lineRule="auto"/>
              <w:jc w:val="center"/>
              <w:rPr>
                <w:rFonts w:ascii="Calibri" w:eastAsia="Times New Roman" w:hAnsi="Calibri" w:cs="Times New Roman"/>
                <w:color w:val="000000"/>
                <w:lang w:eastAsia="en-GB"/>
              </w:rPr>
            </w:pPr>
            <w:r w:rsidRPr="00876774">
              <w:rPr>
                <w:rFonts w:ascii="Calibri" w:eastAsia="Times New Roman" w:hAnsi="Calibri" w:cs="Times New Roman"/>
                <w:color w:val="000000"/>
                <w:lang w:eastAsia="en-GB"/>
              </w:rPr>
              <w:t>Soil depth</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76774" w:rsidRPr="00876774" w:rsidRDefault="00876774" w:rsidP="00CE6EC8">
            <w:pPr>
              <w:spacing w:after="0" w:line="240" w:lineRule="auto"/>
              <w:jc w:val="center"/>
              <w:rPr>
                <w:rFonts w:ascii="Calibri" w:eastAsia="Times New Roman" w:hAnsi="Calibri" w:cs="Times New Roman"/>
                <w:color w:val="000000"/>
                <w:lang w:eastAsia="en-GB"/>
              </w:rPr>
            </w:pPr>
            <w:r w:rsidRPr="00876774">
              <w:rPr>
                <w:rFonts w:ascii="Calibri" w:eastAsia="Times New Roman" w:hAnsi="Calibri" w:cs="Times New Roman"/>
                <w:color w:val="000000"/>
                <w:lang w:eastAsia="en-GB"/>
              </w:rPr>
              <w:t>Repeat cut</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876774" w:rsidRPr="00876774" w:rsidRDefault="00876774" w:rsidP="00CE6EC8">
            <w:pPr>
              <w:spacing w:after="0" w:line="240" w:lineRule="auto"/>
              <w:jc w:val="center"/>
              <w:rPr>
                <w:rFonts w:ascii="Calibri" w:eastAsia="Times New Roman" w:hAnsi="Calibri" w:cs="Times New Roman"/>
                <w:color w:val="000000"/>
                <w:lang w:eastAsia="en-GB"/>
              </w:rPr>
            </w:pPr>
            <w:r w:rsidRPr="00876774">
              <w:rPr>
                <w:rFonts w:ascii="Calibri" w:eastAsia="Times New Roman" w:hAnsi="Calibri" w:cs="Times New Roman"/>
                <w:color w:val="000000"/>
                <w:lang w:eastAsia="en-GB"/>
              </w:rPr>
              <w:t xml:space="preserve">first </w:t>
            </w:r>
            <w:r w:rsidR="00A34262">
              <w:rPr>
                <w:rFonts w:ascii="Calibri" w:eastAsia="Times New Roman" w:hAnsi="Calibri" w:cs="Times New Roman"/>
                <w:color w:val="000000"/>
                <w:lang w:eastAsia="en-GB"/>
              </w:rPr>
              <w:t>relevé</w:t>
            </w:r>
          </w:p>
          <w:p w:rsidR="00876774" w:rsidRPr="00876774" w:rsidRDefault="00876774" w:rsidP="00CE6EC8">
            <w:pPr>
              <w:spacing w:after="0" w:line="240" w:lineRule="auto"/>
              <w:jc w:val="center"/>
              <w:rPr>
                <w:rFonts w:ascii="Calibri" w:eastAsia="Times New Roman" w:hAnsi="Calibri" w:cs="Times New Roman"/>
                <w:color w:val="000000"/>
                <w:lang w:eastAsia="en-GB"/>
              </w:rPr>
            </w:pPr>
            <w:r w:rsidRPr="00876774">
              <w:rPr>
                <w:rFonts w:ascii="Calibri" w:eastAsia="Times New Roman" w:hAnsi="Calibri" w:cs="Times New Roman"/>
                <w:color w:val="000000"/>
                <w:lang w:eastAsia="en-GB"/>
              </w:rPr>
              <w:t>Pass/Fail</w:t>
            </w:r>
          </w:p>
          <w:p w:rsidR="00876774" w:rsidRPr="00876774" w:rsidRDefault="00876774" w:rsidP="00CE6EC8">
            <w:pPr>
              <w:spacing w:after="0" w:line="240" w:lineRule="auto"/>
              <w:jc w:val="center"/>
              <w:rPr>
                <w:rFonts w:ascii="Calibri" w:eastAsia="Times New Roman" w:hAnsi="Calibri" w:cs="Times New Roman"/>
                <w:color w:val="000000"/>
                <w:lang w:eastAsia="en-GB"/>
              </w:rPr>
            </w:pPr>
            <w:r w:rsidRPr="00876774">
              <w:rPr>
                <w:rFonts w:ascii="Calibri" w:eastAsia="Times New Roman" w:hAnsi="Calibri" w:cs="Times New Roman"/>
                <w:color w:val="000000"/>
                <w:lang w:eastAsia="en-GB"/>
              </w:rPr>
              <w:t>IVC</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876774" w:rsidRPr="00876774" w:rsidRDefault="00876774" w:rsidP="00CE6EC8">
            <w:pPr>
              <w:spacing w:after="0" w:line="240" w:lineRule="auto"/>
              <w:jc w:val="center"/>
              <w:rPr>
                <w:rFonts w:ascii="Calibri" w:eastAsia="Times New Roman" w:hAnsi="Calibri" w:cs="Times New Roman"/>
                <w:color w:val="000000"/>
                <w:lang w:eastAsia="en-GB"/>
              </w:rPr>
            </w:pPr>
            <w:r w:rsidRPr="00876774">
              <w:rPr>
                <w:rFonts w:ascii="Calibri" w:eastAsia="Times New Roman" w:hAnsi="Calibri" w:cs="Times New Roman"/>
                <w:color w:val="000000"/>
                <w:lang w:eastAsia="en-GB"/>
              </w:rPr>
              <w:t xml:space="preserve">First </w:t>
            </w:r>
            <w:r w:rsidR="00A34262">
              <w:rPr>
                <w:rFonts w:ascii="Calibri" w:eastAsia="Times New Roman" w:hAnsi="Calibri" w:cs="Times New Roman"/>
                <w:color w:val="000000"/>
                <w:lang w:eastAsia="en-GB"/>
              </w:rPr>
              <w:t>relevé</w:t>
            </w:r>
          </w:p>
          <w:p w:rsidR="00876774" w:rsidRPr="00876774" w:rsidRDefault="00876774" w:rsidP="00CE6EC8">
            <w:pPr>
              <w:spacing w:after="0" w:line="240" w:lineRule="auto"/>
              <w:jc w:val="center"/>
              <w:rPr>
                <w:rFonts w:ascii="Calibri" w:eastAsia="Times New Roman" w:hAnsi="Calibri" w:cs="Times New Roman"/>
                <w:color w:val="000000"/>
                <w:lang w:eastAsia="en-GB"/>
              </w:rPr>
            </w:pPr>
            <w:r w:rsidRPr="00876774">
              <w:rPr>
                <w:rFonts w:ascii="Calibri" w:eastAsia="Times New Roman" w:hAnsi="Calibri" w:cs="Times New Roman"/>
                <w:color w:val="000000"/>
                <w:lang w:eastAsia="en-GB"/>
              </w:rPr>
              <w:t>Pass/Fail</w:t>
            </w:r>
          </w:p>
          <w:p w:rsidR="00876774" w:rsidRPr="00876774" w:rsidRDefault="00876774" w:rsidP="00CE6EC8">
            <w:pPr>
              <w:spacing w:after="0" w:line="240" w:lineRule="auto"/>
              <w:jc w:val="center"/>
              <w:rPr>
                <w:rFonts w:ascii="Calibri" w:eastAsia="Times New Roman" w:hAnsi="Calibri" w:cs="Times New Roman"/>
                <w:color w:val="000000"/>
                <w:lang w:eastAsia="en-GB"/>
              </w:rPr>
            </w:pPr>
            <w:r w:rsidRPr="00876774">
              <w:rPr>
                <w:rFonts w:ascii="Calibri" w:eastAsia="Times New Roman" w:hAnsi="Calibri" w:cs="Times New Roman"/>
                <w:color w:val="000000"/>
                <w:lang w:eastAsia="en-GB"/>
              </w:rPr>
              <w:t>AranLIFE</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76774" w:rsidRPr="00876774" w:rsidRDefault="00876774" w:rsidP="00CE6EC8">
            <w:pPr>
              <w:spacing w:after="0" w:line="240" w:lineRule="auto"/>
              <w:jc w:val="center"/>
              <w:rPr>
                <w:rFonts w:ascii="Calibri" w:eastAsia="Times New Roman" w:hAnsi="Calibri" w:cs="Times New Roman"/>
                <w:color w:val="000000"/>
                <w:lang w:eastAsia="en-GB"/>
              </w:rPr>
            </w:pPr>
            <w:r w:rsidRPr="00876774">
              <w:rPr>
                <w:rFonts w:ascii="Calibri" w:eastAsia="Times New Roman" w:hAnsi="Calibri" w:cs="Times New Roman"/>
                <w:color w:val="000000"/>
                <w:lang w:eastAsia="en-GB"/>
              </w:rPr>
              <w:t xml:space="preserve">repeat </w:t>
            </w:r>
            <w:r w:rsidR="00A34262">
              <w:rPr>
                <w:rFonts w:ascii="Calibri" w:eastAsia="Times New Roman" w:hAnsi="Calibri" w:cs="Times New Roman"/>
                <w:color w:val="000000"/>
                <w:lang w:eastAsia="en-GB"/>
              </w:rPr>
              <w:t>relevé</w:t>
            </w:r>
          </w:p>
          <w:p w:rsidR="00876774" w:rsidRPr="00876774" w:rsidRDefault="00876774" w:rsidP="00CE6EC8">
            <w:pPr>
              <w:spacing w:after="0" w:line="240" w:lineRule="auto"/>
              <w:jc w:val="center"/>
              <w:rPr>
                <w:rFonts w:ascii="Calibri" w:eastAsia="Times New Roman" w:hAnsi="Calibri" w:cs="Times New Roman"/>
                <w:color w:val="000000"/>
                <w:lang w:eastAsia="en-GB"/>
              </w:rPr>
            </w:pPr>
            <w:r w:rsidRPr="00876774">
              <w:rPr>
                <w:rFonts w:ascii="Calibri" w:eastAsia="Times New Roman" w:hAnsi="Calibri" w:cs="Times New Roman"/>
                <w:color w:val="000000"/>
                <w:lang w:eastAsia="en-GB"/>
              </w:rPr>
              <w:t>IVC</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876774" w:rsidRPr="00876774" w:rsidRDefault="00876774" w:rsidP="00CE6EC8">
            <w:pPr>
              <w:spacing w:after="0" w:line="240" w:lineRule="auto"/>
              <w:jc w:val="center"/>
              <w:rPr>
                <w:rFonts w:ascii="Calibri" w:eastAsia="Times New Roman" w:hAnsi="Calibri" w:cs="Times New Roman"/>
                <w:color w:val="000000"/>
                <w:lang w:eastAsia="en-GB"/>
              </w:rPr>
            </w:pPr>
            <w:r w:rsidRPr="00876774">
              <w:rPr>
                <w:rFonts w:ascii="Calibri" w:eastAsia="Times New Roman" w:hAnsi="Calibri" w:cs="Times New Roman"/>
                <w:color w:val="000000"/>
                <w:lang w:eastAsia="en-GB"/>
              </w:rPr>
              <w:t xml:space="preserve">Repeat </w:t>
            </w:r>
            <w:r w:rsidR="00A34262">
              <w:rPr>
                <w:rFonts w:ascii="Calibri" w:eastAsia="Times New Roman" w:hAnsi="Calibri" w:cs="Times New Roman"/>
                <w:color w:val="000000"/>
                <w:lang w:eastAsia="en-GB"/>
              </w:rPr>
              <w:t>relevé</w:t>
            </w:r>
          </w:p>
          <w:p w:rsidR="00876774" w:rsidRPr="00876774" w:rsidRDefault="00876774" w:rsidP="00CE6EC8">
            <w:pPr>
              <w:spacing w:after="0" w:line="240" w:lineRule="auto"/>
              <w:jc w:val="center"/>
              <w:rPr>
                <w:rFonts w:ascii="Calibri" w:eastAsia="Times New Roman" w:hAnsi="Calibri" w:cs="Times New Roman"/>
                <w:color w:val="000000"/>
                <w:lang w:eastAsia="en-GB"/>
              </w:rPr>
            </w:pPr>
            <w:r w:rsidRPr="00876774">
              <w:rPr>
                <w:rFonts w:ascii="Calibri" w:eastAsia="Times New Roman" w:hAnsi="Calibri" w:cs="Times New Roman"/>
                <w:color w:val="000000"/>
                <w:lang w:eastAsia="en-GB"/>
              </w:rPr>
              <w:t>AranLIFE</w:t>
            </w:r>
          </w:p>
        </w:tc>
      </w:tr>
      <w:tr w:rsidR="00876774" w:rsidRPr="00636766" w:rsidTr="00876774">
        <w:trPr>
          <w:trHeight w:val="300"/>
        </w:trPr>
        <w:tc>
          <w:tcPr>
            <w:tcW w:w="998" w:type="dxa"/>
            <w:tcBorders>
              <w:top w:val="nil"/>
              <w:left w:val="single" w:sz="4" w:space="0" w:color="auto"/>
              <w:bottom w:val="single" w:sz="4" w:space="0" w:color="auto"/>
              <w:right w:val="single" w:sz="4" w:space="0" w:color="auto"/>
            </w:tcBorders>
            <w:shd w:val="clear" w:color="auto" w:fill="auto"/>
            <w:vAlign w:val="bottom"/>
            <w:hideMark/>
          </w:tcPr>
          <w:p w:rsidR="00876774" w:rsidRPr="00636766" w:rsidRDefault="00876774" w:rsidP="00CE6EC8">
            <w:pPr>
              <w:spacing w:after="0" w:line="240" w:lineRule="auto"/>
              <w:jc w:val="center"/>
              <w:rPr>
                <w:rFonts w:ascii="Calibri" w:eastAsia="Times New Roman" w:hAnsi="Calibri" w:cs="Times New Roman"/>
                <w:b/>
                <w:bCs/>
                <w:color w:val="000000"/>
                <w:lang w:eastAsia="en-GB"/>
              </w:rPr>
            </w:pPr>
            <w:r w:rsidRPr="00636766">
              <w:rPr>
                <w:rFonts w:ascii="Calibri" w:eastAsia="Times New Roman" w:hAnsi="Calibri" w:cs="Times New Roman"/>
                <w:b/>
                <w:bCs/>
                <w:color w:val="000000"/>
                <w:lang w:eastAsia="en-GB"/>
              </w:rPr>
              <w:t>R23IMR</w:t>
            </w:r>
          </w:p>
        </w:tc>
        <w:tc>
          <w:tcPr>
            <w:tcW w:w="1275" w:type="dxa"/>
            <w:tcBorders>
              <w:top w:val="single" w:sz="4" w:space="0" w:color="auto"/>
              <w:left w:val="nil"/>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In scrub  after cut</w:t>
            </w:r>
          </w:p>
        </w:tc>
        <w:tc>
          <w:tcPr>
            <w:tcW w:w="993" w:type="dxa"/>
            <w:tcBorders>
              <w:top w:val="single" w:sz="4" w:space="0" w:color="auto"/>
              <w:left w:val="single" w:sz="4" w:space="0" w:color="auto"/>
              <w:bottom w:val="single" w:sz="4" w:space="0" w:color="auto"/>
              <w:right w:val="single" w:sz="4" w:space="0" w:color="auto"/>
            </w:tcBorders>
          </w:tcPr>
          <w:p w:rsidR="00876774" w:rsidRPr="001F35F2" w:rsidRDefault="00876774" w:rsidP="00CE6EC8">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L</w:t>
            </w:r>
          </w:p>
        </w:tc>
        <w:tc>
          <w:tcPr>
            <w:tcW w:w="1134"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76774" w:rsidRPr="00636766" w:rsidRDefault="00876774" w:rsidP="00CE6EC8">
            <w:pPr>
              <w:spacing w:after="0" w:line="240" w:lineRule="auto"/>
              <w:jc w:val="center"/>
              <w:rPr>
                <w:rFonts w:ascii="Calibri" w:eastAsia="Times New Roman" w:hAnsi="Calibri" w:cs="Times New Roman"/>
                <w:color w:val="000000"/>
                <w:lang w:eastAsia="en-GB"/>
              </w:rPr>
            </w:pPr>
          </w:p>
        </w:tc>
        <w:tc>
          <w:tcPr>
            <w:tcW w:w="1134" w:type="dxa"/>
            <w:tcBorders>
              <w:top w:val="single" w:sz="4" w:space="0" w:color="auto"/>
              <w:left w:val="single" w:sz="4" w:space="0" w:color="auto"/>
              <w:bottom w:val="single" w:sz="4" w:space="0" w:color="auto"/>
              <w:right w:val="single" w:sz="4" w:space="0" w:color="auto"/>
            </w:tcBorders>
            <w:shd w:val="clear" w:color="auto" w:fill="00B050"/>
            <w:noWrap/>
            <w:hideMark/>
          </w:tcPr>
          <w:p w:rsidR="00876774" w:rsidRPr="00636766" w:rsidRDefault="00876774" w:rsidP="00CE6EC8">
            <w:pPr>
              <w:spacing w:after="0" w:line="240" w:lineRule="auto"/>
              <w:jc w:val="center"/>
              <w:rPr>
                <w:rFonts w:ascii="Calibri" w:eastAsia="Times New Roman" w:hAnsi="Calibri" w:cs="Times New Roman"/>
                <w:color w:val="000000"/>
                <w:lang w:eastAsia="en-GB"/>
              </w:rPr>
            </w:pPr>
            <w:r w:rsidRPr="00636766">
              <w:rPr>
                <w:rFonts w:ascii="Calibri" w:eastAsia="Times New Roman" w:hAnsi="Calibri" w:cs="Times New Roman"/>
                <w:color w:val="000000"/>
                <w:lang w:eastAsia="en-GB"/>
              </w:rPr>
              <w:t>Pass</w:t>
            </w:r>
          </w:p>
        </w:tc>
        <w:tc>
          <w:tcPr>
            <w:tcW w:w="1276" w:type="dxa"/>
            <w:tcBorders>
              <w:top w:val="single" w:sz="4" w:space="0" w:color="auto"/>
              <w:left w:val="single" w:sz="4" w:space="0" w:color="auto"/>
              <w:bottom w:val="single" w:sz="4" w:space="0" w:color="auto"/>
              <w:right w:val="single" w:sz="4" w:space="0" w:color="auto"/>
            </w:tcBorders>
            <w:shd w:val="clear" w:color="auto" w:fill="92D050"/>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Pass</w:t>
            </w:r>
          </w:p>
        </w:tc>
        <w:tc>
          <w:tcPr>
            <w:tcW w:w="850" w:type="dxa"/>
            <w:tcBorders>
              <w:top w:val="single" w:sz="4" w:space="0" w:color="auto"/>
              <w:left w:val="single" w:sz="4" w:space="0" w:color="auto"/>
              <w:bottom w:val="single" w:sz="4" w:space="0" w:color="auto"/>
              <w:right w:val="single" w:sz="4" w:space="0" w:color="auto"/>
            </w:tcBorders>
            <w:shd w:val="clear" w:color="auto" w:fill="00B050"/>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Pass</w:t>
            </w:r>
          </w:p>
        </w:tc>
        <w:tc>
          <w:tcPr>
            <w:tcW w:w="1134" w:type="dxa"/>
            <w:tcBorders>
              <w:top w:val="single" w:sz="4" w:space="0" w:color="auto"/>
              <w:left w:val="single" w:sz="4" w:space="0" w:color="auto"/>
              <w:bottom w:val="single" w:sz="4" w:space="0" w:color="auto"/>
              <w:right w:val="single" w:sz="4" w:space="0" w:color="auto"/>
            </w:tcBorders>
            <w:shd w:val="clear" w:color="auto" w:fill="92D050"/>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Pass</w:t>
            </w:r>
          </w:p>
        </w:tc>
      </w:tr>
      <w:tr w:rsidR="00876774" w:rsidRPr="00636766" w:rsidTr="00F577F6">
        <w:trPr>
          <w:trHeight w:val="300"/>
        </w:trPr>
        <w:tc>
          <w:tcPr>
            <w:tcW w:w="998" w:type="dxa"/>
            <w:tcBorders>
              <w:top w:val="nil"/>
              <w:left w:val="single" w:sz="4" w:space="0" w:color="auto"/>
              <w:bottom w:val="single" w:sz="4" w:space="0" w:color="auto"/>
              <w:right w:val="single" w:sz="4" w:space="0" w:color="auto"/>
            </w:tcBorders>
            <w:shd w:val="clear" w:color="auto" w:fill="auto"/>
            <w:vAlign w:val="bottom"/>
            <w:hideMark/>
          </w:tcPr>
          <w:p w:rsidR="00876774" w:rsidRPr="00636766" w:rsidRDefault="00876774" w:rsidP="00CE6EC8">
            <w:pPr>
              <w:spacing w:after="0" w:line="240" w:lineRule="auto"/>
              <w:jc w:val="center"/>
              <w:rPr>
                <w:rFonts w:ascii="Calibri" w:eastAsia="Times New Roman" w:hAnsi="Calibri" w:cs="Times New Roman"/>
                <w:b/>
                <w:bCs/>
                <w:color w:val="000000"/>
                <w:lang w:eastAsia="en-GB"/>
              </w:rPr>
            </w:pPr>
            <w:r w:rsidRPr="00636766">
              <w:rPr>
                <w:rFonts w:ascii="Calibri" w:eastAsia="Times New Roman" w:hAnsi="Calibri" w:cs="Times New Roman"/>
                <w:b/>
                <w:bCs/>
                <w:color w:val="000000"/>
                <w:lang w:eastAsia="en-GB"/>
              </w:rPr>
              <w:t>R70IMR</w:t>
            </w:r>
          </w:p>
        </w:tc>
        <w:tc>
          <w:tcPr>
            <w:tcW w:w="1275" w:type="dxa"/>
            <w:tcBorders>
              <w:top w:val="single" w:sz="4" w:space="0" w:color="auto"/>
              <w:left w:val="nil"/>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In scrub after cut</w:t>
            </w:r>
          </w:p>
        </w:tc>
        <w:tc>
          <w:tcPr>
            <w:tcW w:w="993" w:type="dxa"/>
            <w:tcBorders>
              <w:top w:val="single" w:sz="4" w:space="0" w:color="auto"/>
              <w:left w:val="single" w:sz="4" w:space="0" w:color="auto"/>
              <w:bottom w:val="single" w:sz="4" w:space="0" w:color="auto"/>
              <w:right w:val="single" w:sz="4" w:space="0" w:color="auto"/>
            </w:tcBorders>
          </w:tcPr>
          <w:p w:rsidR="00876774" w:rsidRPr="001F35F2" w:rsidRDefault="00876774" w:rsidP="00CE6EC8">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M</w:t>
            </w:r>
          </w:p>
        </w:tc>
        <w:tc>
          <w:tcPr>
            <w:tcW w:w="1134"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9,&gt;28</w:t>
            </w:r>
          </w:p>
        </w:tc>
        <w:tc>
          <w:tcPr>
            <w:tcW w:w="850"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876774" w:rsidRPr="00636766" w:rsidRDefault="00876774" w:rsidP="00CE6EC8">
            <w:pPr>
              <w:spacing w:after="0" w:line="240" w:lineRule="auto"/>
              <w:jc w:val="center"/>
              <w:rPr>
                <w:rFonts w:ascii="Calibri" w:eastAsia="Times New Roman" w:hAnsi="Calibri" w:cs="Times New Roman"/>
                <w:color w:val="000000"/>
                <w:lang w:eastAsia="en-GB"/>
              </w:rPr>
            </w:pPr>
            <w:r w:rsidRPr="00636766">
              <w:rPr>
                <w:rFonts w:ascii="Calibri" w:eastAsia="Times New Roman" w:hAnsi="Calibri" w:cs="Times New Roman"/>
                <w:color w:val="000000"/>
                <w:lang w:eastAsia="en-GB"/>
              </w:rPr>
              <w:t>Fail</w:t>
            </w:r>
          </w:p>
        </w:tc>
        <w:tc>
          <w:tcPr>
            <w:tcW w:w="1276" w:type="dxa"/>
            <w:tcBorders>
              <w:top w:val="single" w:sz="4" w:space="0" w:color="auto"/>
              <w:left w:val="single" w:sz="4" w:space="0" w:color="auto"/>
              <w:bottom w:val="single" w:sz="4" w:space="0" w:color="auto"/>
              <w:right w:val="single" w:sz="4" w:space="0" w:color="auto"/>
            </w:tcBorders>
            <w:shd w:val="clear" w:color="auto" w:fill="92D050"/>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Pass</w:t>
            </w:r>
          </w:p>
        </w:tc>
        <w:tc>
          <w:tcPr>
            <w:tcW w:w="850"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1134" w:type="dxa"/>
            <w:tcBorders>
              <w:top w:val="single" w:sz="4" w:space="0" w:color="auto"/>
              <w:left w:val="single" w:sz="4" w:space="0" w:color="auto"/>
              <w:bottom w:val="single" w:sz="4" w:space="0" w:color="auto"/>
              <w:right w:val="single" w:sz="4" w:space="0" w:color="auto"/>
            </w:tcBorders>
            <w:shd w:val="clear" w:color="auto" w:fill="92D050"/>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Pass</w:t>
            </w:r>
          </w:p>
        </w:tc>
      </w:tr>
      <w:tr w:rsidR="00876774" w:rsidRPr="00636766" w:rsidTr="00F577F6">
        <w:trPr>
          <w:trHeight w:val="300"/>
        </w:trPr>
        <w:tc>
          <w:tcPr>
            <w:tcW w:w="998" w:type="dxa"/>
            <w:tcBorders>
              <w:top w:val="nil"/>
              <w:left w:val="single" w:sz="4" w:space="0" w:color="auto"/>
              <w:bottom w:val="single" w:sz="4" w:space="0" w:color="auto"/>
              <w:right w:val="single" w:sz="4" w:space="0" w:color="auto"/>
            </w:tcBorders>
            <w:shd w:val="clear" w:color="auto" w:fill="auto"/>
            <w:vAlign w:val="bottom"/>
            <w:hideMark/>
          </w:tcPr>
          <w:p w:rsidR="00876774" w:rsidRPr="00636766" w:rsidRDefault="00876774" w:rsidP="00CE6EC8">
            <w:pPr>
              <w:spacing w:after="0" w:line="240" w:lineRule="auto"/>
              <w:jc w:val="center"/>
              <w:rPr>
                <w:rFonts w:ascii="Calibri" w:eastAsia="Times New Roman" w:hAnsi="Calibri" w:cs="Times New Roman"/>
                <w:b/>
                <w:bCs/>
                <w:color w:val="000000"/>
                <w:lang w:eastAsia="en-GB"/>
              </w:rPr>
            </w:pPr>
            <w:r w:rsidRPr="00636766">
              <w:rPr>
                <w:rFonts w:ascii="Calibri" w:eastAsia="Times New Roman" w:hAnsi="Calibri" w:cs="Times New Roman"/>
                <w:b/>
                <w:bCs/>
                <w:color w:val="000000"/>
                <w:lang w:eastAsia="en-GB"/>
              </w:rPr>
              <w:t>R74IMR</w:t>
            </w:r>
          </w:p>
        </w:tc>
        <w:tc>
          <w:tcPr>
            <w:tcW w:w="1275" w:type="dxa"/>
            <w:tcBorders>
              <w:top w:val="single" w:sz="4" w:space="0" w:color="auto"/>
              <w:left w:val="nil"/>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In scrub after cut</w:t>
            </w:r>
          </w:p>
        </w:tc>
        <w:tc>
          <w:tcPr>
            <w:tcW w:w="993" w:type="dxa"/>
            <w:tcBorders>
              <w:top w:val="single" w:sz="4" w:space="0" w:color="auto"/>
              <w:left w:val="single" w:sz="4" w:space="0" w:color="auto"/>
              <w:bottom w:val="single" w:sz="4" w:space="0" w:color="auto"/>
              <w:right w:val="single" w:sz="4" w:space="0" w:color="auto"/>
            </w:tcBorders>
          </w:tcPr>
          <w:p w:rsidR="00876774" w:rsidRPr="001F35F2" w:rsidRDefault="00876774" w:rsidP="00CE6EC8">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L</w:t>
            </w:r>
          </w:p>
        </w:tc>
        <w:tc>
          <w:tcPr>
            <w:tcW w:w="1134" w:type="dxa"/>
            <w:tcBorders>
              <w:top w:val="single" w:sz="4" w:space="0" w:color="auto"/>
              <w:left w:val="single" w:sz="4" w:space="0" w:color="auto"/>
              <w:bottom w:val="single" w:sz="4" w:space="0" w:color="auto"/>
              <w:right w:val="single" w:sz="4" w:space="0" w:color="auto"/>
            </w:tcBorders>
          </w:tcPr>
          <w:p w:rsidR="00876774"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9.25,&gt;28</w:t>
            </w:r>
          </w:p>
        </w:tc>
        <w:tc>
          <w:tcPr>
            <w:tcW w:w="850"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876774" w:rsidRPr="00636766" w:rsidRDefault="00876774" w:rsidP="00CE6EC8">
            <w:pPr>
              <w:spacing w:after="0" w:line="240" w:lineRule="auto"/>
              <w:jc w:val="center"/>
              <w:rPr>
                <w:rFonts w:ascii="Calibri" w:eastAsia="Times New Roman" w:hAnsi="Calibri" w:cs="Times New Roman"/>
                <w:color w:val="000000"/>
                <w:lang w:eastAsia="en-GB"/>
              </w:rPr>
            </w:pPr>
            <w:r w:rsidRPr="00636766">
              <w:rPr>
                <w:rFonts w:ascii="Calibri" w:eastAsia="Times New Roman" w:hAnsi="Calibri" w:cs="Times New Roman"/>
                <w:color w:val="000000"/>
                <w:lang w:eastAsia="en-GB"/>
              </w:rPr>
              <w:t>Fail</w:t>
            </w:r>
          </w:p>
        </w:tc>
        <w:tc>
          <w:tcPr>
            <w:tcW w:w="1276" w:type="dxa"/>
            <w:tcBorders>
              <w:top w:val="single" w:sz="4" w:space="0" w:color="auto"/>
              <w:left w:val="single" w:sz="4" w:space="0" w:color="auto"/>
              <w:bottom w:val="single" w:sz="4" w:space="0" w:color="auto"/>
              <w:right w:val="single" w:sz="4" w:space="0" w:color="auto"/>
            </w:tcBorders>
            <w:shd w:val="clear" w:color="auto" w:fill="92D050"/>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Pass</w:t>
            </w:r>
          </w:p>
        </w:tc>
        <w:tc>
          <w:tcPr>
            <w:tcW w:w="850" w:type="dxa"/>
            <w:tcBorders>
              <w:top w:val="single" w:sz="4" w:space="0" w:color="auto"/>
              <w:left w:val="single" w:sz="4" w:space="0" w:color="auto"/>
              <w:bottom w:val="single" w:sz="4" w:space="0" w:color="auto"/>
              <w:right w:val="single" w:sz="4" w:space="0" w:color="auto"/>
            </w:tcBorders>
            <w:shd w:val="clear" w:color="auto" w:fill="00B050"/>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Pass</w:t>
            </w:r>
          </w:p>
        </w:tc>
        <w:tc>
          <w:tcPr>
            <w:tcW w:w="1134" w:type="dxa"/>
            <w:tcBorders>
              <w:top w:val="single" w:sz="4" w:space="0" w:color="auto"/>
              <w:left w:val="single" w:sz="4" w:space="0" w:color="auto"/>
              <w:bottom w:val="single" w:sz="4" w:space="0" w:color="auto"/>
              <w:right w:val="single" w:sz="4" w:space="0" w:color="auto"/>
            </w:tcBorders>
            <w:shd w:val="clear" w:color="auto" w:fill="92D050"/>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Pass</w:t>
            </w:r>
          </w:p>
        </w:tc>
      </w:tr>
      <w:tr w:rsidR="00876774" w:rsidRPr="00B96E04" w:rsidTr="00876774">
        <w:trPr>
          <w:trHeight w:val="300"/>
        </w:trPr>
        <w:tc>
          <w:tcPr>
            <w:tcW w:w="998" w:type="dxa"/>
            <w:tcBorders>
              <w:top w:val="nil"/>
              <w:left w:val="single" w:sz="4" w:space="0" w:color="auto"/>
              <w:bottom w:val="single" w:sz="4" w:space="0" w:color="auto"/>
              <w:right w:val="single" w:sz="4" w:space="0" w:color="auto"/>
            </w:tcBorders>
            <w:shd w:val="clear" w:color="auto" w:fill="auto"/>
            <w:vAlign w:val="bottom"/>
            <w:hideMark/>
          </w:tcPr>
          <w:p w:rsidR="00876774" w:rsidRPr="00876774" w:rsidRDefault="00876774" w:rsidP="00CE6EC8">
            <w:pPr>
              <w:spacing w:after="0" w:line="240" w:lineRule="auto"/>
              <w:jc w:val="center"/>
              <w:rPr>
                <w:rFonts w:ascii="Calibri" w:eastAsia="Times New Roman" w:hAnsi="Calibri" w:cs="Times New Roman"/>
                <w:b/>
                <w:bCs/>
                <w:color w:val="000000"/>
                <w:lang w:eastAsia="en-GB"/>
              </w:rPr>
            </w:pPr>
            <w:r w:rsidRPr="00876774">
              <w:rPr>
                <w:rFonts w:ascii="Calibri" w:eastAsia="Times New Roman" w:hAnsi="Calibri" w:cs="Times New Roman"/>
                <w:b/>
                <w:bCs/>
                <w:color w:val="000000"/>
                <w:lang w:eastAsia="en-GB"/>
              </w:rPr>
              <w:t>R76IMR</w:t>
            </w:r>
          </w:p>
        </w:tc>
        <w:tc>
          <w:tcPr>
            <w:tcW w:w="1275" w:type="dxa"/>
            <w:tcBorders>
              <w:top w:val="single" w:sz="4" w:space="0" w:color="auto"/>
              <w:left w:val="nil"/>
              <w:bottom w:val="single" w:sz="4" w:space="0" w:color="auto"/>
              <w:right w:val="single" w:sz="4" w:space="0" w:color="auto"/>
            </w:tcBorders>
          </w:tcPr>
          <w:p w:rsidR="00876774" w:rsidRPr="00B96E04" w:rsidRDefault="00876774" w:rsidP="00CE6EC8">
            <w:pPr>
              <w:spacing w:after="0" w:line="240" w:lineRule="auto"/>
              <w:jc w:val="center"/>
              <w:rPr>
                <w:rFonts w:ascii="Calibri" w:eastAsia="Times New Roman" w:hAnsi="Calibri" w:cs="Times New Roman"/>
                <w:color w:val="000000"/>
                <w:lang w:eastAsia="en-GB"/>
              </w:rPr>
            </w:pPr>
            <w:r w:rsidRPr="00B96E04">
              <w:rPr>
                <w:rFonts w:ascii="Calibri" w:eastAsia="Times New Roman" w:hAnsi="Calibri" w:cs="Times New Roman"/>
                <w:color w:val="000000"/>
                <w:lang w:eastAsia="en-GB"/>
              </w:rPr>
              <w:t>In scrub after cut</w:t>
            </w:r>
          </w:p>
        </w:tc>
        <w:tc>
          <w:tcPr>
            <w:tcW w:w="993" w:type="dxa"/>
            <w:tcBorders>
              <w:top w:val="single" w:sz="4" w:space="0" w:color="auto"/>
              <w:left w:val="single" w:sz="4" w:space="0" w:color="auto"/>
              <w:bottom w:val="single" w:sz="4" w:space="0" w:color="auto"/>
              <w:right w:val="single" w:sz="4" w:space="0" w:color="auto"/>
            </w:tcBorders>
          </w:tcPr>
          <w:p w:rsidR="00876774" w:rsidRPr="00876774" w:rsidRDefault="00876774" w:rsidP="00CE6EC8">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L</w:t>
            </w:r>
          </w:p>
        </w:tc>
        <w:tc>
          <w:tcPr>
            <w:tcW w:w="1134" w:type="dxa"/>
            <w:tcBorders>
              <w:top w:val="single" w:sz="4" w:space="0" w:color="auto"/>
              <w:left w:val="single" w:sz="4" w:space="0" w:color="auto"/>
              <w:bottom w:val="single" w:sz="4" w:space="0" w:color="auto"/>
              <w:right w:val="single" w:sz="4" w:space="0" w:color="auto"/>
            </w:tcBorders>
          </w:tcPr>
          <w:p w:rsidR="00876774" w:rsidRPr="00B96E04"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11.6</w:t>
            </w:r>
          </w:p>
        </w:tc>
        <w:tc>
          <w:tcPr>
            <w:tcW w:w="850" w:type="dxa"/>
            <w:tcBorders>
              <w:top w:val="single" w:sz="4" w:space="0" w:color="auto"/>
              <w:left w:val="single" w:sz="4" w:space="0" w:color="auto"/>
              <w:bottom w:val="single" w:sz="4" w:space="0" w:color="auto"/>
              <w:right w:val="single" w:sz="4" w:space="0" w:color="auto"/>
            </w:tcBorders>
          </w:tcPr>
          <w:p w:rsidR="00876774" w:rsidRPr="00B96E04" w:rsidRDefault="00876774" w:rsidP="00CE6EC8">
            <w:pPr>
              <w:spacing w:after="0" w:line="240" w:lineRule="auto"/>
              <w:jc w:val="center"/>
              <w:rPr>
                <w:rFonts w:ascii="Calibri" w:eastAsia="Times New Roman" w:hAnsi="Calibri" w:cs="Times New Roman"/>
                <w:color w:val="000000"/>
                <w:lang w:eastAsia="en-GB"/>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876774" w:rsidRPr="00B96E04" w:rsidRDefault="00876774" w:rsidP="00CE6EC8">
            <w:pPr>
              <w:spacing w:after="0" w:line="240" w:lineRule="auto"/>
              <w:jc w:val="center"/>
              <w:rPr>
                <w:rFonts w:ascii="Calibri" w:eastAsia="Times New Roman" w:hAnsi="Calibri" w:cs="Times New Roman"/>
                <w:color w:val="000000"/>
                <w:lang w:eastAsia="en-GB"/>
              </w:rPr>
            </w:pPr>
            <w:r w:rsidRPr="00B96E04">
              <w:rPr>
                <w:rFonts w:ascii="Calibri" w:eastAsia="Times New Roman" w:hAnsi="Calibri" w:cs="Times New Roman"/>
                <w:color w:val="000000"/>
                <w:lang w:eastAsia="en-GB"/>
              </w:rPr>
              <w:t>Fail</w:t>
            </w:r>
          </w:p>
        </w:tc>
        <w:tc>
          <w:tcPr>
            <w:tcW w:w="1276" w:type="dxa"/>
            <w:tcBorders>
              <w:top w:val="single" w:sz="4" w:space="0" w:color="auto"/>
              <w:left w:val="single" w:sz="4" w:space="0" w:color="auto"/>
              <w:bottom w:val="single" w:sz="4" w:space="0" w:color="auto"/>
              <w:right w:val="single" w:sz="4" w:space="0" w:color="auto"/>
            </w:tcBorders>
          </w:tcPr>
          <w:p w:rsidR="00876774" w:rsidRPr="00B96E04" w:rsidRDefault="00876774" w:rsidP="00CE6EC8">
            <w:pPr>
              <w:spacing w:after="0" w:line="240" w:lineRule="auto"/>
              <w:jc w:val="center"/>
              <w:rPr>
                <w:rFonts w:ascii="Calibri" w:eastAsia="Times New Roman" w:hAnsi="Calibri" w:cs="Times New Roman"/>
                <w:color w:val="000000"/>
                <w:lang w:eastAsia="en-GB"/>
              </w:rPr>
            </w:pPr>
            <w:r w:rsidRPr="00B96E04">
              <w:rPr>
                <w:rFonts w:ascii="Calibri" w:eastAsia="Times New Roman" w:hAnsi="Calibri" w:cs="Times New Roman"/>
                <w:color w:val="000000"/>
                <w:lang w:eastAsia="en-GB"/>
              </w:rPr>
              <w:t>Fail</w:t>
            </w:r>
          </w:p>
        </w:tc>
        <w:tc>
          <w:tcPr>
            <w:tcW w:w="850"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1134" w:type="dxa"/>
            <w:tcBorders>
              <w:top w:val="single" w:sz="4" w:space="0" w:color="auto"/>
              <w:left w:val="single" w:sz="4" w:space="0" w:color="auto"/>
              <w:bottom w:val="single" w:sz="4" w:space="0" w:color="auto"/>
              <w:right w:val="single" w:sz="4" w:space="0" w:color="auto"/>
            </w:tcBorders>
            <w:shd w:val="clear" w:color="auto" w:fill="92D050"/>
          </w:tcPr>
          <w:p w:rsidR="00876774" w:rsidRPr="00B96E04" w:rsidRDefault="00876774" w:rsidP="00CE6EC8">
            <w:pPr>
              <w:spacing w:after="0" w:line="240" w:lineRule="auto"/>
              <w:jc w:val="center"/>
              <w:rPr>
                <w:rFonts w:ascii="Calibri" w:eastAsia="Times New Roman" w:hAnsi="Calibri" w:cs="Times New Roman"/>
                <w:color w:val="000000"/>
                <w:lang w:eastAsia="en-GB"/>
              </w:rPr>
            </w:pPr>
            <w:r w:rsidRPr="00B96E04">
              <w:rPr>
                <w:rFonts w:ascii="Calibri" w:eastAsia="Times New Roman" w:hAnsi="Calibri" w:cs="Times New Roman"/>
                <w:color w:val="000000"/>
                <w:lang w:eastAsia="en-GB"/>
              </w:rPr>
              <w:t>Pass</w:t>
            </w:r>
          </w:p>
        </w:tc>
      </w:tr>
      <w:tr w:rsidR="00876774" w:rsidRPr="00636766" w:rsidTr="00876774">
        <w:trPr>
          <w:trHeight w:val="300"/>
        </w:trPr>
        <w:tc>
          <w:tcPr>
            <w:tcW w:w="998" w:type="dxa"/>
            <w:tcBorders>
              <w:top w:val="nil"/>
              <w:left w:val="single" w:sz="4" w:space="0" w:color="auto"/>
              <w:bottom w:val="single" w:sz="4" w:space="0" w:color="auto"/>
              <w:right w:val="single" w:sz="4" w:space="0" w:color="auto"/>
            </w:tcBorders>
            <w:shd w:val="clear" w:color="auto" w:fill="auto"/>
            <w:vAlign w:val="bottom"/>
            <w:hideMark/>
          </w:tcPr>
          <w:p w:rsidR="00876774" w:rsidRPr="00636766" w:rsidRDefault="00876774" w:rsidP="00CE6EC8">
            <w:pPr>
              <w:spacing w:after="0" w:line="240" w:lineRule="auto"/>
              <w:jc w:val="center"/>
              <w:rPr>
                <w:rFonts w:ascii="Calibri" w:eastAsia="Times New Roman" w:hAnsi="Calibri" w:cs="Times New Roman"/>
                <w:b/>
                <w:bCs/>
                <w:color w:val="000000"/>
                <w:lang w:eastAsia="en-GB"/>
              </w:rPr>
            </w:pPr>
            <w:r w:rsidRPr="00636766">
              <w:rPr>
                <w:rFonts w:ascii="Calibri" w:eastAsia="Times New Roman" w:hAnsi="Calibri" w:cs="Times New Roman"/>
                <w:b/>
                <w:bCs/>
                <w:color w:val="000000"/>
                <w:lang w:eastAsia="en-GB"/>
              </w:rPr>
              <w:t>R77IMR</w:t>
            </w:r>
          </w:p>
        </w:tc>
        <w:tc>
          <w:tcPr>
            <w:tcW w:w="1275" w:type="dxa"/>
            <w:tcBorders>
              <w:top w:val="single" w:sz="4" w:space="0" w:color="auto"/>
              <w:left w:val="nil"/>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In scrub after cut</w:t>
            </w:r>
          </w:p>
        </w:tc>
        <w:tc>
          <w:tcPr>
            <w:tcW w:w="993" w:type="dxa"/>
            <w:tcBorders>
              <w:top w:val="single" w:sz="4" w:space="0" w:color="auto"/>
              <w:left w:val="single" w:sz="4" w:space="0" w:color="auto"/>
              <w:bottom w:val="single" w:sz="4" w:space="0" w:color="auto"/>
              <w:right w:val="single" w:sz="4" w:space="0" w:color="auto"/>
            </w:tcBorders>
          </w:tcPr>
          <w:p w:rsidR="00876774" w:rsidRPr="001F35F2" w:rsidRDefault="00876774" w:rsidP="00CE6EC8">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L</w:t>
            </w:r>
          </w:p>
        </w:tc>
        <w:tc>
          <w:tcPr>
            <w:tcW w:w="1134"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13.6</w:t>
            </w:r>
          </w:p>
        </w:tc>
        <w:tc>
          <w:tcPr>
            <w:tcW w:w="850"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876774" w:rsidRPr="00636766" w:rsidRDefault="00876774" w:rsidP="00CE6EC8">
            <w:pPr>
              <w:spacing w:after="0" w:line="240" w:lineRule="auto"/>
              <w:jc w:val="center"/>
              <w:rPr>
                <w:rFonts w:ascii="Calibri" w:eastAsia="Times New Roman" w:hAnsi="Calibri" w:cs="Times New Roman"/>
                <w:color w:val="000000"/>
                <w:lang w:eastAsia="en-GB"/>
              </w:rPr>
            </w:pPr>
            <w:r w:rsidRPr="00636766">
              <w:rPr>
                <w:rFonts w:ascii="Calibri" w:eastAsia="Times New Roman" w:hAnsi="Calibri" w:cs="Times New Roman"/>
                <w:color w:val="000000"/>
                <w:lang w:eastAsia="en-GB"/>
              </w:rPr>
              <w:t>Fail</w:t>
            </w:r>
          </w:p>
        </w:tc>
        <w:tc>
          <w:tcPr>
            <w:tcW w:w="1276"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850" w:type="dxa"/>
            <w:tcBorders>
              <w:top w:val="single" w:sz="4" w:space="0" w:color="auto"/>
              <w:left w:val="single" w:sz="4" w:space="0" w:color="auto"/>
              <w:bottom w:val="single" w:sz="4" w:space="0" w:color="auto"/>
              <w:right w:val="single" w:sz="4" w:space="0" w:color="auto"/>
            </w:tcBorders>
            <w:shd w:val="clear" w:color="auto" w:fill="00B050"/>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Pass</w:t>
            </w:r>
          </w:p>
        </w:tc>
        <w:tc>
          <w:tcPr>
            <w:tcW w:w="1134" w:type="dxa"/>
            <w:tcBorders>
              <w:top w:val="single" w:sz="4" w:space="0" w:color="auto"/>
              <w:left w:val="single" w:sz="4" w:space="0" w:color="auto"/>
              <w:bottom w:val="single" w:sz="4" w:space="0" w:color="auto"/>
              <w:right w:val="single" w:sz="4" w:space="0" w:color="auto"/>
            </w:tcBorders>
            <w:shd w:val="clear" w:color="auto" w:fill="92D050"/>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Pass</w:t>
            </w:r>
          </w:p>
        </w:tc>
      </w:tr>
      <w:tr w:rsidR="00876774" w:rsidRPr="00636766" w:rsidTr="00876774">
        <w:trPr>
          <w:trHeight w:val="300"/>
        </w:trPr>
        <w:tc>
          <w:tcPr>
            <w:tcW w:w="998" w:type="dxa"/>
            <w:tcBorders>
              <w:top w:val="nil"/>
              <w:left w:val="single" w:sz="4" w:space="0" w:color="auto"/>
              <w:bottom w:val="single" w:sz="4" w:space="0" w:color="auto"/>
              <w:right w:val="single" w:sz="4" w:space="0" w:color="auto"/>
            </w:tcBorders>
            <w:shd w:val="clear" w:color="auto" w:fill="auto"/>
            <w:vAlign w:val="bottom"/>
            <w:hideMark/>
          </w:tcPr>
          <w:p w:rsidR="00876774" w:rsidRPr="00636766" w:rsidRDefault="00876774" w:rsidP="00CE6EC8">
            <w:pPr>
              <w:spacing w:after="0" w:line="240" w:lineRule="auto"/>
              <w:jc w:val="center"/>
              <w:rPr>
                <w:rFonts w:ascii="Calibri" w:eastAsia="Times New Roman" w:hAnsi="Calibri" w:cs="Times New Roman"/>
                <w:b/>
                <w:bCs/>
                <w:color w:val="000000"/>
                <w:lang w:eastAsia="en-GB"/>
              </w:rPr>
            </w:pPr>
            <w:r w:rsidRPr="00636766">
              <w:rPr>
                <w:rFonts w:ascii="Calibri" w:eastAsia="Times New Roman" w:hAnsi="Calibri" w:cs="Times New Roman"/>
                <w:b/>
                <w:bCs/>
                <w:color w:val="000000"/>
                <w:lang w:eastAsia="en-GB"/>
              </w:rPr>
              <w:t>R78IMR</w:t>
            </w:r>
          </w:p>
        </w:tc>
        <w:tc>
          <w:tcPr>
            <w:tcW w:w="1275" w:type="dxa"/>
            <w:tcBorders>
              <w:top w:val="single" w:sz="4" w:space="0" w:color="auto"/>
              <w:left w:val="nil"/>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In scrub after cut</w:t>
            </w:r>
          </w:p>
        </w:tc>
        <w:tc>
          <w:tcPr>
            <w:tcW w:w="993" w:type="dxa"/>
            <w:tcBorders>
              <w:top w:val="single" w:sz="4" w:space="0" w:color="auto"/>
              <w:left w:val="single" w:sz="4" w:space="0" w:color="auto"/>
              <w:bottom w:val="single" w:sz="4" w:space="0" w:color="auto"/>
              <w:right w:val="single" w:sz="4" w:space="0" w:color="auto"/>
            </w:tcBorders>
          </w:tcPr>
          <w:p w:rsidR="00876774" w:rsidRPr="001F35F2" w:rsidRDefault="00876774" w:rsidP="00CE6EC8">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L</w:t>
            </w:r>
          </w:p>
        </w:tc>
        <w:tc>
          <w:tcPr>
            <w:tcW w:w="1134" w:type="dxa"/>
            <w:tcBorders>
              <w:top w:val="single" w:sz="4" w:space="0" w:color="auto"/>
              <w:left w:val="single" w:sz="4" w:space="0" w:color="auto"/>
              <w:bottom w:val="single" w:sz="4" w:space="0" w:color="auto"/>
              <w:right w:val="single" w:sz="4" w:space="0" w:color="auto"/>
            </w:tcBorders>
          </w:tcPr>
          <w:p w:rsidR="00876774"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4.6</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76774"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w:t>
            </w:r>
          </w:p>
        </w:tc>
        <w:tc>
          <w:tcPr>
            <w:tcW w:w="1134" w:type="dxa"/>
            <w:tcBorders>
              <w:top w:val="single" w:sz="4" w:space="0" w:color="auto"/>
              <w:left w:val="single" w:sz="4" w:space="0" w:color="auto"/>
              <w:bottom w:val="single" w:sz="4" w:space="0" w:color="auto"/>
              <w:right w:val="single" w:sz="4" w:space="0" w:color="auto"/>
            </w:tcBorders>
            <w:shd w:val="clear" w:color="auto" w:fill="00B050"/>
            <w:noWrap/>
            <w:hideMark/>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w:t>
            </w:r>
            <w:r w:rsidRPr="00636766">
              <w:rPr>
                <w:rFonts w:ascii="Calibri" w:eastAsia="Times New Roman" w:hAnsi="Calibri" w:cs="Times New Roman"/>
                <w:color w:val="000000"/>
                <w:lang w:eastAsia="en-GB"/>
              </w:rPr>
              <w:t>ass</w:t>
            </w:r>
          </w:p>
        </w:tc>
        <w:tc>
          <w:tcPr>
            <w:tcW w:w="1276" w:type="dxa"/>
            <w:tcBorders>
              <w:top w:val="single" w:sz="4" w:space="0" w:color="auto"/>
              <w:left w:val="single" w:sz="4" w:space="0" w:color="auto"/>
              <w:bottom w:val="single" w:sz="4" w:space="0" w:color="auto"/>
              <w:right w:val="single" w:sz="4" w:space="0" w:color="auto"/>
            </w:tcBorders>
            <w:shd w:val="clear" w:color="auto" w:fill="92D050"/>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Pass</w:t>
            </w:r>
          </w:p>
        </w:tc>
        <w:tc>
          <w:tcPr>
            <w:tcW w:w="850"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1134" w:type="dxa"/>
            <w:tcBorders>
              <w:top w:val="single" w:sz="4" w:space="0" w:color="auto"/>
              <w:left w:val="single" w:sz="4" w:space="0" w:color="auto"/>
              <w:bottom w:val="single" w:sz="4" w:space="0" w:color="auto"/>
              <w:right w:val="single" w:sz="4" w:space="0" w:color="auto"/>
            </w:tcBorders>
            <w:shd w:val="clear" w:color="auto" w:fill="92D050"/>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Pass</w:t>
            </w:r>
          </w:p>
        </w:tc>
      </w:tr>
      <w:tr w:rsidR="00876774" w:rsidRPr="00636766" w:rsidTr="00876774">
        <w:trPr>
          <w:trHeight w:val="300"/>
        </w:trPr>
        <w:tc>
          <w:tcPr>
            <w:tcW w:w="998" w:type="dxa"/>
            <w:tcBorders>
              <w:top w:val="nil"/>
              <w:left w:val="single" w:sz="4" w:space="0" w:color="auto"/>
              <w:bottom w:val="single" w:sz="4" w:space="0" w:color="auto"/>
              <w:right w:val="single" w:sz="4" w:space="0" w:color="auto"/>
            </w:tcBorders>
            <w:shd w:val="clear" w:color="auto" w:fill="auto"/>
            <w:vAlign w:val="bottom"/>
            <w:hideMark/>
          </w:tcPr>
          <w:p w:rsidR="00876774" w:rsidRPr="00636766" w:rsidRDefault="00876774" w:rsidP="00CE6EC8">
            <w:pPr>
              <w:spacing w:after="0" w:line="240" w:lineRule="auto"/>
              <w:jc w:val="center"/>
              <w:rPr>
                <w:rFonts w:ascii="Calibri" w:eastAsia="Times New Roman" w:hAnsi="Calibri" w:cs="Times New Roman"/>
                <w:b/>
                <w:bCs/>
                <w:color w:val="000000"/>
                <w:lang w:eastAsia="en-GB"/>
              </w:rPr>
            </w:pPr>
            <w:r w:rsidRPr="00636766">
              <w:rPr>
                <w:rFonts w:ascii="Calibri" w:eastAsia="Times New Roman" w:hAnsi="Calibri" w:cs="Times New Roman"/>
                <w:b/>
                <w:bCs/>
                <w:color w:val="000000"/>
                <w:lang w:eastAsia="en-GB"/>
              </w:rPr>
              <w:t>R80IMR</w:t>
            </w:r>
          </w:p>
        </w:tc>
        <w:tc>
          <w:tcPr>
            <w:tcW w:w="1275" w:type="dxa"/>
            <w:tcBorders>
              <w:top w:val="single" w:sz="4" w:space="0" w:color="auto"/>
              <w:left w:val="nil"/>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In scrub after cut</w:t>
            </w:r>
          </w:p>
        </w:tc>
        <w:tc>
          <w:tcPr>
            <w:tcW w:w="993" w:type="dxa"/>
            <w:tcBorders>
              <w:top w:val="single" w:sz="4" w:space="0" w:color="auto"/>
              <w:left w:val="single" w:sz="4" w:space="0" w:color="auto"/>
              <w:bottom w:val="single" w:sz="4" w:space="0" w:color="auto"/>
              <w:right w:val="single" w:sz="4" w:space="0" w:color="auto"/>
            </w:tcBorders>
          </w:tcPr>
          <w:p w:rsidR="00876774" w:rsidRPr="001F35F2" w:rsidRDefault="00876774" w:rsidP="00CE6EC8">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H</w:t>
            </w:r>
          </w:p>
        </w:tc>
        <w:tc>
          <w:tcPr>
            <w:tcW w:w="1134" w:type="dxa"/>
            <w:tcBorders>
              <w:top w:val="single" w:sz="4" w:space="0" w:color="auto"/>
              <w:left w:val="single" w:sz="4" w:space="0" w:color="auto"/>
              <w:bottom w:val="single" w:sz="4" w:space="0" w:color="auto"/>
              <w:right w:val="single" w:sz="4" w:space="0" w:color="auto"/>
            </w:tcBorders>
          </w:tcPr>
          <w:p w:rsidR="00876774" w:rsidRPr="0054636B" w:rsidRDefault="00876774" w:rsidP="00876774">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6.6</w:t>
            </w:r>
          </w:p>
        </w:tc>
        <w:tc>
          <w:tcPr>
            <w:tcW w:w="850" w:type="dxa"/>
            <w:tcBorders>
              <w:top w:val="single" w:sz="4" w:space="0" w:color="auto"/>
              <w:left w:val="single" w:sz="4" w:space="0" w:color="auto"/>
              <w:bottom w:val="single" w:sz="4" w:space="0" w:color="auto"/>
              <w:right w:val="single" w:sz="4" w:space="0" w:color="auto"/>
            </w:tcBorders>
          </w:tcPr>
          <w:p w:rsidR="00876774" w:rsidRPr="0054636B" w:rsidRDefault="00876774" w:rsidP="00876774">
            <w:pPr>
              <w:spacing w:after="0" w:line="240" w:lineRule="auto"/>
              <w:jc w:val="center"/>
              <w:rPr>
                <w:rFonts w:ascii="Calibri" w:eastAsia="Times New Roman" w:hAnsi="Calibri" w:cs="Times New Roman"/>
                <w:color w:val="000000"/>
                <w:lang w:eastAsia="en-GB"/>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876774" w:rsidRPr="00876774" w:rsidRDefault="00876774" w:rsidP="00876774">
            <w:pPr>
              <w:spacing w:after="0" w:line="240" w:lineRule="auto"/>
              <w:jc w:val="center"/>
              <w:rPr>
                <w:rFonts w:ascii="Calibri" w:eastAsia="Times New Roman" w:hAnsi="Calibri" w:cs="Times New Roman"/>
                <w:color w:val="000000"/>
                <w:lang w:eastAsia="en-GB"/>
              </w:rPr>
            </w:pPr>
            <w:r w:rsidRPr="0054636B">
              <w:rPr>
                <w:rFonts w:ascii="Calibri" w:eastAsia="Times New Roman" w:hAnsi="Calibri" w:cs="Times New Roman"/>
                <w:color w:val="000000"/>
                <w:lang w:eastAsia="en-GB"/>
              </w:rPr>
              <w:t>Fail</w:t>
            </w:r>
          </w:p>
        </w:tc>
        <w:tc>
          <w:tcPr>
            <w:tcW w:w="1276"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850"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1134"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r>
      <w:tr w:rsidR="00876774" w:rsidRPr="00636766" w:rsidTr="00876774">
        <w:trPr>
          <w:trHeight w:val="300"/>
        </w:trPr>
        <w:tc>
          <w:tcPr>
            <w:tcW w:w="998" w:type="dxa"/>
            <w:tcBorders>
              <w:top w:val="nil"/>
              <w:left w:val="single" w:sz="4" w:space="0" w:color="auto"/>
              <w:bottom w:val="single" w:sz="4" w:space="0" w:color="auto"/>
              <w:right w:val="single" w:sz="4" w:space="0" w:color="auto"/>
            </w:tcBorders>
            <w:shd w:val="clear" w:color="auto" w:fill="auto"/>
            <w:vAlign w:val="bottom"/>
            <w:hideMark/>
          </w:tcPr>
          <w:p w:rsidR="00876774" w:rsidRPr="00636766" w:rsidRDefault="00876774" w:rsidP="00CE6EC8">
            <w:pPr>
              <w:spacing w:after="0" w:line="240" w:lineRule="auto"/>
              <w:jc w:val="center"/>
              <w:rPr>
                <w:rFonts w:ascii="Calibri" w:eastAsia="Times New Roman" w:hAnsi="Calibri" w:cs="Times New Roman"/>
                <w:b/>
                <w:bCs/>
                <w:color w:val="000000"/>
                <w:lang w:eastAsia="en-GB"/>
              </w:rPr>
            </w:pPr>
            <w:r w:rsidRPr="00636766">
              <w:rPr>
                <w:rFonts w:ascii="Calibri" w:eastAsia="Times New Roman" w:hAnsi="Calibri" w:cs="Times New Roman"/>
                <w:b/>
                <w:bCs/>
                <w:color w:val="000000"/>
                <w:lang w:eastAsia="en-GB"/>
              </w:rPr>
              <w:t>R82IMR</w:t>
            </w:r>
          </w:p>
        </w:tc>
        <w:tc>
          <w:tcPr>
            <w:tcW w:w="1275" w:type="dxa"/>
            <w:tcBorders>
              <w:top w:val="single" w:sz="4" w:space="0" w:color="auto"/>
              <w:left w:val="nil"/>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In cut scrub after cut</w:t>
            </w:r>
          </w:p>
        </w:tc>
        <w:tc>
          <w:tcPr>
            <w:tcW w:w="993" w:type="dxa"/>
            <w:tcBorders>
              <w:top w:val="single" w:sz="4" w:space="0" w:color="auto"/>
              <w:left w:val="single" w:sz="4" w:space="0" w:color="auto"/>
              <w:bottom w:val="single" w:sz="4" w:space="0" w:color="auto"/>
              <w:right w:val="single" w:sz="4" w:space="0" w:color="auto"/>
            </w:tcBorders>
          </w:tcPr>
          <w:p w:rsidR="00876774" w:rsidRPr="001F35F2" w:rsidRDefault="00876774" w:rsidP="00CE6EC8">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H</w:t>
            </w:r>
          </w:p>
        </w:tc>
        <w:tc>
          <w:tcPr>
            <w:tcW w:w="1134" w:type="dxa"/>
            <w:tcBorders>
              <w:top w:val="single" w:sz="4" w:space="0" w:color="auto"/>
              <w:left w:val="single" w:sz="4" w:space="0" w:color="auto"/>
              <w:bottom w:val="single" w:sz="4" w:space="0" w:color="auto"/>
              <w:right w:val="single" w:sz="4" w:space="0" w:color="auto"/>
            </w:tcBorders>
          </w:tcPr>
          <w:p w:rsidR="00876774" w:rsidRPr="0054636B" w:rsidRDefault="00876774" w:rsidP="00876774">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8.2</w:t>
            </w:r>
          </w:p>
        </w:tc>
        <w:tc>
          <w:tcPr>
            <w:tcW w:w="850" w:type="dxa"/>
            <w:tcBorders>
              <w:top w:val="single" w:sz="4" w:space="0" w:color="auto"/>
              <w:left w:val="single" w:sz="4" w:space="0" w:color="auto"/>
              <w:bottom w:val="single" w:sz="4" w:space="0" w:color="auto"/>
              <w:right w:val="single" w:sz="4" w:space="0" w:color="auto"/>
            </w:tcBorders>
          </w:tcPr>
          <w:p w:rsidR="00876774" w:rsidRPr="0054636B" w:rsidRDefault="00876774" w:rsidP="00876774">
            <w:pPr>
              <w:spacing w:after="0" w:line="240" w:lineRule="auto"/>
              <w:jc w:val="center"/>
              <w:rPr>
                <w:rFonts w:ascii="Calibri" w:eastAsia="Times New Roman" w:hAnsi="Calibri" w:cs="Times New Roman"/>
                <w:color w:val="000000"/>
                <w:lang w:eastAsia="en-GB"/>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876774" w:rsidRPr="00876774" w:rsidRDefault="00876774" w:rsidP="00876774">
            <w:pPr>
              <w:spacing w:after="0" w:line="240" w:lineRule="auto"/>
              <w:jc w:val="center"/>
              <w:rPr>
                <w:rFonts w:ascii="Calibri" w:eastAsia="Times New Roman" w:hAnsi="Calibri" w:cs="Times New Roman"/>
                <w:color w:val="000000"/>
                <w:lang w:eastAsia="en-GB"/>
              </w:rPr>
            </w:pPr>
            <w:r w:rsidRPr="0054636B">
              <w:rPr>
                <w:rFonts w:ascii="Calibri" w:eastAsia="Times New Roman" w:hAnsi="Calibri" w:cs="Times New Roman"/>
                <w:color w:val="000000"/>
                <w:lang w:eastAsia="en-GB"/>
              </w:rPr>
              <w:t>Fail</w:t>
            </w:r>
          </w:p>
        </w:tc>
        <w:tc>
          <w:tcPr>
            <w:tcW w:w="1276"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850"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1134"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r>
      <w:tr w:rsidR="00876774" w:rsidRPr="00636766" w:rsidTr="00876774">
        <w:trPr>
          <w:trHeight w:val="300"/>
        </w:trPr>
        <w:tc>
          <w:tcPr>
            <w:tcW w:w="998" w:type="dxa"/>
            <w:tcBorders>
              <w:top w:val="nil"/>
              <w:left w:val="single" w:sz="4" w:space="0" w:color="auto"/>
              <w:bottom w:val="single" w:sz="4" w:space="0" w:color="auto"/>
              <w:right w:val="single" w:sz="4" w:space="0" w:color="auto"/>
            </w:tcBorders>
            <w:shd w:val="clear" w:color="auto" w:fill="auto"/>
            <w:vAlign w:val="bottom"/>
            <w:hideMark/>
          </w:tcPr>
          <w:p w:rsidR="00876774" w:rsidRPr="00636766" w:rsidRDefault="00876774" w:rsidP="00CE6EC8">
            <w:pPr>
              <w:spacing w:after="0" w:line="240" w:lineRule="auto"/>
              <w:jc w:val="center"/>
              <w:rPr>
                <w:rFonts w:ascii="Calibri" w:eastAsia="Times New Roman" w:hAnsi="Calibri" w:cs="Times New Roman"/>
                <w:b/>
                <w:bCs/>
                <w:color w:val="000000"/>
                <w:lang w:eastAsia="en-GB"/>
              </w:rPr>
            </w:pPr>
            <w:r w:rsidRPr="00636766">
              <w:rPr>
                <w:rFonts w:ascii="Calibri" w:eastAsia="Times New Roman" w:hAnsi="Calibri" w:cs="Times New Roman"/>
                <w:b/>
                <w:bCs/>
                <w:color w:val="000000"/>
                <w:lang w:eastAsia="en-GB"/>
              </w:rPr>
              <w:t>R83IMR</w:t>
            </w:r>
          </w:p>
        </w:tc>
        <w:tc>
          <w:tcPr>
            <w:tcW w:w="1275" w:type="dxa"/>
            <w:tcBorders>
              <w:top w:val="single" w:sz="4" w:space="0" w:color="auto"/>
              <w:left w:val="nil"/>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In scrub uncut</w:t>
            </w:r>
          </w:p>
        </w:tc>
        <w:tc>
          <w:tcPr>
            <w:tcW w:w="993" w:type="dxa"/>
            <w:tcBorders>
              <w:top w:val="single" w:sz="4" w:space="0" w:color="auto"/>
              <w:left w:val="single" w:sz="4" w:space="0" w:color="auto"/>
              <w:bottom w:val="single" w:sz="4" w:space="0" w:color="auto"/>
              <w:right w:val="single" w:sz="4" w:space="0" w:color="auto"/>
            </w:tcBorders>
          </w:tcPr>
          <w:p w:rsidR="00876774" w:rsidRPr="001F35F2" w:rsidRDefault="00876774" w:rsidP="00CE6EC8">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M</w:t>
            </w:r>
          </w:p>
        </w:tc>
        <w:tc>
          <w:tcPr>
            <w:tcW w:w="1134" w:type="dxa"/>
            <w:tcBorders>
              <w:top w:val="single" w:sz="4" w:space="0" w:color="auto"/>
              <w:left w:val="single" w:sz="4" w:space="0" w:color="auto"/>
              <w:bottom w:val="single" w:sz="4" w:space="0" w:color="auto"/>
              <w:right w:val="single" w:sz="4" w:space="0" w:color="auto"/>
            </w:tcBorders>
          </w:tcPr>
          <w:p w:rsidR="00876774" w:rsidRPr="0054636B" w:rsidRDefault="00876774" w:rsidP="00876774">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10.5, &gt;28</w:t>
            </w:r>
          </w:p>
        </w:tc>
        <w:tc>
          <w:tcPr>
            <w:tcW w:w="850" w:type="dxa"/>
            <w:tcBorders>
              <w:top w:val="single" w:sz="4" w:space="0" w:color="auto"/>
              <w:left w:val="single" w:sz="4" w:space="0" w:color="auto"/>
              <w:bottom w:val="single" w:sz="4" w:space="0" w:color="auto"/>
              <w:right w:val="single" w:sz="4" w:space="0" w:color="auto"/>
            </w:tcBorders>
          </w:tcPr>
          <w:p w:rsidR="00876774" w:rsidRPr="0054636B" w:rsidRDefault="00876774" w:rsidP="00876774">
            <w:pPr>
              <w:spacing w:after="0" w:line="240" w:lineRule="auto"/>
              <w:jc w:val="center"/>
              <w:rPr>
                <w:rFonts w:ascii="Calibri" w:eastAsia="Times New Roman" w:hAnsi="Calibri" w:cs="Times New Roman"/>
                <w:color w:val="000000"/>
                <w:lang w:eastAsia="en-GB"/>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876774" w:rsidRPr="00876774" w:rsidRDefault="00876774" w:rsidP="00876774">
            <w:pPr>
              <w:spacing w:after="0" w:line="240" w:lineRule="auto"/>
              <w:jc w:val="center"/>
              <w:rPr>
                <w:rFonts w:ascii="Calibri" w:eastAsia="Times New Roman" w:hAnsi="Calibri" w:cs="Times New Roman"/>
                <w:color w:val="000000"/>
                <w:lang w:eastAsia="en-GB"/>
              </w:rPr>
            </w:pPr>
            <w:r w:rsidRPr="0054636B">
              <w:rPr>
                <w:rFonts w:ascii="Calibri" w:eastAsia="Times New Roman" w:hAnsi="Calibri" w:cs="Times New Roman"/>
                <w:color w:val="000000"/>
                <w:lang w:eastAsia="en-GB"/>
              </w:rPr>
              <w:t>Fail</w:t>
            </w:r>
          </w:p>
        </w:tc>
        <w:tc>
          <w:tcPr>
            <w:tcW w:w="1276" w:type="dxa"/>
            <w:tcBorders>
              <w:top w:val="single" w:sz="4" w:space="0" w:color="auto"/>
              <w:left w:val="single" w:sz="4" w:space="0" w:color="auto"/>
              <w:bottom w:val="single" w:sz="4" w:space="0" w:color="auto"/>
              <w:right w:val="single" w:sz="4" w:space="0" w:color="auto"/>
            </w:tcBorders>
            <w:shd w:val="clear" w:color="auto" w:fill="92D050"/>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Pass</w:t>
            </w:r>
          </w:p>
        </w:tc>
        <w:tc>
          <w:tcPr>
            <w:tcW w:w="850"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1134" w:type="dxa"/>
            <w:tcBorders>
              <w:top w:val="single" w:sz="4" w:space="0" w:color="auto"/>
              <w:left w:val="single" w:sz="4" w:space="0" w:color="auto"/>
              <w:bottom w:val="single" w:sz="4" w:space="0" w:color="auto"/>
              <w:right w:val="single" w:sz="4" w:space="0" w:color="auto"/>
            </w:tcBorders>
            <w:shd w:val="clear" w:color="auto" w:fill="92D050"/>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Pass</w:t>
            </w:r>
          </w:p>
        </w:tc>
      </w:tr>
      <w:tr w:rsidR="00876774" w:rsidRPr="00636766" w:rsidTr="00876774">
        <w:trPr>
          <w:trHeight w:val="300"/>
        </w:trPr>
        <w:tc>
          <w:tcPr>
            <w:tcW w:w="998" w:type="dxa"/>
            <w:tcBorders>
              <w:top w:val="nil"/>
              <w:left w:val="single" w:sz="4" w:space="0" w:color="auto"/>
              <w:bottom w:val="single" w:sz="4" w:space="0" w:color="auto"/>
              <w:right w:val="single" w:sz="4" w:space="0" w:color="auto"/>
            </w:tcBorders>
            <w:shd w:val="clear" w:color="auto" w:fill="auto"/>
            <w:vAlign w:val="bottom"/>
            <w:hideMark/>
          </w:tcPr>
          <w:p w:rsidR="00876774" w:rsidRPr="00636766" w:rsidRDefault="00876774" w:rsidP="00CE6EC8">
            <w:pPr>
              <w:spacing w:after="0" w:line="240" w:lineRule="auto"/>
              <w:jc w:val="center"/>
              <w:rPr>
                <w:rFonts w:ascii="Calibri" w:eastAsia="Times New Roman" w:hAnsi="Calibri" w:cs="Times New Roman"/>
                <w:b/>
                <w:bCs/>
                <w:color w:val="000000"/>
                <w:lang w:eastAsia="en-GB"/>
              </w:rPr>
            </w:pPr>
            <w:r w:rsidRPr="00636766">
              <w:rPr>
                <w:rFonts w:ascii="Calibri" w:eastAsia="Times New Roman" w:hAnsi="Calibri" w:cs="Times New Roman"/>
                <w:b/>
                <w:bCs/>
                <w:color w:val="000000"/>
                <w:lang w:eastAsia="en-GB"/>
              </w:rPr>
              <w:t>R86IMR</w:t>
            </w:r>
          </w:p>
        </w:tc>
        <w:tc>
          <w:tcPr>
            <w:tcW w:w="1275" w:type="dxa"/>
            <w:tcBorders>
              <w:top w:val="single" w:sz="4" w:space="0" w:color="auto"/>
              <w:left w:val="nil"/>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In scrub uncut</w:t>
            </w:r>
          </w:p>
        </w:tc>
        <w:tc>
          <w:tcPr>
            <w:tcW w:w="993" w:type="dxa"/>
            <w:tcBorders>
              <w:top w:val="single" w:sz="4" w:space="0" w:color="auto"/>
              <w:left w:val="single" w:sz="4" w:space="0" w:color="auto"/>
              <w:bottom w:val="single" w:sz="4" w:space="0" w:color="auto"/>
              <w:right w:val="single" w:sz="4" w:space="0" w:color="auto"/>
            </w:tcBorders>
          </w:tcPr>
          <w:p w:rsidR="00876774" w:rsidRPr="001F35F2" w:rsidRDefault="00876774" w:rsidP="00CE6EC8">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M</w:t>
            </w:r>
          </w:p>
        </w:tc>
        <w:tc>
          <w:tcPr>
            <w:tcW w:w="1134" w:type="dxa"/>
            <w:tcBorders>
              <w:top w:val="single" w:sz="4" w:space="0" w:color="auto"/>
              <w:left w:val="single" w:sz="4" w:space="0" w:color="auto"/>
              <w:bottom w:val="single" w:sz="4" w:space="0" w:color="auto"/>
              <w:right w:val="single" w:sz="4" w:space="0" w:color="auto"/>
            </w:tcBorders>
          </w:tcPr>
          <w:p w:rsidR="00876774" w:rsidRPr="0054636B" w:rsidRDefault="00876774" w:rsidP="00876774">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8</w:t>
            </w:r>
          </w:p>
        </w:tc>
        <w:tc>
          <w:tcPr>
            <w:tcW w:w="850" w:type="dxa"/>
            <w:tcBorders>
              <w:top w:val="single" w:sz="4" w:space="0" w:color="auto"/>
              <w:left w:val="single" w:sz="4" w:space="0" w:color="auto"/>
              <w:bottom w:val="single" w:sz="4" w:space="0" w:color="auto"/>
              <w:right w:val="single" w:sz="4" w:space="0" w:color="auto"/>
            </w:tcBorders>
          </w:tcPr>
          <w:p w:rsidR="00876774" w:rsidRPr="0054636B" w:rsidRDefault="00876774" w:rsidP="00876774">
            <w:pPr>
              <w:spacing w:after="0" w:line="240" w:lineRule="auto"/>
              <w:jc w:val="center"/>
              <w:rPr>
                <w:rFonts w:ascii="Calibri" w:eastAsia="Times New Roman" w:hAnsi="Calibri" w:cs="Times New Roman"/>
                <w:color w:val="000000"/>
                <w:lang w:eastAsia="en-GB"/>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876774" w:rsidRPr="00876774" w:rsidRDefault="00876774" w:rsidP="00876774">
            <w:pPr>
              <w:spacing w:after="0" w:line="240" w:lineRule="auto"/>
              <w:jc w:val="center"/>
              <w:rPr>
                <w:rFonts w:ascii="Calibri" w:eastAsia="Times New Roman" w:hAnsi="Calibri" w:cs="Times New Roman"/>
                <w:color w:val="000000"/>
                <w:lang w:eastAsia="en-GB"/>
              </w:rPr>
            </w:pPr>
            <w:r w:rsidRPr="0054636B">
              <w:rPr>
                <w:rFonts w:ascii="Calibri" w:eastAsia="Times New Roman" w:hAnsi="Calibri" w:cs="Times New Roman"/>
                <w:color w:val="000000"/>
                <w:lang w:eastAsia="en-GB"/>
              </w:rPr>
              <w:t>Fail</w:t>
            </w:r>
          </w:p>
        </w:tc>
        <w:tc>
          <w:tcPr>
            <w:tcW w:w="1276"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850"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1134"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r>
      <w:tr w:rsidR="00876774" w:rsidRPr="00636766" w:rsidTr="00876774">
        <w:trPr>
          <w:trHeight w:val="300"/>
        </w:trPr>
        <w:tc>
          <w:tcPr>
            <w:tcW w:w="998" w:type="dxa"/>
            <w:tcBorders>
              <w:top w:val="nil"/>
              <w:left w:val="single" w:sz="4" w:space="0" w:color="auto"/>
              <w:bottom w:val="single" w:sz="4" w:space="0" w:color="auto"/>
              <w:right w:val="single" w:sz="4" w:space="0" w:color="auto"/>
            </w:tcBorders>
            <w:shd w:val="clear" w:color="auto" w:fill="auto"/>
            <w:vAlign w:val="bottom"/>
            <w:hideMark/>
          </w:tcPr>
          <w:p w:rsidR="00876774" w:rsidRPr="00636766" w:rsidRDefault="00876774" w:rsidP="00CE6EC8">
            <w:pPr>
              <w:spacing w:after="0" w:line="240" w:lineRule="auto"/>
              <w:jc w:val="center"/>
              <w:rPr>
                <w:rFonts w:ascii="Calibri" w:eastAsia="Times New Roman" w:hAnsi="Calibri" w:cs="Times New Roman"/>
                <w:b/>
                <w:bCs/>
                <w:color w:val="000000"/>
                <w:lang w:eastAsia="en-GB"/>
              </w:rPr>
            </w:pPr>
            <w:r w:rsidRPr="00636766">
              <w:rPr>
                <w:rFonts w:ascii="Calibri" w:eastAsia="Times New Roman" w:hAnsi="Calibri" w:cs="Times New Roman"/>
                <w:b/>
                <w:bCs/>
                <w:color w:val="000000"/>
                <w:lang w:eastAsia="en-GB"/>
              </w:rPr>
              <w:t>R89IMR</w:t>
            </w:r>
          </w:p>
        </w:tc>
        <w:tc>
          <w:tcPr>
            <w:tcW w:w="1275" w:type="dxa"/>
            <w:tcBorders>
              <w:top w:val="single" w:sz="4" w:space="0" w:color="auto"/>
              <w:left w:val="nil"/>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In scrub after cut</w:t>
            </w:r>
          </w:p>
        </w:tc>
        <w:tc>
          <w:tcPr>
            <w:tcW w:w="993" w:type="dxa"/>
            <w:tcBorders>
              <w:top w:val="single" w:sz="4" w:space="0" w:color="auto"/>
              <w:left w:val="single" w:sz="4" w:space="0" w:color="auto"/>
              <w:bottom w:val="single" w:sz="4" w:space="0" w:color="auto"/>
              <w:right w:val="single" w:sz="4" w:space="0" w:color="auto"/>
            </w:tcBorders>
          </w:tcPr>
          <w:p w:rsidR="00876774" w:rsidRPr="001F35F2" w:rsidRDefault="00876774" w:rsidP="00CE6EC8">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L</w:t>
            </w:r>
          </w:p>
        </w:tc>
        <w:tc>
          <w:tcPr>
            <w:tcW w:w="1134" w:type="dxa"/>
            <w:tcBorders>
              <w:top w:val="single" w:sz="4" w:space="0" w:color="auto"/>
              <w:left w:val="single" w:sz="4" w:space="0" w:color="auto"/>
              <w:bottom w:val="single" w:sz="4" w:space="0" w:color="auto"/>
              <w:right w:val="single" w:sz="4" w:space="0" w:color="auto"/>
            </w:tcBorders>
          </w:tcPr>
          <w:p w:rsidR="00876774" w:rsidRDefault="00876774" w:rsidP="00876774">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10.4</w:t>
            </w:r>
          </w:p>
        </w:tc>
        <w:tc>
          <w:tcPr>
            <w:tcW w:w="850" w:type="dxa"/>
            <w:tcBorders>
              <w:top w:val="single" w:sz="4" w:space="0" w:color="auto"/>
              <w:left w:val="single" w:sz="4" w:space="0" w:color="auto"/>
              <w:bottom w:val="single" w:sz="4" w:space="0" w:color="auto"/>
              <w:right w:val="single" w:sz="4" w:space="0" w:color="auto"/>
            </w:tcBorders>
          </w:tcPr>
          <w:p w:rsidR="00876774" w:rsidRPr="0054636B" w:rsidRDefault="00876774" w:rsidP="00876774">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876774" w:rsidRPr="00876774" w:rsidRDefault="00876774" w:rsidP="00876774">
            <w:pPr>
              <w:spacing w:after="0" w:line="240" w:lineRule="auto"/>
              <w:jc w:val="center"/>
              <w:rPr>
                <w:rFonts w:ascii="Calibri" w:eastAsia="Times New Roman" w:hAnsi="Calibri" w:cs="Times New Roman"/>
                <w:color w:val="000000"/>
                <w:lang w:eastAsia="en-GB"/>
              </w:rPr>
            </w:pPr>
            <w:r w:rsidRPr="0054636B">
              <w:rPr>
                <w:rFonts w:ascii="Calibri" w:eastAsia="Times New Roman" w:hAnsi="Calibri" w:cs="Times New Roman"/>
                <w:color w:val="000000"/>
                <w:lang w:eastAsia="en-GB"/>
              </w:rPr>
              <w:t>Fail</w:t>
            </w:r>
          </w:p>
        </w:tc>
        <w:tc>
          <w:tcPr>
            <w:tcW w:w="1276"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850"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1134" w:type="dxa"/>
            <w:tcBorders>
              <w:top w:val="single" w:sz="4" w:space="0" w:color="auto"/>
              <w:left w:val="single" w:sz="4" w:space="0" w:color="auto"/>
              <w:bottom w:val="single" w:sz="4" w:space="0" w:color="auto"/>
              <w:right w:val="single" w:sz="4" w:space="0" w:color="auto"/>
            </w:tcBorders>
          </w:tcPr>
          <w:p w:rsidR="00876774" w:rsidRPr="00636766" w:rsidRDefault="00876774" w:rsidP="00CE6EC8">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r>
    </w:tbl>
    <w:p w:rsidR="00876774" w:rsidRDefault="00876774"/>
    <w:p w:rsidR="001D687D" w:rsidRDefault="00F577F6" w:rsidP="001D687D">
      <w:pPr>
        <w:jc w:val="both"/>
      </w:pPr>
      <w:r>
        <w:t>Five out of six relev</w:t>
      </w:r>
      <w:r w:rsidR="001D687D">
        <w:t>é</w:t>
      </w:r>
      <w:r>
        <w:t>s from light density scrub pass the targets for positive species indicators following scrub cutting operati</w:t>
      </w:r>
      <w:r w:rsidR="001D687D">
        <w:t>o</w:t>
      </w:r>
      <w:r>
        <w:t>ns</w:t>
      </w:r>
      <w:r w:rsidR="001D687D">
        <w:t xml:space="preserve">, two of these </w:t>
      </w:r>
      <w:proofErr w:type="gramStart"/>
      <w:r w:rsidR="001D687D">
        <w:t>relevés  had</w:t>
      </w:r>
      <w:proofErr w:type="gramEnd"/>
      <w:r w:rsidR="001D687D">
        <w:t xml:space="preserve"> the regrowth vegetation cut during the summer which also had an impact in promoting positive indicator species </w:t>
      </w:r>
      <w:r w:rsidR="00C41CC5">
        <w:t>(Table 9)</w:t>
      </w:r>
      <w:r>
        <w:t xml:space="preserve">. </w:t>
      </w:r>
      <w:r w:rsidR="001D687D">
        <w:t>Two out of three relevés</w:t>
      </w:r>
      <w:r w:rsidR="00C41CC5">
        <w:t xml:space="preserve"> that were recorded</w:t>
      </w:r>
      <w:r w:rsidR="001D687D">
        <w:t xml:space="preserve"> in medium density scrub also supported sufficient positive indicators to pass this target for assessment. From this it may be concluded that grassland with scrub encroachment at a light or medium density have a better outcome for producing orchid-rich calcareous grassland than areas with heavy density scrub.</w:t>
      </w:r>
    </w:p>
    <w:p w:rsidR="007E2947" w:rsidRDefault="00F577F6" w:rsidP="001D687D">
      <w:pPr>
        <w:jc w:val="both"/>
      </w:pPr>
      <w:r>
        <w:t xml:space="preserve">So areas with light </w:t>
      </w:r>
      <w:r w:rsidR="001D687D">
        <w:t xml:space="preserve">or medium </w:t>
      </w:r>
      <w:r>
        <w:t xml:space="preserve">scrub have a better chance of attaining favourable conservation status following scrub </w:t>
      </w:r>
      <w:r w:rsidR="001D687D">
        <w:t>cutting.</w:t>
      </w:r>
    </w:p>
    <w:p w:rsidR="00876774" w:rsidRDefault="00876774"/>
    <w:p w:rsidR="00C41CC5" w:rsidRDefault="00C41CC5" w:rsidP="00C41CC5">
      <w:pPr>
        <w:pStyle w:val="Heading2"/>
      </w:pPr>
    </w:p>
    <w:p w:rsidR="00876774" w:rsidRDefault="00876774" w:rsidP="00C41CC5">
      <w:pPr>
        <w:pStyle w:val="Heading2"/>
      </w:pPr>
      <w:bookmarkStart w:id="26" w:name="_Toc3282098"/>
      <w:r>
        <w:t>Repeat cutting along with herbicide treatment</w:t>
      </w:r>
      <w:bookmarkEnd w:id="26"/>
    </w:p>
    <w:p w:rsidR="007E2947" w:rsidRDefault="007E2947" w:rsidP="00C41CC5">
      <w:pPr>
        <w:pStyle w:val="ListParagraph"/>
        <w:ind w:left="0"/>
        <w:jc w:val="both"/>
      </w:pPr>
      <w:r>
        <w:t xml:space="preserve">These scrub encroached fields </w:t>
      </w:r>
      <w:r w:rsidR="00C41CC5">
        <w:t xml:space="preserve">that were treated with </w:t>
      </w:r>
      <w:proofErr w:type="gramStart"/>
      <w:r w:rsidR="00C41CC5">
        <w:t>herbicide,</w:t>
      </w:r>
      <w:proofErr w:type="gramEnd"/>
      <w:r w:rsidR="00C41CC5">
        <w:t xml:space="preserve"> </w:t>
      </w:r>
      <w:r>
        <w:t>all supported a heavy density of scrub and coarse grasses</w:t>
      </w:r>
      <w:r w:rsidR="00C41CC5">
        <w:t xml:space="preserve"> (Table 10)</w:t>
      </w:r>
      <w:r>
        <w:t xml:space="preserve">. These fields are all typically summer grazed and have for the most part deeper soils. The </w:t>
      </w:r>
      <w:proofErr w:type="spellStart"/>
      <w:r>
        <w:t>recutting</w:t>
      </w:r>
      <w:proofErr w:type="spellEnd"/>
      <w:r>
        <w:t xml:space="preserve"> followed by herbicide was very effective at tackling the sc</w:t>
      </w:r>
      <w:r w:rsidR="001D687D">
        <w:t>r</w:t>
      </w:r>
      <w:r>
        <w:t>ub encroachment, however</w:t>
      </w:r>
      <w:r w:rsidR="001D687D">
        <w:t>,</w:t>
      </w:r>
      <w:r>
        <w:t xml:space="preserve"> the underlying vegetation was not orchid rich grassland but more semi-improved in nature and hence all </w:t>
      </w:r>
      <w:r w:rsidR="00A34262">
        <w:t>relevés</w:t>
      </w:r>
      <w:r>
        <w:t xml:space="preserve"> failed the positive indicator targets for orchid-rich calcareous grassland.</w:t>
      </w:r>
    </w:p>
    <w:p w:rsidR="00C41CC5" w:rsidRDefault="00C41CC5" w:rsidP="00C41CC5">
      <w:pPr>
        <w:pStyle w:val="ListParagraph"/>
        <w:ind w:left="0"/>
      </w:pPr>
    </w:p>
    <w:p w:rsidR="00C41CC5" w:rsidRDefault="00C41CC5" w:rsidP="00C41CC5">
      <w:pPr>
        <w:pStyle w:val="ListParagraph"/>
        <w:ind w:left="0"/>
      </w:pPr>
      <w:proofErr w:type="gramStart"/>
      <w:r>
        <w:t>Table 10.</w:t>
      </w:r>
      <w:proofErr w:type="gramEnd"/>
      <w:r>
        <w:t xml:space="preserve"> Repeated relevés in vegetation treated with herbicide</w:t>
      </w:r>
    </w:p>
    <w:tbl>
      <w:tblPr>
        <w:tblW w:w="9644" w:type="dxa"/>
        <w:tblInd w:w="103" w:type="dxa"/>
        <w:tblLayout w:type="fixed"/>
        <w:tblLook w:val="04A0" w:firstRow="1" w:lastRow="0" w:firstColumn="1" w:lastColumn="0" w:noHBand="0" w:noVBand="1"/>
      </w:tblPr>
      <w:tblGrid>
        <w:gridCol w:w="998"/>
        <w:gridCol w:w="1275"/>
        <w:gridCol w:w="993"/>
        <w:gridCol w:w="1134"/>
        <w:gridCol w:w="850"/>
        <w:gridCol w:w="1134"/>
        <w:gridCol w:w="1276"/>
        <w:gridCol w:w="850"/>
        <w:gridCol w:w="1134"/>
      </w:tblGrid>
      <w:tr w:rsidR="00876774" w:rsidRPr="00876774" w:rsidTr="00876774">
        <w:trPr>
          <w:trHeight w:val="300"/>
        </w:trPr>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76774" w:rsidRPr="00876774" w:rsidRDefault="00876774" w:rsidP="00876774">
            <w:pPr>
              <w:spacing w:after="0" w:line="240" w:lineRule="auto"/>
              <w:jc w:val="center"/>
              <w:rPr>
                <w:rFonts w:ascii="Calibri" w:eastAsia="Times New Roman" w:hAnsi="Calibri" w:cs="Times New Roman"/>
                <w:b/>
                <w:bCs/>
                <w:color w:val="000000"/>
                <w:lang w:eastAsia="en-GB"/>
              </w:rPr>
            </w:pPr>
            <w:r w:rsidRPr="00876774">
              <w:rPr>
                <w:rFonts w:ascii="Calibri" w:eastAsia="Times New Roman" w:hAnsi="Calibri" w:cs="Times New Roman"/>
                <w:b/>
                <w:bCs/>
                <w:color w:val="000000"/>
                <w:lang w:eastAsia="en-GB"/>
              </w:rPr>
              <w:t> </w:t>
            </w:r>
          </w:p>
        </w:tc>
        <w:tc>
          <w:tcPr>
            <w:tcW w:w="1275" w:type="dxa"/>
            <w:tcBorders>
              <w:top w:val="single" w:sz="4" w:space="0" w:color="auto"/>
              <w:left w:val="nil"/>
              <w:bottom w:val="single" w:sz="4" w:space="0" w:color="auto"/>
              <w:right w:val="single" w:sz="4" w:space="0" w:color="auto"/>
            </w:tcBorders>
          </w:tcPr>
          <w:p w:rsidR="00876774" w:rsidRPr="00876774" w:rsidRDefault="00876774" w:rsidP="00CE6EC8">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Time of first survey</w:t>
            </w:r>
          </w:p>
        </w:tc>
        <w:tc>
          <w:tcPr>
            <w:tcW w:w="993" w:type="dxa"/>
            <w:tcBorders>
              <w:top w:val="single" w:sz="4" w:space="0" w:color="auto"/>
              <w:left w:val="single" w:sz="4" w:space="0" w:color="auto"/>
              <w:bottom w:val="single" w:sz="4" w:space="0" w:color="auto"/>
              <w:right w:val="single" w:sz="4" w:space="0" w:color="auto"/>
            </w:tcBorders>
          </w:tcPr>
          <w:p w:rsidR="00876774" w:rsidRPr="00876774" w:rsidRDefault="00876774" w:rsidP="00CE6EC8">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Density of scrub</w:t>
            </w:r>
          </w:p>
        </w:tc>
        <w:tc>
          <w:tcPr>
            <w:tcW w:w="1134" w:type="dxa"/>
            <w:tcBorders>
              <w:top w:val="single" w:sz="4" w:space="0" w:color="auto"/>
              <w:left w:val="single" w:sz="4" w:space="0" w:color="auto"/>
              <w:bottom w:val="single" w:sz="4" w:space="0" w:color="auto"/>
              <w:right w:val="single" w:sz="4" w:space="0" w:color="auto"/>
            </w:tcBorders>
          </w:tcPr>
          <w:p w:rsidR="00876774" w:rsidRPr="00876774" w:rsidRDefault="00876774" w:rsidP="00CE6EC8">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Soil depth</w:t>
            </w:r>
          </w:p>
        </w:tc>
        <w:tc>
          <w:tcPr>
            <w:tcW w:w="850" w:type="dxa"/>
            <w:tcBorders>
              <w:top w:val="single" w:sz="4" w:space="0" w:color="auto"/>
              <w:left w:val="single" w:sz="4" w:space="0" w:color="auto"/>
              <w:bottom w:val="single" w:sz="4" w:space="0" w:color="auto"/>
              <w:right w:val="single" w:sz="4" w:space="0" w:color="auto"/>
            </w:tcBorders>
          </w:tcPr>
          <w:p w:rsidR="00876774" w:rsidRPr="00876774" w:rsidRDefault="00876774" w:rsidP="00CE6EC8">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Repeat cut</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876774" w:rsidRPr="00876774" w:rsidRDefault="00876774" w:rsidP="00CE6EC8">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 xml:space="preserve">first </w:t>
            </w:r>
            <w:r w:rsidR="00A34262">
              <w:rPr>
                <w:rFonts w:ascii="Calibri" w:eastAsia="Times New Roman" w:hAnsi="Calibri" w:cs="Times New Roman"/>
                <w:b/>
                <w:color w:val="000000"/>
                <w:lang w:eastAsia="en-GB"/>
              </w:rPr>
              <w:t>relevé</w:t>
            </w:r>
          </w:p>
          <w:p w:rsidR="00876774" w:rsidRPr="00876774" w:rsidRDefault="00876774" w:rsidP="00CE6EC8">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Pass/Fail</w:t>
            </w:r>
          </w:p>
          <w:p w:rsidR="00876774" w:rsidRPr="00876774" w:rsidRDefault="00876774" w:rsidP="00CE6EC8">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IVC</w:t>
            </w:r>
          </w:p>
        </w:tc>
        <w:tc>
          <w:tcPr>
            <w:tcW w:w="1276" w:type="dxa"/>
            <w:tcBorders>
              <w:top w:val="single" w:sz="4" w:space="0" w:color="auto"/>
              <w:left w:val="single" w:sz="4" w:space="0" w:color="auto"/>
              <w:bottom w:val="single" w:sz="4" w:space="0" w:color="auto"/>
              <w:right w:val="single" w:sz="4" w:space="0" w:color="auto"/>
            </w:tcBorders>
          </w:tcPr>
          <w:p w:rsidR="00876774" w:rsidRPr="00876774" w:rsidRDefault="00876774" w:rsidP="00CE6EC8">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 xml:space="preserve">First </w:t>
            </w:r>
            <w:r w:rsidR="00A34262">
              <w:rPr>
                <w:rFonts w:ascii="Calibri" w:eastAsia="Times New Roman" w:hAnsi="Calibri" w:cs="Times New Roman"/>
                <w:b/>
                <w:color w:val="000000"/>
                <w:lang w:eastAsia="en-GB"/>
              </w:rPr>
              <w:t>relevé</w:t>
            </w:r>
          </w:p>
          <w:p w:rsidR="00876774" w:rsidRPr="00876774" w:rsidRDefault="00876774" w:rsidP="00CE6EC8">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Pass/Fail</w:t>
            </w:r>
          </w:p>
          <w:p w:rsidR="00876774" w:rsidRPr="00876774" w:rsidRDefault="00876774" w:rsidP="00CE6EC8">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AranLIFE</w:t>
            </w:r>
          </w:p>
        </w:tc>
        <w:tc>
          <w:tcPr>
            <w:tcW w:w="850" w:type="dxa"/>
            <w:tcBorders>
              <w:top w:val="single" w:sz="4" w:space="0" w:color="auto"/>
              <w:left w:val="single" w:sz="4" w:space="0" w:color="auto"/>
              <w:bottom w:val="single" w:sz="4" w:space="0" w:color="auto"/>
              <w:right w:val="single" w:sz="4" w:space="0" w:color="auto"/>
            </w:tcBorders>
          </w:tcPr>
          <w:p w:rsidR="00876774" w:rsidRPr="00876774" w:rsidRDefault="00876774" w:rsidP="00CE6EC8">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 xml:space="preserve">repeat </w:t>
            </w:r>
            <w:r w:rsidR="00A34262">
              <w:rPr>
                <w:rFonts w:ascii="Calibri" w:eastAsia="Times New Roman" w:hAnsi="Calibri" w:cs="Times New Roman"/>
                <w:b/>
                <w:color w:val="000000"/>
                <w:lang w:eastAsia="en-GB"/>
              </w:rPr>
              <w:t>relevé</w:t>
            </w:r>
          </w:p>
          <w:p w:rsidR="00876774" w:rsidRPr="00876774" w:rsidRDefault="00876774" w:rsidP="00CE6EC8">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IVC</w:t>
            </w:r>
          </w:p>
        </w:tc>
        <w:tc>
          <w:tcPr>
            <w:tcW w:w="1134" w:type="dxa"/>
            <w:tcBorders>
              <w:top w:val="single" w:sz="4" w:space="0" w:color="auto"/>
              <w:left w:val="single" w:sz="4" w:space="0" w:color="auto"/>
              <w:bottom w:val="single" w:sz="4" w:space="0" w:color="auto"/>
              <w:right w:val="single" w:sz="4" w:space="0" w:color="auto"/>
            </w:tcBorders>
          </w:tcPr>
          <w:p w:rsidR="00876774" w:rsidRPr="00876774" w:rsidRDefault="00876774" w:rsidP="00CE6EC8">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 xml:space="preserve">Repeat </w:t>
            </w:r>
            <w:r w:rsidR="00A34262">
              <w:rPr>
                <w:rFonts w:ascii="Calibri" w:eastAsia="Times New Roman" w:hAnsi="Calibri" w:cs="Times New Roman"/>
                <w:b/>
                <w:color w:val="000000"/>
                <w:lang w:eastAsia="en-GB"/>
              </w:rPr>
              <w:t>relevé</w:t>
            </w:r>
          </w:p>
          <w:p w:rsidR="00876774" w:rsidRPr="00876774" w:rsidRDefault="00876774" w:rsidP="00CE6EC8">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AranLIFE</w:t>
            </w:r>
          </w:p>
        </w:tc>
      </w:tr>
      <w:tr w:rsidR="00F01D28" w:rsidRPr="00636766" w:rsidTr="0041784F">
        <w:trPr>
          <w:trHeight w:val="300"/>
        </w:trPr>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1D28" w:rsidRPr="00636766" w:rsidRDefault="00F01D28" w:rsidP="00484CE1">
            <w:pPr>
              <w:spacing w:after="0" w:line="240" w:lineRule="auto"/>
              <w:jc w:val="center"/>
              <w:rPr>
                <w:rFonts w:ascii="Calibri" w:eastAsia="Times New Roman" w:hAnsi="Calibri" w:cs="Times New Roman"/>
                <w:b/>
                <w:bCs/>
                <w:color w:val="000000"/>
                <w:lang w:eastAsia="en-GB"/>
              </w:rPr>
            </w:pPr>
            <w:r w:rsidRPr="00636766">
              <w:rPr>
                <w:rFonts w:ascii="Calibri" w:eastAsia="Times New Roman" w:hAnsi="Calibri" w:cs="Times New Roman"/>
                <w:b/>
                <w:bCs/>
                <w:color w:val="000000"/>
                <w:lang w:eastAsia="en-GB"/>
              </w:rPr>
              <w:t>R24IMR</w:t>
            </w:r>
          </w:p>
        </w:tc>
        <w:tc>
          <w:tcPr>
            <w:tcW w:w="1275" w:type="dxa"/>
            <w:tcBorders>
              <w:top w:val="single" w:sz="4" w:space="0" w:color="auto"/>
              <w:left w:val="nil"/>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 xml:space="preserve">After cut </w:t>
            </w:r>
            <w:proofErr w:type="spellStart"/>
            <w:r>
              <w:rPr>
                <w:rFonts w:ascii="Calibri" w:eastAsia="Times New Roman" w:hAnsi="Calibri" w:cs="Times New Roman"/>
                <w:color w:val="000000"/>
                <w:lang w:eastAsia="en-GB"/>
              </w:rPr>
              <w:t>Garlon</w:t>
            </w:r>
            <w:proofErr w:type="spellEnd"/>
            <w:r>
              <w:rPr>
                <w:rFonts w:ascii="Calibri" w:eastAsia="Times New Roman" w:hAnsi="Calibri" w:cs="Times New Roman"/>
                <w:color w:val="000000"/>
                <w:lang w:eastAsia="en-GB"/>
              </w:rPr>
              <w:t xml:space="preserve"> test</w:t>
            </w:r>
          </w:p>
        </w:tc>
        <w:tc>
          <w:tcPr>
            <w:tcW w:w="993" w:type="dxa"/>
            <w:tcBorders>
              <w:top w:val="single" w:sz="4" w:space="0" w:color="auto"/>
              <w:left w:val="single" w:sz="4" w:space="0" w:color="auto"/>
              <w:bottom w:val="single" w:sz="4" w:space="0" w:color="auto"/>
              <w:right w:val="single" w:sz="4" w:space="0" w:color="auto"/>
            </w:tcBorders>
          </w:tcPr>
          <w:p w:rsidR="00F01D28" w:rsidRPr="001F35F2" w:rsidRDefault="00F01D28" w:rsidP="009512A3">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H</w:t>
            </w:r>
          </w:p>
        </w:tc>
        <w:tc>
          <w:tcPr>
            <w:tcW w:w="1134" w:type="dxa"/>
            <w:tcBorders>
              <w:top w:val="single" w:sz="4" w:space="0" w:color="auto"/>
              <w:left w:val="single" w:sz="4" w:space="0" w:color="auto"/>
              <w:bottom w:val="single" w:sz="4" w:space="0" w:color="auto"/>
              <w:right w:val="single" w:sz="4" w:space="0" w:color="auto"/>
            </w:tcBorders>
          </w:tcPr>
          <w:p w:rsidR="00F01D28" w:rsidRDefault="0041784F"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15.6</w:t>
            </w:r>
          </w:p>
        </w:tc>
        <w:tc>
          <w:tcPr>
            <w:tcW w:w="850"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F01D28" w:rsidRPr="00636766" w:rsidRDefault="00F01D28" w:rsidP="009512A3">
            <w:pPr>
              <w:spacing w:after="0" w:line="240" w:lineRule="auto"/>
              <w:jc w:val="center"/>
              <w:rPr>
                <w:rFonts w:ascii="Calibri" w:eastAsia="Times New Roman" w:hAnsi="Calibri" w:cs="Times New Roman"/>
                <w:color w:val="000000"/>
                <w:lang w:eastAsia="en-GB"/>
              </w:rPr>
            </w:pPr>
            <w:r w:rsidRPr="00636766">
              <w:rPr>
                <w:rFonts w:ascii="Calibri" w:eastAsia="Times New Roman" w:hAnsi="Calibri" w:cs="Times New Roman"/>
                <w:color w:val="000000"/>
                <w:lang w:eastAsia="en-GB"/>
              </w:rPr>
              <w:t>Fail</w:t>
            </w:r>
          </w:p>
        </w:tc>
        <w:tc>
          <w:tcPr>
            <w:tcW w:w="1276"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850"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1134"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r>
      <w:tr w:rsidR="00F01D28" w:rsidRPr="00636766" w:rsidTr="0041784F">
        <w:trPr>
          <w:trHeight w:val="300"/>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F01D28" w:rsidRPr="00636766" w:rsidRDefault="00F01D28" w:rsidP="00484CE1">
            <w:pPr>
              <w:spacing w:after="0" w:line="240" w:lineRule="auto"/>
              <w:jc w:val="center"/>
              <w:rPr>
                <w:rFonts w:ascii="Calibri" w:eastAsia="Times New Roman" w:hAnsi="Calibri" w:cs="Times New Roman"/>
                <w:b/>
                <w:bCs/>
                <w:color w:val="000000"/>
                <w:lang w:eastAsia="en-GB"/>
              </w:rPr>
            </w:pPr>
            <w:r w:rsidRPr="00636766">
              <w:rPr>
                <w:rFonts w:ascii="Calibri" w:eastAsia="Times New Roman" w:hAnsi="Calibri" w:cs="Times New Roman"/>
                <w:b/>
                <w:bCs/>
                <w:color w:val="000000"/>
                <w:lang w:eastAsia="en-GB"/>
              </w:rPr>
              <w:t>R92IMR</w:t>
            </w:r>
          </w:p>
        </w:tc>
        <w:tc>
          <w:tcPr>
            <w:tcW w:w="1275" w:type="dxa"/>
            <w:tcBorders>
              <w:top w:val="single" w:sz="4" w:space="0" w:color="auto"/>
              <w:left w:val="nil"/>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 xml:space="preserve">After cut </w:t>
            </w:r>
            <w:proofErr w:type="spellStart"/>
            <w:r>
              <w:rPr>
                <w:rFonts w:ascii="Calibri" w:eastAsia="Times New Roman" w:hAnsi="Calibri" w:cs="Times New Roman"/>
                <w:color w:val="000000"/>
                <w:lang w:eastAsia="en-GB"/>
              </w:rPr>
              <w:t>Garlon</w:t>
            </w:r>
            <w:proofErr w:type="spellEnd"/>
            <w:r>
              <w:rPr>
                <w:rFonts w:ascii="Calibri" w:eastAsia="Times New Roman" w:hAnsi="Calibri" w:cs="Times New Roman"/>
                <w:color w:val="000000"/>
                <w:lang w:eastAsia="en-GB"/>
              </w:rPr>
              <w:t xml:space="preserve"> test</w:t>
            </w:r>
          </w:p>
        </w:tc>
        <w:tc>
          <w:tcPr>
            <w:tcW w:w="993" w:type="dxa"/>
            <w:tcBorders>
              <w:top w:val="single" w:sz="4" w:space="0" w:color="auto"/>
              <w:left w:val="single" w:sz="4" w:space="0" w:color="auto"/>
              <w:bottom w:val="single" w:sz="4" w:space="0" w:color="auto"/>
              <w:right w:val="single" w:sz="4" w:space="0" w:color="auto"/>
            </w:tcBorders>
          </w:tcPr>
          <w:p w:rsidR="00F01D28" w:rsidRPr="001F35F2" w:rsidRDefault="00F01D28" w:rsidP="009512A3">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H</w:t>
            </w:r>
          </w:p>
        </w:tc>
        <w:tc>
          <w:tcPr>
            <w:tcW w:w="1134" w:type="dxa"/>
            <w:tcBorders>
              <w:top w:val="single" w:sz="4" w:space="0" w:color="auto"/>
              <w:left w:val="single" w:sz="4" w:space="0" w:color="auto"/>
              <w:bottom w:val="single" w:sz="4" w:space="0" w:color="auto"/>
              <w:right w:val="single" w:sz="4" w:space="0" w:color="auto"/>
            </w:tcBorders>
          </w:tcPr>
          <w:p w:rsidR="00F01D28" w:rsidRDefault="0041784F"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5.8</w:t>
            </w:r>
          </w:p>
        </w:tc>
        <w:tc>
          <w:tcPr>
            <w:tcW w:w="850"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F01D28" w:rsidRPr="00636766" w:rsidRDefault="00F01D28" w:rsidP="009512A3">
            <w:pPr>
              <w:spacing w:after="0" w:line="240" w:lineRule="auto"/>
              <w:jc w:val="center"/>
              <w:rPr>
                <w:rFonts w:ascii="Calibri" w:eastAsia="Times New Roman" w:hAnsi="Calibri" w:cs="Times New Roman"/>
                <w:color w:val="000000"/>
                <w:lang w:eastAsia="en-GB"/>
              </w:rPr>
            </w:pPr>
            <w:r w:rsidRPr="00636766">
              <w:rPr>
                <w:rFonts w:ascii="Calibri" w:eastAsia="Times New Roman" w:hAnsi="Calibri" w:cs="Times New Roman"/>
                <w:color w:val="000000"/>
                <w:lang w:eastAsia="en-GB"/>
              </w:rPr>
              <w:t>Fail</w:t>
            </w:r>
          </w:p>
        </w:tc>
        <w:tc>
          <w:tcPr>
            <w:tcW w:w="1276"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850"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1134"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r>
      <w:tr w:rsidR="00F01D28" w:rsidRPr="00636766" w:rsidTr="0041784F">
        <w:trPr>
          <w:trHeight w:val="300"/>
        </w:trPr>
        <w:tc>
          <w:tcPr>
            <w:tcW w:w="998"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F01D28" w:rsidRPr="00636766" w:rsidRDefault="00F01D28" w:rsidP="00484CE1">
            <w:pPr>
              <w:spacing w:after="0" w:line="240" w:lineRule="auto"/>
              <w:jc w:val="center"/>
              <w:rPr>
                <w:rFonts w:ascii="Calibri" w:eastAsia="Times New Roman" w:hAnsi="Calibri" w:cs="Times New Roman"/>
                <w:b/>
                <w:bCs/>
                <w:color w:val="000000"/>
                <w:lang w:eastAsia="en-GB"/>
              </w:rPr>
            </w:pPr>
            <w:r w:rsidRPr="00636766">
              <w:rPr>
                <w:rFonts w:ascii="Calibri" w:eastAsia="Times New Roman" w:hAnsi="Calibri" w:cs="Times New Roman"/>
                <w:b/>
                <w:bCs/>
                <w:color w:val="000000"/>
                <w:lang w:eastAsia="en-GB"/>
              </w:rPr>
              <w:t>R79IMR</w:t>
            </w:r>
          </w:p>
        </w:tc>
        <w:tc>
          <w:tcPr>
            <w:tcW w:w="1275" w:type="dxa"/>
            <w:tcBorders>
              <w:top w:val="single" w:sz="4" w:space="0" w:color="auto"/>
              <w:left w:val="nil"/>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 xml:space="preserve">In scrub after cut </w:t>
            </w:r>
            <w:proofErr w:type="spellStart"/>
            <w:r>
              <w:rPr>
                <w:rFonts w:ascii="Calibri" w:eastAsia="Times New Roman" w:hAnsi="Calibri" w:cs="Times New Roman"/>
                <w:color w:val="000000"/>
                <w:lang w:eastAsia="en-GB"/>
              </w:rPr>
              <w:t>Asulox</w:t>
            </w:r>
            <w:proofErr w:type="spellEnd"/>
            <w:r>
              <w:rPr>
                <w:rFonts w:ascii="Calibri" w:eastAsia="Times New Roman" w:hAnsi="Calibri" w:cs="Times New Roman"/>
                <w:color w:val="000000"/>
                <w:lang w:eastAsia="en-GB"/>
              </w:rPr>
              <w:t xml:space="preserve"> test</w:t>
            </w:r>
          </w:p>
        </w:tc>
        <w:tc>
          <w:tcPr>
            <w:tcW w:w="993" w:type="dxa"/>
            <w:tcBorders>
              <w:top w:val="single" w:sz="4" w:space="0" w:color="auto"/>
              <w:left w:val="single" w:sz="4" w:space="0" w:color="auto"/>
              <w:bottom w:val="single" w:sz="4" w:space="0" w:color="auto"/>
              <w:right w:val="single" w:sz="4" w:space="0" w:color="auto"/>
            </w:tcBorders>
          </w:tcPr>
          <w:p w:rsidR="00F01D28" w:rsidRPr="001F35F2" w:rsidRDefault="00F01D28" w:rsidP="009512A3">
            <w:pPr>
              <w:spacing w:after="0" w:line="240" w:lineRule="auto"/>
              <w:jc w:val="center"/>
              <w:rPr>
                <w:rFonts w:ascii="Calibri" w:eastAsia="Times New Roman" w:hAnsi="Calibri" w:cs="Times New Roman"/>
                <w:b/>
                <w:color w:val="000000"/>
                <w:lang w:eastAsia="en-GB"/>
              </w:rPr>
            </w:pPr>
            <w:r w:rsidRPr="001F35F2">
              <w:rPr>
                <w:rFonts w:ascii="Calibri" w:eastAsia="Times New Roman" w:hAnsi="Calibri" w:cs="Times New Roman"/>
                <w:b/>
                <w:color w:val="000000"/>
                <w:lang w:eastAsia="en-GB"/>
              </w:rPr>
              <w:t>H</w:t>
            </w:r>
          </w:p>
        </w:tc>
        <w:tc>
          <w:tcPr>
            <w:tcW w:w="1134" w:type="dxa"/>
            <w:tcBorders>
              <w:top w:val="single" w:sz="4" w:space="0" w:color="auto"/>
              <w:left w:val="single" w:sz="4" w:space="0" w:color="auto"/>
              <w:bottom w:val="single" w:sz="4" w:space="0" w:color="auto"/>
              <w:right w:val="single" w:sz="4" w:space="0" w:color="auto"/>
            </w:tcBorders>
          </w:tcPr>
          <w:p w:rsidR="00F01D28" w:rsidRPr="0054636B" w:rsidRDefault="0041784F" w:rsidP="009512A3">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13.2</w:t>
            </w:r>
          </w:p>
        </w:tc>
        <w:tc>
          <w:tcPr>
            <w:tcW w:w="850" w:type="dxa"/>
            <w:tcBorders>
              <w:top w:val="single" w:sz="4" w:space="0" w:color="auto"/>
              <w:left w:val="single" w:sz="4" w:space="0" w:color="auto"/>
              <w:bottom w:val="single" w:sz="4" w:space="0" w:color="auto"/>
              <w:right w:val="single" w:sz="4" w:space="0" w:color="auto"/>
            </w:tcBorders>
          </w:tcPr>
          <w:p w:rsidR="00F01D28" w:rsidRPr="0054636B" w:rsidRDefault="00876774" w:rsidP="009512A3">
            <w:pPr>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F01D28" w:rsidRDefault="00F01D28" w:rsidP="009512A3">
            <w:pPr>
              <w:jc w:val="center"/>
            </w:pPr>
            <w:r w:rsidRPr="0054636B">
              <w:rPr>
                <w:rFonts w:ascii="Calibri" w:eastAsia="Times New Roman" w:hAnsi="Calibri" w:cs="Times New Roman"/>
                <w:color w:val="000000"/>
                <w:lang w:eastAsia="en-GB"/>
              </w:rPr>
              <w:t>Fail</w:t>
            </w:r>
          </w:p>
        </w:tc>
        <w:tc>
          <w:tcPr>
            <w:tcW w:w="1276"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850"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1134" w:type="dxa"/>
            <w:tcBorders>
              <w:top w:val="single" w:sz="4" w:space="0" w:color="auto"/>
              <w:left w:val="single" w:sz="4" w:space="0" w:color="auto"/>
              <w:bottom w:val="single" w:sz="4" w:space="0" w:color="auto"/>
              <w:right w:val="single" w:sz="4" w:space="0" w:color="auto"/>
            </w:tcBorders>
          </w:tcPr>
          <w:p w:rsidR="00F01D28" w:rsidRPr="00636766" w:rsidRDefault="00F01D28" w:rsidP="009512A3">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r>
    </w:tbl>
    <w:p w:rsidR="00876774" w:rsidRDefault="00876774"/>
    <w:tbl>
      <w:tblPr>
        <w:tblStyle w:val="TableGrid"/>
        <w:tblW w:w="0" w:type="auto"/>
        <w:tblLook w:val="04A0" w:firstRow="1" w:lastRow="0" w:firstColumn="1" w:lastColumn="0" w:noHBand="0" w:noVBand="1"/>
      </w:tblPr>
      <w:tblGrid>
        <w:gridCol w:w="4547"/>
        <w:gridCol w:w="4695"/>
      </w:tblGrid>
      <w:tr w:rsidR="00EC6974" w:rsidTr="00EC6974">
        <w:tc>
          <w:tcPr>
            <w:tcW w:w="4621" w:type="dxa"/>
          </w:tcPr>
          <w:p w:rsidR="00EC6974" w:rsidRDefault="00EC6974">
            <w:r>
              <w:rPr>
                <w:noProof/>
                <w:lang w:eastAsia="en-GB"/>
              </w:rPr>
              <w:t>Before cutting 2014</w:t>
            </w:r>
            <w:r>
              <w:rPr>
                <w:noProof/>
                <w:lang w:eastAsia="en-GB"/>
              </w:rPr>
              <w:drawing>
                <wp:inline distT="0" distB="0" distL="0" distR="0" wp14:anchorId="3F617705" wp14:editId="191FD40F">
                  <wp:extent cx="2679700" cy="2009922"/>
                  <wp:effectExtent l="0" t="0" r="635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398.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669270" cy="2002099"/>
                          </a:xfrm>
                          <a:prstGeom prst="rect">
                            <a:avLst/>
                          </a:prstGeom>
                        </pic:spPr>
                      </pic:pic>
                    </a:graphicData>
                  </a:graphic>
                </wp:inline>
              </w:drawing>
            </w:r>
          </w:p>
        </w:tc>
        <w:tc>
          <w:tcPr>
            <w:tcW w:w="4621" w:type="dxa"/>
          </w:tcPr>
          <w:p w:rsidR="00EC6974" w:rsidRDefault="00EC6974">
            <w:r>
              <w:t>After cutting 2018</w:t>
            </w:r>
          </w:p>
          <w:p w:rsidR="00EC6974" w:rsidRDefault="00EC6974">
            <w:r>
              <w:rPr>
                <w:noProof/>
                <w:lang w:eastAsia="en-GB"/>
              </w:rPr>
              <w:drawing>
                <wp:inline distT="0" distB="0" distL="0" distR="0" wp14:anchorId="751703BC" wp14:editId="0EF73DA8">
                  <wp:extent cx="2844587" cy="21336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30.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849575" cy="2137342"/>
                          </a:xfrm>
                          <a:prstGeom prst="rect">
                            <a:avLst/>
                          </a:prstGeom>
                        </pic:spPr>
                      </pic:pic>
                    </a:graphicData>
                  </a:graphic>
                </wp:inline>
              </w:drawing>
            </w:r>
          </w:p>
          <w:p w:rsidR="00EC6974" w:rsidRDefault="00EC6974"/>
        </w:tc>
      </w:tr>
    </w:tbl>
    <w:p w:rsidR="00C41CC5" w:rsidRDefault="00C41CC5" w:rsidP="00C41CC5">
      <w:pPr>
        <w:jc w:val="both"/>
      </w:pPr>
      <w:proofErr w:type="gramStart"/>
      <w:r>
        <w:t>Fig. 39</w:t>
      </w:r>
      <w:r w:rsidR="00EC6974">
        <w:t>.</w:t>
      </w:r>
      <w:proofErr w:type="gramEnd"/>
      <w:r>
        <w:t xml:space="preserve"> </w:t>
      </w:r>
      <w:r w:rsidR="00EC6974">
        <w:t>Heavy density scrub cleared with repeated cutting follo</w:t>
      </w:r>
      <w:r>
        <w:t xml:space="preserve">wed by </w:t>
      </w:r>
      <w:proofErr w:type="spellStart"/>
      <w:r>
        <w:t>G</w:t>
      </w:r>
      <w:r w:rsidR="00EC6974">
        <w:t>arlon</w:t>
      </w:r>
      <w:proofErr w:type="spellEnd"/>
      <w:r w:rsidR="00EC6974">
        <w:t xml:space="preserve"> treatme</w:t>
      </w:r>
      <w:r>
        <w:t>n</w:t>
      </w:r>
      <w:r w:rsidR="00EC6974">
        <w:t xml:space="preserve">t of the regrowth.  </w:t>
      </w:r>
    </w:p>
    <w:p w:rsidR="00EC6974" w:rsidRDefault="00EC6974" w:rsidP="00C41CC5">
      <w:pPr>
        <w:jc w:val="both"/>
      </w:pPr>
      <w:r>
        <w:t>Land that becomes encroached in heavy density scrub tends to support semi-improved grassland once scrub has been cleared owing to the higher levels of fertility</w:t>
      </w:r>
      <w:r w:rsidR="00C41CC5">
        <w:t xml:space="preserve"> (Fig.39)</w:t>
      </w:r>
      <w:r>
        <w:t>.</w:t>
      </w:r>
    </w:p>
    <w:p w:rsidR="00C41CC5" w:rsidRDefault="00C41CC5">
      <w:pPr>
        <w:rPr>
          <w:b/>
        </w:rPr>
      </w:pPr>
    </w:p>
    <w:p w:rsidR="00C41CC5" w:rsidRDefault="00C41CC5">
      <w:pPr>
        <w:rPr>
          <w:b/>
        </w:rPr>
      </w:pPr>
    </w:p>
    <w:p w:rsidR="00C41CC5" w:rsidRDefault="00C41CC5">
      <w:pPr>
        <w:rPr>
          <w:b/>
        </w:rPr>
      </w:pPr>
    </w:p>
    <w:p w:rsidR="00A7436F" w:rsidRDefault="00C41CC5" w:rsidP="00C41CC5">
      <w:pPr>
        <w:pStyle w:val="Heading2"/>
      </w:pPr>
      <w:bookmarkStart w:id="27" w:name="_Toc3282099"/>
      <w:proofErr w:type="gramStart"/>
      <w:r>
        <w:lastRenderedPageBreak/>
        <w:t>Vegetation communities</w:t>
      </w:r>
      <w:r w:rsidR="00590BA8" w:rsidRPr="00590BA8">
        <w:t xml:space="preserve"> in scrub patches.</w:t>
      </w:r>
      <w:bookmarkEnd w:id="27"/>
      <w:proofErr w:type="gramEnd"/>
    </w:p>
    <w:p w:rsidR="00C41CC5" w:rsidRPr="00C41CC5" w:rsidRDefault="00C41CC5" w:rsidP="00C41CC5"/>
    <w:p w:rsidR="00A7436F" w:rsidRDefault="00A7436F" w:rsidP="00A7436F">
      <w:r>
        <w:rPr>
          <w:noProof/>
          <w:lang w:eastAsia="en-GB"/>
        </w:rPr>
        <w:drawing>
          <wp:inline distT="0" distB="0" distL="0" distR="0" wp14:anchorId="3E052156" wp14:editId="65DCA8C5">
            <wp:extent cx="4572000" cy="2171700"/>
            <wp:effectExtent l="0" t="0" r="19050" b="19050"/>
            <wp:docPr id="124" name="Chart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rsidR="00590BA8" w:rsidRDefault="00C41CC5" w:rsidP="00A7436F">
      <w:r>
        <w:t>Fig.40</w:t>
      </w:r>
      <w:r w:rsidR="00590BA8">
        <w:t xml:space="preserve">. Graph showing the grassland communities that the vegetation in scrub patches may be assigned to. </w:t>
      </w:r>
    </w:p>
    <w:p w:rsidR="00A7436F" w:rsidRDefault="001D687D" w:rsidP="00C41CC5">
      <w:pPr>
        <w:jc w:val="both"/>
      </w:pPr>
      <w:r>
        <w:t xml:space="preserve">Most of the </w:t>
      </w:r>
      <w:r w:rsidR="00A34262">
        <w:t>relevés</w:t>
      </w:r>
      <w:r>
        <w:t xml:space="preserve"> recorded in scrub patches and repeated following treatments, can be assigned to GL3C </w:t>
      </w:r>
      <w:proofErr w:type="spellStart"/>
      <w:r w:rsidRPr="00C41CC5">
        <w:rPr>
          <w:i/>
        </w:rPr>
        <w:t>Festuca</w:t>
      </w:r>
      <w:proofErr w:type="spellEnd"/>
      <w:r w:rsidRPr="00C41CC5">
        <w:rPr>
          <w:i/>
        </w:rPr>
        <w:t xml:space="preserve"> </w:t>
      </w:r>
      <w:proofErr w:type="spellStart"/>
      <w:r w:rsidRPr="00C41CC5">
        <w:rPr>
          <w:i/>
        </w:rPr>
        <w:t>rubra-Plantago</w:t>
      </w:r>
      <w:proofErr w:type="spellEnd"/>
      <w:r w:rsidRPr="00C41CC5">
        <w:rPr>
          <w:i/>
        </w:rPr>
        <w:t xml:space="preserve"> </w:t>
      </w:r>
      <w:proofErr w:type="spellStart"/>
      <w:r w:rsidRPr="00C41CC5">
        <w:rPr>
          <w:i/>
        </w:rPr>
        <w:t>lanceolata</w:t>
      </w:r>
      <w:proofErr w:type="spellEnd"/>
      <w:r>
        <w:t xml:space="preserve"> vegetation type</w:t>
      </w:r>
      <w:r w:rsidR="00C41CC5">
        <w:t xml:space="preserve"> (Fig. 40)</w:t>
      </w:r>
      <w:r>
        <w:t xml:space="preserve">. This grassland type is typical of lowland hay meadow community of </w:t>
      </w:r>
      <w:r w:rsidR="0081795D">
        <w:t>mine</w:t>
      </w:r>
      <w:r w:rsidR="00C41CC5">
        <w:t>ral soils. This vegetation type</w:t>
      </w:r>
      <w:r w:rsidR="0081795D">
        <w:t xml:space="preserve"> is typical of more fertile </w:t>
      </w:r>
      <w:proofErr w:type="gramStart"/>
      <w:r w:rsidR="0081795D">
        <w:t>soils  than</w:t>
      </w:r>
      <w:proofErr w:type="gramEnd"/>
      <w:r w:rsidR="0081795D">
        <w:t xml:space="preserve"> GL3C </w:t>
      </w:r>
      <w:proofErr w:type="spellStart"/>
      <w:r w:rsidR="0081795D" w:rsidRPr="00C41CC5">
        <w:rPr>
          <w:i/>
        </w:rPr>
        <w:t>Briza</w:t>
      </w:r>
      <w:proofErr w:type="spellEnd"/>
      <w:r w:rsidR="0081795D" w:rsidRPr="00C41CC5">
        <w:rPr>
          <w:i/>
        </w:rPr>
        <w:t xml:space="preserve"> media-Thymus </w:t>
      </w:r>
      <w:proofErr w:type="spellStart"/>
      <w:r w:rsidR="0081795D" w:rsidRPr="00C41CC5">
        <w:rPr>
          <w:i/>
        </w:rPr>
        <w:t>polytrichus</w:t>
      </w:r>
      <w:proofErr w:type="spellEnd"/>
      <w:r w:rsidR="0081795D">
        <w:t xml:space="preserve"> which the vegetation community typical of orchid-rich grassland </w:t>
      </w:r>
    </w:p>
    <w:p w:rsidR="00A7436F" w:rsidRDefault="00A7436F" w:rsidP="00A7436F"/>
    <w:p w:rsidR="00590BA8" w:rsidRDefault="00590BA8" w:rsidP="00A7436F"/>
    <w:p w:rsidR="00590BA8" w:rsidRDefault="00590BA8" w:rsidP="002F1018">
      <w:pPr>
        <w:pStyle w:val="Heading2"/>
      </w:pPr>
      <w:bookmarkStart w:id="28" w:name="_Toc3282100"/>
      <w:r w:rsidRPr="00590BA8">
        <w:t>Scrub clearing and optimal grazing score</w:t>
      </w:r>
      <w:bookmarkEnd w:id="28"/>
    </w:p>
    <w:p w:rsidR="005461F4" w:rsidRDefault="005461F4" w:rsidP="005461F4"/>
    <w:p w:rsidR="005461F4" w:rsidRDefault="005461F4" w:rsidP="005461F4">
      <w:pPr>
        <w:jc w:val="both"/>
      </w:pPr>
      <w:r>
        <w:t>The scrub cutting operations helps to increase the grazing score over most of the LPs that relevés in scrub patches were recorded in (Fig.41). Even though the vegetation underlying the scrub patch may not be of high conservation status, unlike the vegetation of the majority of the field. Once scrub clearing has been carried out and adequate water provision is supplied, fields can be optimally grazed and attain a high score.</w:t>
      </w:r>
    </w:p>
    <w:p w:rsidR="005461F4" w:rsidRPr="005461F4" w:rsidRDefault="005461F4" w:rsidP="005461F4"/>
    <w:p w:rsidR="00A7436F" w:rsidRDefault="00A7436F" w:rsidP="00A7436F">
      <w:r>
        <w:rPr>
          <w:noProof/>
          <w:lang w:eastAsia="en-GB"/>
        </w:rPr>
        <w:lastRenderedPageBreak/>
        <w:drawing>
          <wp:inline distT="0" distB="0" distL="0" distR="0" wp14:anchorId="5D43872C" wp14:editId="02A59B9F">
            <wp:extent cx="4575425" cy="2774343"/>
            <wp:effectExtent l="0" t="0" r="15875" b="26035"/>
            <wp:docPr id="126" name="Chart 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rsidR="00187590" w:rsidRDefault="005461F4" w:rsidP="00187590">
      <w:proofErr w:type="gramStart"/>
      <w:r>
        <w:t>Fig. 41</w:t>
      </w:r>
      <w:r w:rsidR="00590BA8">
        <w:t>.</w:t>
      </w:r>
      <w:proofErr w:type="gramEnd"/>
      <w:r w:rsidR="00590BA8">
        <w:t xml:space="preserve"> Graph showing the change in grazing sores of the LPs that the </w:t>
      </w:r>
      <w:r w:rsidR="00A34262">
        <w:t>relevés</w:t>
      </w:r>
      <w:r w:rsidR="00590BA8">
        <w:t xml:space="preserve"> of scrub patches were recorded in</w:t>
      </w:r>
      <w:r>
        <w:t>,</w:t>
      </w:r>
      <w:r w:rsidR="00590BA8">
        <w:t xml:space="preserve"> </w:t>
      </w:r>
      <w:r w:rsidR="00187590">
        <w:t xml:space="preserve">from </w:t>
      </w:r>
      <w:r>
        <w:t xml:space="preserve">the </w:t>
      </w:r>
      <w:r w:rsidR="00187590">
        <w:t xml:space="preserve">date of first </w:t>
      </w:r>
      <w:r w:rsidR="00A34262">
        <w:t>relevé</w:t>
      </w:r>
      <w:r w:rsidR="00187590">
        <w:t xml:space="preserve"> to date of repeated </w:t>
      </w:r>
      <w:r w:rsidR="00A34262">
        <w:t>relevé</w:t>
      </w:r>
      <w:r w:rsidR="00187590">
        <w:t xml:space="preserve"> which was either one or two years after.</w:t>
      </w:r>
    </w:p>
    <w:p w:rsidR="00A7436F" w:rsidRDefault="00187590">
      <w:r>
        <w:t xml:space="preserve"> </w:t>
      </w:r>
    </w:p>
    <w:p w:rsidR="005461F4" w:rsidRDefault="005461F4">
      <w:pPr>
        <w:rPr>
          <w:rFonts w:asciiTheme="majorHAnsi" w:eastAsiaTheme="majorEastAsia" w:hAnsiTheme="majorHAnsi" w:cstheme="majorBidi"/>
          <w:b/>
          <w:bCs/>
          <w:color w:val="4F81BD" w:themeColor="accent1"/>
          <w:sz w:val="26"/>
          <w:szCs w:val="26"/>
        </w:rPr>
      </w:pPr>
      <w:r>
        <w:br w:type="page"/>
      </w:r>
    </w:p>
    <w:p w:rsidR="00B213DE" w:rsidRDefault="00B213DE" w:rsidP="00485096">
      <w:pPr>
        <w:pStyle w:val="Heading2"/>
      </w:pPr>
      <w:bookmarkStart w:id="29" w:name="_Toc3282101"/>
      <w:r>
        <w:lastRenderedPageBreak/>
        <w:t>Paired relevés</w:t>
      </w:r>
      <w:bookmarkEnd w:id="29"/>
    </w:p>
    <w:p w:rsidR="005461F4" w:rsidRPr="005461F4" w:rsidRDefault="005461F4" w:rsidP="005461F4"/>
    <w:p w:rsidR="00EC6974" w:rsidRPr="00EC6974" w:rsidRDefault="0022571A" w:rsidP="00FE259D">
      <w:pPr>
        <w:jc w:val="both"/>
      </w:pPr>
      <w:r>
        <w:t xml:space="preserve">Paired </w:t>
      </w:r>
      <w:r w:rsidR="00A34262">
        <w:t>relevés</w:t>
      </w:r>
      <w:r>
        <w:t xml:space="preserve"> consist of one </w:t>
      </w:r>
      <w:r w:rsidR="00A34262">
        <w:t>relevé</w:t>
      </w:r>
      <w:r>
        <w:t xml:space="preserve"> taken within the scrub patch or cleared scrub patch and an accompanying control relevé taken within ‘ideal’ vegetation that makes up the most part of the field</w:t>
      </w:r>
      <w:r w:rsidR="005461F4">
        <w:t xml:space="preserve"> (Table 10)</w:t>
      </w:r>
      <w:r>
        <w:t>.</w:t>
      </w:r>
    </w:p>
    <w:tbl>
      <w:tblPr>
        <w:tblW w:w="9928" w:type="dxa"/>
        <w:tblInd w:w="103" w:type="dxa"/>
        <w:tblLayout w:type="fixed"/>
        <w:tblLook w:val="04A0" w:firstRow="1" w:lastRow="0" w:firstColumn="1" w:lastColumn="0" w:noHBand="0" w:noVBand="1"/>
      </w:tblPr>
      <w:tblGrid>
        <w:gridCol w:w="998"/>
        <w:gridCol w:w="850"/>
        <w:gridCol w:w="709"/>
        <w:gridCol w:w="709"/>
        <w:gridCol w:w="708"/>
        <w:gridCol w:w="709"/>
        <w:gridCol w:w="851"/>
        <w:gridCol w:w="708"/>
        <w:gridCol w:w="709"/>
        <w:gridCol w:w="709"/>
        <w:gridCol w:w="709"/>
        <w:gridCol w:w="850"/>
        <w:gridCol w:w="709"/>
      </w:tblGrid>
      <w:tr w:rsidR="00230FF8" w:rsidRPr="005461F4" w:rsidTr="00230FF8">
        <w:trPr>
          <w:trHeight w:val="600"/>
        </w:trPr>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230FF8" w:rsidRPr="005461F4" w:rsidRDefault="00230FF8" w:rsidP="00230FF8">
            <w:pPr>
              <w:spacing w:after="0" w:line="240" w:lineRule="auto"/>
              <w:jc w:val="center"/>
              <w:rPr>
                <w:rFonts w:ascii="Calibri" w:eastAsia="Times New Roman" w:hAnsi="Calibri" w:cs="Times New Roman"/>
                <w:b/>
                <w:bCs/>
                <w:color w:val="000000"/>
                <w:sz w:val="18"/>
                <w:szCs w:val="18"/>
                <w:lang w:eastAsia="en-GB"/>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230FF8" w:rsidRPr="005461F4" w:rsidRDefault="00230FF8" w:rsidP="00230FF8">
            <w:pPr>
              <w:spacing w:after="0" w:line="240" w:lineRule="auto"/>
              <w:jc w:val="center"/>
              <w:rPr>
                <w:rFonts w:ascii="Calibri" w:eastAsia="Times New Roman" w:hAnsi="Calibri" w:cs="Times New Roman"/>
                <w:b/>
                <w:bCs/>
                <w:color w:val="000000"/>
                <w:sz w:val="18"/>
                <w:szCs w:val="18"/>
                <w:lang w:eastAsia="en-GB"/>
              </w:rPr>
            </w:pPr>
          </w:p>
        </w:tc>
        <w:tc>
          <w:tcPr>
            <w:tcW w:w="3686" w:type="dxa"/>
            <w:gridSpan w:val="5"/>
            <w:tcBorders>
              <w:top w:val="single" w:sz="4" w:space="0" w:color="auto"/>
              <w:left w:val="nil"/>
              <w:bottom w:val="single" w:sz="4" w:space="0" w:color="auto"/>
              <w:right w:val="single" w:sz="4" w:space="0" w:color="auto"/>
            </w:tcBorders>
            <w:shd w:val="clear" w:color="auto" w:fill="C4BC96" w:themeFill="background2" w:themeFillShade="BF"/>
            <w:vAlign w:val="center"/>
          </w:tcPr>
          <w:p w:rsidR="00230FF8" w:rsidRPr="005461F4" w:rsidRDefault="00230FF8" w:rsidP="00230FF8">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color w:val="000000"/>
                <w:sz w:val="18"/>
                <w:szCs w:val="18"/>
                <w:lang w:eastAsia="en-GB"/>
              </w:rPr>
              <w:t>SCRUB</w:t>
            </w:r>
          </w:p>
        </w:tc>
        <w:tc>
          <w:tcPr>
            <w:tcW w:w="3685" w:type="dxa"/>
            <w:gridSpan w:val="5"/>
            <w:tcBorders>
              <w:top w:val="single" w:sz="4" w:space="0" w:color="auto"/>
              <w:left w:val="nil"/>
              <w:bottom w:val="single" w:sz="4" w:space="0" w:color="auto"/>
              <w:right w:val="single" w:sz="4" w:space="0" w:color="auto"/>
            </w:tcBorders>
            <w:shd w:val="clear" w:color="auto" w:fill="DBE5F1" w:themeFill="accent1" w:themeFillTint="33"/>
            <w:vAlign w:val="center"/>
          </w:tcPr>
          <w:p w:rsidR="00230FF8" w:rsidRPr="005461F4" w:rsidRDefault="00230FF8" w:rsidP="00230FF8">
            <w:pPr>
              <w:shd w:val="clear" w:color="auto" w:fill="DBE5F1" w:themeFill="accent1" w:themeFillTint="33"/>
              <w:spacing w:after="0" w:line="240" w:lineRule="auto"/>
              <w:jc w:val="center"/>
              <w:rPr>
                <w:rFonts w:ascii="Calibri" w:eastAsia="Times New Roman" w:hAnsi="Calibri" w:cs="Times New Roman"/>
                <w:b/>
                <w:color w:val="000000"/>
                <w:sz w:val="18"/>
                <w:szCs w:val="18"/>
                <w:lang w:eastAsia="en-GB"/>
              </w:rPr>
            </w:pPr>
            <w:r w:rsidRPr="005461F4">
              <w:rPr>
                <w:rFonts w:ascii="Calibri" w:eastAsia="Times New Roman" w:hAnsi="Calibri" w:cs="Times New Roman"/>
                <w:color w:val="000000"/>
                <w:sz w:val="18"/>
                <w:szCs w:val="18"/>
                <w:lang w:eastAsia="en-GB"/>
              </w:rPr>
              <w:t>CONTROL</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30FF8" w:rsidRPr="005461F4" w:rsidRDefault="00230FF8" w:rsidP="00230FF8">
            <w:pPr>
              <w:spacing w:after="0" w:line="240" w:lineRule="auto"/>
              <w:jc w:val="center"/>
              <w:rPr>
                <w:rFonts w:ascii="Calibri" w:eastAsia="Times New Roman" w:hAnsi="Calibri" w:cs="Times New Roman"/>
                <w:color w:val="000000"/>
                <w:sz w:val="18"/>
                <w:szCs w:val="18"/>
                <w:lang w:eastAsia="en-GB"/>
              </w:rPr>
            </w:pPr>
          </w:p>
        </w:tc>
      </w:tr>
      <w:tr w:rsidR="00230FF8" w:rsidRPr="005461F4" w:rsidTr="00230FF8">
        <w:trPr>
          <w:trHeight w:val="600"/>
        </w:trPr>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0FF8" w:rsidRPr="005461F4" w:rsidRDefault="00230FF8" w:rsidP="00230FF8">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 xml:space="preserve">Paired </w:t>
            </w:r>
            <w:r w:rsidR="00A34262" w:rsidRPr="005461F4">
              <w:rPr>
                <w:rFonts w:ascii="Calibri" w:eastAsia="Times New Roman" w:hAnsi="Calibri" w:cs="Times New Roman"/>
                <w:b/>
                <w:bCs/>
                <w:color w:val="000000"/>
                <w:sz w:val="18"/>
                <w:szCs w:val="18"/>
                <w:lang w:eastAsia="en-GB"/>
              </w:rPr>
              <w:t>relevés</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230FF8" w:rsidRPr="005461F4" w:rsidRDefault="00230FF8" w:rsidP="00230FF8">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Scrub</w:t>
            </w:r>
          </w:p>
        </w:tc>
        <w:tc>
          <w:tcPr>
            <w:tcW w:w="709" w:type="dxa"/>
            <w:tcBorders>
              <w:top w:val="single" w:sz="4" w:space="0" w:color="auto"/>
              <w:left w:val="nil"/>
              <w:bottom w:val="single" w:sz="4" w:space="0" w:color="auto"/>
              <w:right w:val="single" w:sz="4" w:space="0" w:color="auto"/>
            </w:tcBorders>
            <w:shd w:val="clear" w:color="auto" w:fill="C4BC96" w:themeFill="background2" w:themeFillShade="BF"/>
            <w:vAlign w:val="center"/>
          </w:tcPr>
          <w:p w:rsidR="00230FF8" w:rsidRPr="005461F4" w:rsidRDefault="00230FF8" w:rsidP="00230FF8">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Veg Type</w:t>
            </w:r>
          </w:p>
        </w:tc>
        <w:tc>
          <w:tcPr>
            <w:tcW w:w="2126" w:type="dxa"/>
            <w:gridSpan w:val="3"/>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hideMark/>
          </w:tcPr>
          <w:p w:rsidR="00230FF8" w:rsidRPr="005461F4" w:rsidRDefault="00230FF8" w:rsidP="00230FF8">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 xml:space="preserve"> </w:t>
            </w:r>
            <w:r w:rsidR="00A34262" w:rsidRPr="005461F4">
              <w:rPr>
                <w:rFonts w:ascii="Calibri" w:eastAsia="Times New Roman" w:hAnsi="Calibri" w:cs="Times New Roman"/>
                <w:color w:val="000000"/>
                <w:sz w:val="18"/>
                <w:szCs w:val="18"/>
                <w:lang w:eastAsia="en-GB"/>
              </w:rPr>
              <w:t>RELEVÉ</w:t>
            </w:r>
          </w:p>
        </w:tc>
        <w:tc>
          <w:tcPr>
            <w:tcW w:w="851" w:type="dxa"/>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hideMark/>
          </w:tcPr>
          <w:p w:rsidR="00230FF8" w:rsidRPr="005461F4" w:rsidRDefault="00230FF8" w:rsidP="00230FF8">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Soil depth</w:t>
            </w:r>
          </w:p>
          <w:p w:rsidR="00230FF8" w:rsidRPr="005461F4" w:rsidRDefault="00230FF8" w:rsidP="00230FF8">
            <w:pPr>
              <w:spacing w:after="0" w:line="240" w:lineRule="auto"/>
              <w:rPr>
                <w:rFonts w:ascii="Calibri" w:eastAsia="Times New Roman" w:hAnsi="Calibri" w:cs="Times New Roman"/>
                <w:b/>
                <w:bCs/>
                <w:color w:val="000000"/>
                <w:sz w:val="18"/>
                <w:szCs w:val="18"/>
                <w:lang w:eastAsia="en-GB"/>
              </w:rPr>
            </w:pPr>
          </w:p>
        </w:tc>
        <w:tc>
          <w:tcPr>
            <w:tcW w:w="708"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230FF8" w:rsidRPr="005461F4" w:rsidRDefault="00230FF8" w:rsidP="00230FF8">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Veg Type</w:t>
            </w:r>
          </w:p>
        </w:tc>
        <w:tc>
          <w:tcPr>
            <w:tcW w:w="2127"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230FF8" w:rsidRPr="005461F4" w:rsidRDefault="00230FF8" w:rsidP="00230FF8">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 xml:space="preserve"> </w:t>
            </w:r>
            <w:r w:rsidR="00A34262" w:rsidRPr="005461F4">
              <w:rPr>
                <w:rFonts w:ascii="Calibri" w:eastAsia="Times New Roman" w:hAnsi="Calibri" w:cs="Times New Roman"/>
                <w:color w:val="000000"/>
                <w:sz w:val="18"/>
                <w:szCs w:val="18"/>
                <w:lang w:eastAsia="en-GB"/>
              </w:rPr>
              <w:t>RELEVÉ</w:t>
            </w:r>
          </w:p>
        </w:tc>
        <w:tc>
          <w:tcPr>
            <w:tcW w:w="85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230FF8" w:rsidRPr="005461F4" w:rsidRDefault="00230FF8" w:rsidP="00230FF8">
            <w:pPr>
              <w:shd w:val="clear" w:color="auto" w:fill="DBE5F1" w:themeFill="accent1" w:themeFillTint="33"/>
              <w:spacing w:after="0" w:line="240" w:lineRule="auto"/>
              <w:jc w:val="center"/>
              <w:rPr>
                <w:rFonts w:ascii="Calibri" w:eastAsia="Times New Roman" w:hAnsi="Calibri" w:cs="Times New Roman"/>
                <w:b/>
                <w:color w:val="000000"/>
                <w:sz w:val="18"/>
                <w:szCs w:val="18"/>
                <w:lang w:eastAsia="en-GB"/>
              </w:rPr>
            </w:pPr>
            <w:r w:rsidRPr="005461F4">
              <w:rPr>
                <w:rFonts w:ascii="Calibri" w:eastAsia="Times New Roman" w:hAnsi="Calibri" w:cs="Times New Roman"/>
                <w:b/>
                <w:color w:val="000000"/>
                <w:sz w:val="18"/>
                <w:szCs w:val="18"/>
                <w:lang w:eastAsia="en-GB"/>
              </w:rPr>
              <w:t>Soil depth</w:t>
            </w:r>
          </w:p>
          <w:p w:rsidR="00230FF8" w:rsidRPr="005461F4" w:rsidRDefault="00230FF8" w:rsidP="00230FF8">
            <w:pPr>
              <w:shd w:val="clear" w:color="auto" w:fill="DBE5F1" w:themeFill="accent1" w:themeFillTint="33"/>
              <w:spacing w:after="0" w:line="240" w:lineRule="auto"/>
              <w:jc w:val="center"/>
              <w:rPr>
                <w:rFonts w:ascii="Calibri" w:eastAsia="Times New Roman" w:hAnsi="Calibri" w:cs="Times New Roman"/>
                <w:b/>
                <w:color w:val="000000"/>
                <w:sz w:val="18"/>
                <w:szCs w:val="18"/>
                <w:lang w:eastAsia="en-GB"/>
              </w:rPr>
            </w:pP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230FF8" w:rsidRPr="005461F4" w:rsidRDefault="00230FF8" w:rsidP="00230FF8">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SCORE 2016</w:t>
            </w:r>
          </w:p>
        </w:tc>
      </w:tr>
      <w:tr w:rsidR="00230FF8" w:rsidRPr="005461F4" w:rsidTr="00230FF8">
        <w:trPr>
          <w:trHeight w:val="300"/>
        </w:trPr>
        <w:tc>
          <w:tcPr>
            <w:tcW w:w="998" w:type="dxa"/>
            <w:tcBorders>
              <w:top w:val="nil"/>
              <w:left w:val="single" w:sz="4" w:space="0" w:color="auto"/>
              <w:bottom w:val="single" w:sz="4" w:space="0" w:color="auto"/>
              <w:right w:val="single" w:sz="4" w:space="0" w:color="auto"/>
            </w:tcBorders>
            <w:shd w:val="clear" w:color="auto" w:fill="auto"/>
            <w:vAlign w:val="center"/>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p>
        </w:tc>
        <w:tc>
          <w:tcPr>
            <w:tcW w:w="850" w:type="dxa"/>
            <w:tcBorders>
              <w:top w:val="nil"/>
              <w:left w:val="nil"/>
              <w:bottom w:val="single" w:sz="4" w:space="0" w:color="auto"/>
              <w:right w:val="single" w:sz="4" w:space="0" w:color="auto"/>
            </w:tcBorders>
            <w:shd w:val="clear" w:color="auto" w:fill="auto"/>
            <w:vAlign w:val="center"/>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p>
        </w:tc>
        <w:tc>
          <w:tcPr>
            <w:tcW w:w="709" w:type="dxa"/>
            <w:tcBorders>
              <w:top w:val="single" w:sz="4" w:space="0" w:color="auto"/>
              <w:left w:val="nil"/>
              <w:bottom w:val="single" w:sz="4" w:space="0" w:color="auto"/>
              <w:right w:val="single" w:sz="4" w:space="0" w:color="auto"/>
            </w:tcBorders>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p>
        </w:tc>
        <w:tc>
          <w:tcPr>
            <w:tcW w:w="709" w:type="dxa"/>
            <w:tcBorders>
              <w:top w:val="single" w:sz="4" w:space="0" w:color="auto"/>
              <w:left w:val="single" w:sz="4" w:space="0" w:color="auto"/>
              <w:bottom w:val="single" w:sz="4" w:space="0" w:color="auto"/>
              <w:right w:val="single" w:sz="4" w:space="0" w:color="auto"/>
            </w:tcBorders>
            <w:shd w:val="clear" w:color="auto" w:fill="00B050"/>
            <w:noWrap/>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IVC HQ</w:t>
            </w:r>
          </w:p>
        </w:tc>
        <w:tc>
          <w:tcPr>
            <w:tcW w:w="708" w:type="dxa"/>
            <w:tcBorders>
              <w:top w:val="single" w:sz="4" w:space="0" w:color="auto"/>
              <w:left w:val="single" w:sz="4" w:space="0" w:color="auto"/>
              <w:bottom w:val="single" w:sz="4" w:space="0" w:color="auto"/>
              <w:right w:val="single" w:sz="4" w:space="0" w:color="auto"/>
            </w:tcBorders>
            <w:shd w:val="clear" w:color="auto" w:fill="92D050"/>
            <w:noWrap/>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IVC POS</w:t>
            </w:r>
          </w:p>
        </w:tc>
        <w:tc>
          <w:tcPr>
            <w:tcW w:w="709" w:type="dxa"/>
            <w:tcBorders>
              <w:top w:val="single" w:sz="4" w:space="0" w:color="auto"/>
              <w:left w:val="single" w:sz="4" w:space="0" w:color="auto"/>
              <w:bottom w:val="single" w:sz="4" w:space="0" w:color="auto"/>
              <w:right w:val="single" w:sz="4" w:space="0" w:color="auto"/>
            </w:tcBorders>
            <w:shd w:val="clear" w:color="auto" w:fill="FFFF00"/>
            <w:noWrap/>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AL</w:t>
            </w:r>
          </w:p>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POS</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p>
        </w:tc>
        <w:tc>
          <w:tcPr>
            <w:tcW w:w="708" w:type="dxa"/>
            <w:tcBorders>
              <w:top w:val="single" w:sz="4" w:space="0" w:color="auto"/>
              <w:left w:val="nil"/>
              <w:bottom w:val="single" w:sz="4" w:space="0" w:color="auto"/>
              <w:right w:val="single" w:sz="4" w:space="0" w:color="auto"/>
            </w:tcBorders>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p>
        </w:tc>
        <w:tc>
          <w:tcPr>
            <w:tcW w:w="709" w:type="dxa"/>
            <w:tcBorders>
              <w:top w:val="single" w:sz="4" w:space="0" w:color="auto"/>
              <w:left w:val="single" w:sz="4" w:space="0" w:color="auto"/>
              <w:bottom w:val="single" w:sz="4" w:space="0" w:color="auto"/>
              <w:right w:val="single" w:sz="4" w:space="0" w:color="auto"/>
            </w:tcBorders>
            <w:shd w:val="clear" w:color="auto" w:fill="00B050"/>
            <w:noWrap/>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IVC</w:t>
            </w:r>
          </w:p>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HQ</w:t>
            </w:r>
          </w:p>
        </w:tc>
        <w:tc>
          <w:tcPr>
            <w:tcW w:w="709" w:type="dxa"/>
            <w:tcBorders>
              <w:top w:val="single" w:sz="4" w:space="0" w:color="auto"/>
              <w:left w:val="single" w:sz="4" w:space="0" w:color="auto"/>
              <w:bottom w:val="single" w:sz="4" w:space="0" w:color="auto"/>
              <w:right w:val="single" w:sz="4" w:space="0" w:color="auto"/>
            </w:tcBorders>
            <w:shd w:val="clear" w:color="auto" w:fill="92D050"/>
            <w:noWrap/>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IVC POS</w:t>
            </w:r>
          </w:p>
        </w:tc>
        <w:tc>
          <w:tcPr>
            <w:tcW w:w="709" w:type="dxa"/>
            <w:tcBorders>
              <w:top w:val="single" w:sz="4" w:space="0" w:color="auto"/>
              <w:left w:val="single" w:sz="4" w:space="0" w:color="auto"/>
              <w:bottom w:val="single" w:sz="4" w:space="0" w:color="auto"/>
              <w:right w:val="single" w:sz="4" w:space="0" w:color="auto"/>
            </w:tcBorders>
            <w:shd w:val="clear" w:color="auto" w:fill="FFFF00"/>
            <w:noWrap/>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AL PO</w:t>
            </w:r>
            <w:r w:rsidRPr="005461F4">
              <w:rPr>
                <w:rFonts w:ascii="Calibri" w:eastAsia="Times New Roman" w:hAnsi="Calibri" w:cs="Times New Roman"/>
                <w:color w:val="000000"/>
                <w:sz w:val="18"/>
                <w:szCs w:val="18"/>
                <w:shd w:val="clear" w:color="auto" w:fill="FFFF00"/>
                <w:lang w:eastAsia="en-GB"/>
              </w:rPr>
              <w:t>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p>
        </w:tc>
        <w:tc>
          <w:tcPr>
            <w:tcW w:w="709" w:type="dxa"/>
            <w:tcBorders>
              <w:top w:val="nil"/>
              <w:left w:val="nil"/>
              <w:bottom w:val="single" w:sz="4" w:space="0" w:color="auto"/>
              <w:right w:val="single" w:sz="4" w:space="0" w:color="auto"/>
            </w:tcBorders>
            <w:shd w:val="clear" w:color="auto" w:fill="auto"/>
            <w:noWrap/>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p>
        </w:tc>
      </w:tr>
      <w:tr w:rsidR="00230FF8" w:rsidRPr="005461F4" w:rsidTr="00230FF8">
        <w:trPr>
          <w:trHeight w:val="300"/>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9_97IO</w:t>
            </w:r>
          </w:p>
        </w:tc>
        <w:tc>
          <w:tcPr>
            <w:tcW w:w="850" w:type="dxa"/>
            <w:tcBorders>
              <w:top w:val="nil"/>
              <w:left w:val="nil"/>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H</w:t>
            </w:r>
          </w:p>
        </w:tc>
        <w:tc>
          <w:tcPr>
            <w:tcW w:w="709" w:type="dxa"/>
            <w:tcBorders>
              <w:top w:val="single" w:sz="4" w:space="0" w:color="auto"/>
              <w:left w:val="nil"/>
              <w:bottom w:val="single" w:sz="4" w:space="0" w:color="auto"/>
              <w:right w:val="single" w:sz="4" w:space="0" w:color="auto"/>
            </w:tcBorders>
            <w:shd w:val="clear" w:color="auto" w:fill="C4BC96" w:themeFill="background2" w:themeFillShade="BF"/>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GL3C</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851" w:type="dxa"/>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w:t>
            </w:r>
          </w:p>
        </w:tc>
        <w:tc>
          <w:tcPr>
            <w:tcW w:w="708"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GL3C</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85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14.6</w:t>
            </w:r>
          </w:p>
        </w:tc>
        <w:tc>
          <w:tcPr>
            <w:tcW w:w="709" w:type="dxa"/>
            <w:tcBorders>
              <w:top w:val="nil"/>
              <w:left w:val="nil"/>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5</w:t>
            </w:r>
          </w:p>
        </w:tc>
      </w:tr>
      <w:tr w:rsidR="00230FF8" w:rsidRPr="005461F4" w:rsidTr="00230FF8">
        <w:trPr>
          <w:trHeight w:val="300"/>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4_132IMR</w:t>
            </w:r>
          </w:p>
        </w:tc>
        <w:tc>
          <w:tcPr>
            <w:tcW w:w="850" w:type="dxa"/>
            <w:tcBorders>
              <w:top w:val="nil"/>
              <w:left w:val="nil"/>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H</w:t>
            </w:r>
          </w:p>
        </w:tc>
        <w:tc>
          <w:tcPr>
            <w:tcW w:w="709" w:type="dxa"/>
            <w:tcBorders>
              <w:top w:val="single" w:sz="4" w:space="0" w:color="auto"/>
              <w:left w:val="nil"/>
              <w:bottom w:val="single" w:sz="4" w:space="0" w:color="auto"/>
              <w:right w:val="single" w:sz="4" w:space="0" w:color="auto"/>
            </w:tcBorders>
            <w:shd w:val="clear" w:color="auto" w:fill="C4BC96" w:themeFill="background2" w:themeFillShade="BF"/>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GL3C</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851" w:type="dxa"/>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10.2</w:t>
            </w:r>
          </w:p>
        </w:tc>
        <w:tc>
          <w:tcPr>
            <w:tcW w:w="708"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GL3C</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85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6.6</w:t>
            </w:r>
          </w:p>
        </w:tc>
        <w:tc>
          <w:tcPr>
            <w:tcW w:w="709" w:type="dxa"/>
            <w:tcBorders>
              <w:top w:val="nil"/>
              <w:left w:val="nil"/>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3b</w:t>
            </w:r>
          </w:p>
        </w:tc>
      </w:tr>
      <w:tr w:rsidR="00230FF8" w:rsidRPr="005461F4" w:rsidTr="00230FF8">
        <w:trPr>
          <w:trHeight w:val="300"/>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8_131IMR</w:t>
            </w:r>
          </w:p>
        </w:tc>
        <w:tc>
          <w:tcPr>
            <w:tcW w:w="850" w:type="dxa"/>
            <w:tcBorders>
              <w:top w:val="nil"/>
              <w:left w:val="nil"/>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L</w:t>
            </w:r>
          </w:p>
        </w:tc>
        <w:tc>
          <w:tcPr>
            <w:tcW w:w="709" w:type="dxa"/>
            <w:tcBorders>
              <w:top w:val="single" w:sz="4" w:space="0" w:color="auto"/>
              <w:left w:val="nil"/>
              <w:bottom w:val="single" w:sz="4" w:space="0" w:color="auto"/>
              <w:right w:val="single" w:sz="4" w:space="0" w:color="auto"/>
            </w:tcBorders>
            <w:shd w:val="clear" w:color="auto" w:fill="C4BC96" w:themeFill="background2" w:themeFillShade="BF"/>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GL3C</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230FF8" w:rsidRPr="005461F4" w:rsidRDefault="00230FF8" w:rsidP="00FE259D">
            <w:pPr>
              <w:spacing w:after="0" w:line="240" w:lineRule="auto"/>
              <w:jc w:val="center"/>
              <w:rPr>
                <w:rFonts w:ascii="Calibri" w:eastAsia="Times New Roman" w:hAnsi="Calibri" w:cs="Times New Roman"/>
                <w:sz w:val="18"/>
                <w:szCs w:val="18"/>
                <w:lang w:eastAsia="en-GB"/>
              </w:rPr>
            </w:pPr>
            <w:r w:rsidRPr="005461F4">
              <w:rPr>
                <w:rFonts w:ascii="Calibri" w:eastAsia="Times New Roman" w:hAnsi="Calibri" w:cs="Times New Roman"/>
                <w:sz w:val="18"/>
                <w:szCs w:val="18"/>
                <w:lang w:eastAsia="en-GB"/>
              </w:rPr>
              <w:t>PASS</w:t>
            </w:r>
          </w:p>
        </w:tc>
        <w:tc>
          <w:tcPr>
            <w:tcW w:w="851" w:type="dxa"/>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7.25, &gt;28</w:t>
            </w:r>
          </w:p>
        </w:tc>
        <w:tc>
          <w:tcPr>
            <w:tcW w:w="708"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GL3A</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85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7.6</w:t>
            </w:r>
          </w:p>
        </w:tc>
        <w:tc>
          <w:tcPr>
            <w:tcW w:w="709" w:type="dxa"/>
            <w:tcBorders>
              <w:top w:val="nil"/>
              <w:left w:val="nil"/>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5</w:t>
            </w:r>
          </w:p>
        </w:tc>
      </w:tr>
      <w:tr w:rsidR="00230FF8" w:rsidRPr="005461F4" w:rsidTr="00230FF8">
        <w:trPr>
          <w:trHeight w:val="300"/>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59_60IO</w:t>
            </w:r>
          </w:p>
        </w:tc>
        <w:tc>
          <w:tcPr>
            <w:tcW w:w="850" w:type="dxa"/>
            <w:tcBorders>
              <w:top w:val="nil"/>
              <w:left w:val="nil"/>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L</w:t>
            </w:r>
          </w:p>
        </w:tc>
        <w:tc>
          <w:tcPr>
            <w:tcW w:w="709" w:type="dxa"/>
            <w:tcBorders>
              <w:top w:val="single" w:sz="4" w:space="0" w:color="auto"/>
              <w:left w:val="nil"/>
              <w:bottom w:val="single" w:sz="4" w:space="0" w:color="auto"/>
              <w:right w:val="single" w:sz="4" w:space="0" w:color="auto"/>
            </w:tcBorders>
            <w:shd w:val="clear" w:color="auto" w:fill="C4BC96" w:themeFill="background2" w:themeFillShade="BF"/>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GL3C</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851" w:type="dxa"/>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11.8</w:t>
            </w:r>
          </w:p>
        </w:tc>
        <w:tc>
          <w:tcPr>
            <w:tcW w:w="708"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GL3C</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85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8.4</w:t>
            </w:r>
          </w:p>
        </w:tc>
        <w:tc>
          <w:tcPr>
            <w:tcW w:w="709" w:type="dxa"/>
            <w:tcBorders>
              <w:top w:val="nil"/>
              <w:left w:val="nil"/>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4</w:t>
            </w:r>
          </w:p>
        </w:tc>
      </w:tr>
      <w:tr w:rsidR="00230FF8" w:rsidRPr="005461F4" w:rsidTr="00230FF8">
        <w:trPr>
          <w:trHeight w:val="300"/>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61_62IO</w:t>
            </w:r>
          </w:p>
        </w:tc>
        <w:tc>
          <w:tcPr>
            <w:tcW w:w="850" w:type="dxa"/>
            <w:tcBorders>
              <w:top w:val="nil"/>
              <w:left w:val="nil"/>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M</w:t>
            </w:r>
          </w:p>
        </w:tc>
        <w:tc>
          <w:tcPr>
            <w:tcW w:w="709" w:type="dxa"/>
            <w:tcBorders>
              <w:top w:val="single" w:sz="4" w:space="0" w:color="auto"/>
              <w:left w:val="nil"/>
              <w:bottom w:val="single" w:sz="4" w:space="0" w:color="auto"/>
              <w:right w:val="single" w:sz="4" w:space="0" w:color="auto"/>
            </w:tcBorders>
            <w:shd w:val="clear" w:color="auto" w:fill="C4BC96" w:themeFill="background2" w:themeFillShade="BF"/>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GL3C</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851" w:type="dxa"/>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6.4</w:t>
            </w:r>
          </w:p>
        </w:tc>
        <w:tc>
          <w:tcPr>
            <w:tcW w:w="708"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GL3C</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85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11.4</w:t>
            </w:r>
          </w:p>
        </w:tc>
        <w:tc>
          <w:tcPr>
            <w:tcW w:w="709" w:type="dxa"/>
            <w:tcBorders>
              <w:top w:val="nil"/>
              <w:left w:val="nil"/>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5</w:t>
            </w:r>
          </w:p>
        </w:tc>
      </w:tr>
      <w:tr w:rsidR="00230FF8" w:rsidRPr="005461F4" w:rsidTr="00230FF8">
        <w:trPr>
          <w:trHeight w:val="300"/>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65_64IO</w:t>
            </w:r>
          </w:p>
        </w:tc>
        <w:tc>
          <w:tcPr>
            <w:tcW w:w="850" w:type="dxa"/>
            <w:tcBorders>
              <w:top w:val="nil"/>
              <w:left w:val="nil"/>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M</w:t>
            </w:r>
          </w:p>
        </w:tc>
        <w:tc>
          <w:tcPr>
            <w:tcW w:w="709" w:type="dxa"/>
            <w:tcBorders>
              <w:top w:val="single" w:sz="4" w:space="0" w:color="auto"/>
              <w:left w:val="nil"/>
              <w:bottom w:val="single" w:sz="4" w:space="0" w:color="auto"/>
              <w:right w:val="single" w:sz="4" w:space="0" w:color="auto"/>
            </w:tcBorders>
            <w:shd w:val="clear" w:color="auto" w:fill="C4BC96" w:themeFill="background2" w:themeFillShade="BF"/>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GL3A</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851" w:type="dxa"/>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10.9</w:t>
            </w:r>
          </w:p>
        </w:tc>
        <w:tc>
          <w:tcPr>
            <w:tcW w:w="708"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GL3A</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85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10.4</w:t>
            </w:r>
          </w:p>
        </w:tc>
        <w:tc>
          <w:tcPr>
            <w:tcW w:w="709" w:type="dxa"/>
            <w:tcBorders>
              <w:top w:val="nil"/>
              <w:left w:val="nil"/>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5</w:t>
            </w:r>
          </w:p>
        </w:tc>
      </w:tr>
      <w:tr w:rsidR="00230FF8" w:rsidRPr="005461F4" w:rsidTr="00230FF8">
        <w:trPr>
          <w:trHeight w:val="300"/>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68_69IO</w:t>
            </w:r>
          </w:p>
        </w:tc>
        <w:tc>
          <w:tcPr>
            <w:tcW w:w="850" w:type="dxa"/>
            <w:tcBorders>
              <w:top w:val="nil"/>
              <w:left w:val="nil"/>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M</w:t>
            </w:r>
          </w:p>
        </w:tc>
        <w:tc>
          <w:tcPr>
            <w:tcW w:w="709" w:type="dxa"/>
            <w:tcBorders>
              <w:top w:val="single" w:sz="4" w:space="0" w:color="auto"/>
              <w:left w:val="nil"/>
              <w:bottom w:val="single" w:sz="4" w:space="0" w:color="auto"/>
              <w:right w:val="single" w:sz="4" w:space="0" w:color="auto"/>
            </w:tcBorders>
            <w:shd w:val="clear" w:color="auto" w:fill="C4BC96" w:themeFill="background2" w:themeFillShade="BF"/>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GL3C</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851" w:type="dxa"/>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6.25,&gt;28</w:t>
            </w:r>
          </w:p>
        </w:tc>
        <w:tc>
          <w:tcPr>
            <w:tcW w:w="708"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GL3A</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85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5.7</w:t>
            </w:r>
          </w:p>
        </w:tc>
        <w:tc>
          <w:tcPr>
            <w:tcW w:w="709" w:type="dxa"/>
            <w:tcBorders>
              <w:top w:val="nil"/>
              <w:left w:val="nil"/>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5</w:t>
            </w:r>
          </w:p>
        </w:tc>
      </w:tr>
      <w:tr w:rsidR="00230FF8" w:rsidRPr="005461F4" w:rsidTr="00230FF8">
        <w:trPr>
          <w:trHeight w:val="600"/>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70_69IMRR</w:t>
            </w:r>
          </w:p>
        </w:tc>
        <w:tc>
          <w:tcPr>
            <w:tcW w:w="850" w:type="dxa"/>
            <w:tcBorders>
              <w:top w:val="nil"/>
              <w:left w:val="nil"/>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M</w:t>
            </w:r>
          </w:p>
        </w:tc>
        <w:tc>
          <w:tcPr>
            <w:tcW w:w="709" w:type="dxa"/>
            <w:tcBorders>
              <w:top w:val="single" w:sz="4" w:space="0" w:color="auto"/>
              <w:left w:val="nil"/>
              <w:bottom w:val="single" w:sz="4" w:space="0" w:color="auto"/>
              <w:right w:val="single" w:sz="4" w:space="0" w:color="auto"/>
            </w:tcBorders>
            <w:shd w:val="clear" w:color="auto" w:fill="C4BC96" w:themeFill="background2" w:themeFillShade="BF"/>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GL3C</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851" w:type="dxa"/>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w:t>
            </w:r>
          </w:p>
        </w:tc>
        <w:tc>
          <w:tcPr>
            <w:tcW w:w="708"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GL3A</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85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w:t>
            </w:r>
          </w:p>
        </w:tc>
        <w:tc>
          <w:tcPr>
            <w:tcW w:w="709" w:type="dxa"/>
            <w:tcBorders>
              <w:top w:val="nil"/>
              <w:left w:val="nil"/>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5</w:t>
            </w:r>
          </w:p>
        </w:tc>
      </w:tr>
      <w:tr w:rsidR="00230FF8" w:rsidRPr="005461F4" w:rsidTr="00230FF8">
        <w:trPr>
          <w:trHeight w:val="600"/>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74_73IMR</w:t>
            </w:r>
          </w:p>
        </w:tc>
        <w:tc>
          <w:tcPr>
            <w:tcW w:w="850" w:type="dxa"/>
            <w:tcBorders>
              <w:top w:val="nil"/>
              <w:left w:val="nil"/>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L</w:t>
            </w:r>
          </w:p>
        </w:tc>
        <w:tc>
          <w:tcPr>
            <w:tcW w:w="709" w:type="dxa"/>
            <w:tcBorders>
              <w:top w:val="single" w:sz="4" w:space="0" w:color="auto"/>
              <w:left w:val="nil"/>
              <w:bottom w:val="single" w:sz="4" w:space="0" w:color="auto"/>
              <w:right w:val="single" w:sz="4" w:space="0" w:color="auto"/>
            </w:tcBorders>
            <w:shd w:val="clear" w:color="auto" w:fill="C4BC96" w:themeFill="background2" w:themeFillShade="BF"/>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GL3C</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851" w:type="dxa"/>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9.25, &gt;28</w:t>
            </w:r>
          </w:p>
        </w:tc>
        <w:tc>
          <w:tcPr>
            <w:tcW w:w="708"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GL3A</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85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15</w:t>
            </w:r>
          </w:p>
        </w:tc>
        <w:tc>
          <w:tcPr>
            <w:tcW w:w="709" w:type="dxa"/>
            <w:tcBorders>
              <w:top w:val="nil"/>
              <w:left w:val="nil"/>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5</w:t>
            </w:r>
          </w:p>
        </w:tc>
      </w:tr>
      <w:tr w:rsidR="00230FF8" w:rsidRPr="005461F4" w:rsidTr="00230FF8">
        <w:trPr>
          <w:trHeight w:val="600"/>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sz w:val="18"/>
                <w:szCs w:val="18"/>
                <w:lang w:eastAsia="en-GB"/>
              </w:rPr>
            </w:pPr>
            <w:r w:rsidRPr="005461F4">
              <w:rPr>
                <w:rFonts w:ascii="Calibri" w:eastAsia="Times New Roman" w:hAnsi="Calibri" w:cs="Times New Roman"/>
                <w:b/>
                <w:bCs/>
                <w:sz w:val="18"/>
                <w:szCs w:val="18"/>
                <w:lang w:eastAsia="en-GB"/>
              </w:rPr>
              <w:t>76_75IMRR</w:t>
            </w:r>
          </w:p>
        </w:tc>
        <w:tc>
          <w:tcPr>
            <w:tcW w:w="850" w:type="dxa"/>
            <w:tcBorders>
              <w:top w:val="nil"/>
              <w:left w:val="nil"/>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L</w:t>
            </w:r>
          </w:p>
        </w:tc>
        <w:tc>
          <w:tcPr>
            <w:tcW w:w="709" w:type="dxa"/>
            <w:tcBorders>
              <w:top w:val="single" w:sz="4" w:space="0" w:color="auto"/>
              <w:left w:val="nil"/>
              <w:bottom w:val="single" w:sz="4" w:space="0" w:color="auto"/>
              <w:right w:val="single" w:sz="4" w:space="0" w:color="auto"/>
            </w:tcBorders>
            <w:shd w:val="clear" w:color="auto" w:fill="C4BC96" w:themeFill="background2" w:themeFillShade="BF"/>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GL3C</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851" w:type="dxa"/>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11.6</w:t>
            </w:r>
          </w:p>
        </w:tc>
        <w:tc>
          <w:tcPr>
            <w:tcW w:w="708"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GL3A</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85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10</w:t>
            </w:r>
          </w:p>
        </w:tc>
        <w:tc>
          <w:tcPr>
            <w:tcW w:w="709" w:type="dxa"/>
            <w:tcBorders>
              <w:top w:val="nil"/>
              <w:left w:val="nil"/>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4</w:t>
            </w:r>
          </w:p>
        </w:tc>
      </w:tr>
      <w:tr w:rsidR="00230FF8" w:rsidRPr="005461F4" w:rsidTr="00230FF8">
        <w:trPr>
          <w:trHeight w:val="600"/>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77_78IMR</w:t>
            </w:r>
          </w:p>
        </w:tc>
        <w:tc>
          <w:tcPr>
            <w:tcW w:w="850" w:type="dxa"/>
            <w:tcBorders>
              <w:top w:val="nil"/>
              <w:left w:val="nil"/>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L</w:t>
            </w:r>
          </w:p>
        </w:tc>
        <w:tc>
          <w:tcPr>
            <w:tcW w:w="709" w:type="dxa"/>
            <w:tcBorders>
              <w:top w:val="single" w:sz="4" w:space="0" w:color="auto"/>
              <w:left w:val="nil"/>
              <w:bottom w:val="single" w:sz="4" w:space="0" w:color="auto"/>
              <w:right w:val="single" w:sz="4" w:space="0" w:color="auto"/>
            </w:tcBorders>
            <w:shd w:val="clear" w:color="auto" w:fill="C4BC96" w:themeFill="background2" w:themeFillShade="BF"/>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GL3C</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851" w:type="dxa"/>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13.6</w:t>
            </w:r>
          </w:p>
        </w:tc>
        <w:tc>
          <w:tcPr>
            <w:tcW w:w="708"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GL3C</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85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13.6</w:t>
            </w:r>
          </w:p>
        </w:tc>
        <w:tc>
          <w:tcPr>
            <w:tcW w:w="709" w:type="dxa"/>
            <w:tcBorders>
              <w:top w:val="nil"/>
              <w:left w:val="nil"/>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4</w:t>
            </w:r>
          </w:p>
        </w:tc>
      </w:tr>
      <w:tr w:rsidR="00230FF8" w:rsidRPr="005461F4" w:rsidTr="00230FF8">
        <w:trPr>
          <w:trHeight w:val="600"/>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80-81IMRR</w:t>
            </w:r>
          </w:p>
        </w:tc>
        <w:tc>
          <w:tcPr>
            <w:tcW w:w="850" w:type="dxa"/>
            <w:tcBorders>
              <w:top w:val="nil"/>
              <w:left w:val="nil"/>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H</w:t>
            </w:r>
          </w:p>
        </w:tc>
        <w:tc>
          <w:tcPr>
            <w:tcW w:w="709" w:type="dxa"/>
            <w:tcBorders>
              <w:top w:val="single" w:sz="4" w:space="0" w:color="auto"/>
              <w:left w:val="nil"/>
              <w:bottom w:val="single" w:sz="4" w:space="0" w:color="auto"/>
              <w:right w:val="single" w:sz="4" w:space="0" w:color="auto"/>
            </w:tcBorders>
            <w:shd w:val="clear" w:color="auto" w:fill="C4BC96" w:themeFill="background2" w:themeFillShade="BF"/>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GL3C</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851" w:type="dxa"/>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w:t>
            </w:r>
          </w:p>
        </w:tc>
        <w:tc>
          <w:tcPr>
            <w:tcW w:w="708"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GL3A</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85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6.7</w:t>
            </w:r>
          </w:p>
        </w:tc>
        <w:tc>
          <w:tcPr>
            <w:tcW w:w="709" w:type="dxa"/>
            <w:tcBorders>
              <w:top w:val="nil"/>
              <w:left w:val="nil"/>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5</w:t>
            </w:r>
          </w:p>
        </w:tc>
      </w:tr>
      <w:tr w:rsidR="00230FF8" w:rsidRPr="005461F4" w:rsidTr="00230FF8">
        <w:trPr>
          <w:trHeight w:val="600"/>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83_84IMRR</w:t>
            </w:r>
          </w:p>
        </w:tc>
        <w:tc>
          <w:tcPr>
            <w:tcW w:w="850" w:type="dxa"/>
            <w:tcBorders>
              <w:top w:val="nil"/>
              <w:left w:val="nil"/>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M</w:t>
            </w:r>
          </w:p>
        </w:tc>
        <w:tc>
          <w:tcPr>
            <w:tcW w:w="709" w:type="dxa"/>
            <w:tcBorders>
              <w:top w:val="single" w:sz="4" w:space="0" w:color="auto"/>
              <w:left w:val="nil"/>
              <w:bottom w:val="single" w:sz="4" w:space="0" w:color="auto"/>
              <w:right w:val="single" w:sz="4" w:space="0" w:color="auto"/>
            </w:tcBorders>
            <w:shd w:val="clear" w:color="auto" w:fill="C4BC96" w:themeFill="background2" w:themeFillShade="BF"/>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GL3F</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851" w:type="dxa"/>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10.5, &gt;28</w:t>
            </w:r>
          </w:p>
        </w:tc>
        <w:tc>
          <w:tcPr>
            <w:tcW w:w="708"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GL3A</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85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7.5</w:t>
            </w:r>
          </w:p>
        </w:tc>
        <w:tc>
          <w:tcPr>
            <w:tcW w:w="709" w:type="dxa"/>
            <w:tcBorders>
              <w:top w:val="nil"/>
              <w:left w:val="nil"/>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4</w:t>
            </w:r>
          </w:p>
        </w:tc>
      </w:tr>
      <w:tr w:rsidR="00230FF8" w:rsidRPr="005461F4" w:rsidTr="00230FF8">
        <w:trPr>
          <w:trHeight w:val="600"/>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86_85IMR</w:t>
            </w:r>
          </w:p>
        </w:tc>
        <w:tc>
          <w:tcPr>
            <w:tcW w:w="850" w:type="dxa"/>
            <w:tcBorders>
              <w:top w:val="nil"/>
              <w:left w:val="nil"/>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M</w:t>
            </w:r>
          </w:p>
        </w:tc>
        <w:tc>
          <w:tcPr>
            <w:tcW w:w="709" w:type="dxa"/>
            <w:tcBorders>
              <w:top w:val="single" w:sz="4" w:space="0" w:color="auto"/>
              <w:left w:val="nil"/>
              <w:bottom w:val="single" w:sz="4" w:space="0" w:color="auto"/>
              <w:right w:val="single" w:sz="4" w:space="0" w:color="auto"/>
            </w:tcBorders>
            <w:shd w:val="clear" w:color="auto" w:fill="C4BC96" w:themeFill="background2" w:themeFillShade="BF"/>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GL3C</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851" w:type="dxa"/>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8</w:t>
            </w:r>
          </w:p>
        </w:tc>
        <w:tc>
          <w:tcPr>
            <w:tcW w:w="708"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GL3A</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85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9.8</w:t>
            </w:r>
          </w:p>
        </w:tc>
        <w:tc>
          <w:tcPr>
            <w:tcW w:w="709" w:type="dxa"/>
            <w:tcBorders>
              <w:top w:val="nil"/>
              <w:left w:val="nil"/>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4</w:t>
            </w:r>
          </w:p>
        </w:tc>
      </w:tr>
      <w:tr w:rsidR="00230FF8" w:rsidRPr="005461F4" w:rsidTr="00230FF8">
        <w:trPr>
          <w:trHeight w:val="600"/>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89_90IMR</w:t>
            </w:r>
          </w:p>
        </w:tc>
        <w:tc>
          <w:tcPr>
            <w:tcW w:w="850" w:type="dxa"/>
            <w:tcBorders>
              <w:top w:val="nil"/>
              <w:left w:val="nil"/>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L</w:t>
            </w:r>
          </w:p>
        </w:tc>
        <w:tc>
          <w:tcPr>
            <w:tcW w:w="709" w:type="dxa"/>
            <w:tcBorders>
              <w:top w:val="single" w:sz="4" w:space="0" w:color="auto"/>
              <w:left w:val="nil"/>
              <w:bottom w:val="single" w:sz="4" w:space="0" w:color="auto"/>
              <w:right w:val="single" w:sz="4" w:space="0" w:color="auto"/>
            </w:tcBorders>
            <w:shd w:val="clear" w:color="auto" w:fill="C4BC96" w:themeFill="background2" w:themeFillShade="BF"/>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GL3C</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FAIL</w:t>
            </w:r>
          </w:p>
        </w:tc>
        <w:tc>
          <w:tcPr>
            <w:tcW w:w="851" w:type="dxa"/>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hideMark/>
          </w:tcPr>
          <w:p w:rsidR="00230FF8" w:rsidRPr="005461F4" w:rsidRDefault="00230FF8" w:rsidP="00FE259D">
            <w:pPr>
              <w:spacing w:after="0" w:line="240" w:lineRule="auto"/>
              <w:jc w:val="center"/>
              <w:rPr>
                <w:rFonts w:ascii="Calibri" w:eastAsia="Times New Roman" w:hAnsi="Calibri" w:cs="Times New Roman"/>
                <w:b/>
                <w:bCs/>
                <w:color w:val="000000"/>
                <w:sz w:val="18"/>
                <w:szCs w:val="18"/>
                <w:lang w:eastAsia="en-GB"/>
              </w:rPr>
            </w:pPr>
            <w:r w:rsidRPr="005461F4">
              <w:rPr>
                <w:rFonts w:ascii="Calibri" w:eastAsia="Times New Roman" w:hAnsi="Calibri" w:cs="Times New Roman"/>
                <w:b/>
                <w:bCs/>
                <w:color w:val="000000"/>
                <w:sz w:val="18"/>
                <w:szCs w:val="18"/>
                <w:lang w:eastAsia="en-GB"/>
              </w:rPr>
              <w:t>10.4</w:t>
            </w:r>
          </w:p>
        </w:tc>
        <w:tc>
          <w:tcPr>
            <w:tcW w:w="708"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GL3A</w:t>
            </w:r>
          </w:p>
        </w:tc>
        <w:tc>
          <w:tcPr>
            <w:tcW w:w="709"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7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PASS</w:t>
            </w:r>
          </w:p>
        </w:tc>
        <w:tc>
          <w:tcPr>
            <w:tcW w:w="85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14.4</w:t>
            </w:r>
          </w:p>
        </w:tc>
        <w:tc>
          <w:tcPr>
            <w:tcW w:w="709" w:type="dxa"/>
            <w:tcBorders>
              <w:top w:val="nil"/>
              <w:left w:val="nil"/>
              <w:bottom w:val="single" w:sz="4" w:space="0" w:color="auto"/>
              <w:right w:val="single" w:sz="4" w:space="0" w:color="auto"/>
            </w:tcBorders>
            <w:shd w:val="clear" w:color="auto" w:fill="auto"/>
            <w:noWrap/>
            <w:vAlign w:val="center"/>
            <w:hideMark/>
          </w:tcPr>
          <w:p w:rsidR="00230FF8" w:rsidRPr="005461F4" w:rsidRDefault="00230FF8" w:rsidP="00FE259D">
            <w:pPr>
              <w:spacing w:after="0" w:line="240" w:lineRule="auto"/>
              <w:jc w:val="center"/>
              <w:rPr>
                <w:rFonts w:ascii="Calibri" w:eastAsia="Times New Roman" w:hAnsi="Calibri" w:cs="Times New Roman"/>
                <w:color w:val="000000"/>
                <w:sz w:val="18"/>
                <w:szCs w:val="18"/>
                <w:lang w:eastAsia="en-GB"/>
              </w:rPr>
            </w:pPr>
            <w:r w:rsidRPr="005461F4">
              <w:rPr>
                <w:rFonts w:ascii="Calibri" w:eastAsia="Times New Roman" w:hAnsi="Calibri" w:cs="Times New Roman"/>
                <w:color w:val="000000"/>
                <w:sz w:val="18"/>
                <w:szCs w:val="18"/>
                <w:lang w:eastAsia="en-GB"/>
              </w:rPr>
              <w:t>5</w:t>
            </w:r>
          </w:p>
        </w:tc>
      </w:tr>
    </w:tbl>
    <w:p w:rsidR="0022571A" w:rsidRDefault="005461F4" w:rsidP="005461F4">
      <w:pPr>
        <w:jc w:val="both"/>
      </w:pPr>
      <w:proofErr w:type="gramStart"/>
      <w:r>
        <w:t>Table 10.</w:t>
      </w:r>
      <w:proofErr w:type="gramEnd"/>
      <w:r>
        <w:t xml:space="preserve"> </w:t>
      </w:r>
      <w:r w:rsidR="0022571A">
        <w:t xml:space="preserve"> Conservation assessment of Paired </w:t>
      </w:r>
      <w:r w:rsidR="00A34262">
        <w:t>relevés</w:t>
      </w:r>
      <w:r w:rsidR="0022571A">
        <w:t xml:space="preserve">, </w:t>
      </w:r>
      <w:r>
        <w:t>scrub density, vegetation community, s</w:t>
      </w:r>
      <w:r w:rsidR="0022571A">
        <w:t xml:space="preserve">oil depths </w:t>
      </w:r>
      <w:r w:rsidR="002F1609">
        <w:t xml:space="preserve">of scrub and control </w:t>
      </w:r>
      <w:r w:rsidR="00A34262">
        <w:t>relevés</w:t>
      </w:r>
      <w:r w:rsidR="002F1609">
        <w:t xml:space="preserve"> </w:t>
      </w:r>
      <w:r w:rsidR="0022571A">
        <w:t>and grazing score of field or land parcel.</w:t>
      </w:r>
    </w:p>
    <w:p w:rsidR="00FE259D" w:rsidRDefault="00FE259D" w:rsidP="00230FF8">
      <w:pPr>
        <w:jc w:val="both"/>
      </w:pPr>
      <w:r>
        <w:t xml:space="preserve">Most of the control </w:t>
      </w:r>
      <w:r w:rsidR="00A34262">
        <w:t>relevés</w:t>
      </w:r>
      <w:r>
        <w:t xml:space="preserve"> that were recorded in pairing with </w:t>
      </w:r>
      <w:r w:rsidR="00A34262">
        <w:t>relevés</w:t>
      </w:r>
      <w:r>
        <w:t xml:space="preserve"> from scrub patch</w:t>
      </w:r>
      <w:r w:rsidR="005461F4">
        <w:t>es</w:t>
      </w:r>
      <w:r>
        <w:t>,</w:t>
      </w:r>
      <w:r w:rsidR="005461F4">
        <w:t xml:space="preserve"> achieved fav</w:t>
      </w:r>
      <w:r w:rsidR="00DF598C">
        <w:t>ourable conse</w:t>
      </w:r>
      <w:r w:rsidR="005461F4">
        <w:t>rvation status using both the I</w:t>
      </w:r>
      <w:r w:rsidR="00DF598C">
        <w:t>VC set of positive indicator species and the AranLIFE set of positive species that favour high quality grasslands in the context of the Aran Islands. Most of the control relev</w:t>
      </w:r>
      <w:r w:rsidR="00A34262">
        <w:t>é</w:t>
      </w:r>
      <w:r w:rsidR="00DF598C">
        <w:t xml:space="preserve">s are also referable to the vegetation type GL3A </w:t>
      </w:r>
      <w:proofErr w:type="spellStart"/>
      <w:r w:rsidR="00DF598C" w:rsidRPr="005461F4">
        <w:rPr>
          <w:i/>
        </w:rPr>
        <w:t>Briza</w:t>
      </w:r>
      <w:proofErr w:type="spellEnd"/>
      <w:r w:rsidR="00DF598C" w:rsidRPr="005461F4">
        <w:rPr>
          <w:i/>
        </w:rPr>
        <w:t xml:space="preserve"> media-Thymus </w:t>
      </w:r>
      <w:proofErr w:type="spellStart"/>
      <w:r w:rsidR="00DF598C" w:rsidRPr="005461F4">
        <w:rPr>
          <w:i/>
        </w:rPr>
        <w:t>polytrichus</w:t>
      </w:r>
      <w:proofErr w:type="spellEnd"/>
      <w:r w:rsidR="00DF598C">
        <w:t xml:space="preserve">, which is closely aligned with Annex I priority habitat, Orchid-rich calcareous grassland. A large proportion of these relevés supporting vegetation of high conservation value also correlated with </w:t>
      </w:r>
      <w:r w:rsidR="00DF598C">
        <w:lastRenderedPageBreak/>
        <w:t xml:space="preserve">high optimal grazing score of 5. Where a score of 4 was given, the vegetation required a higher level of grazing. </w:t>
      </w:r>
      <w:r w:rsidR="00E21B5D">
        <w:t xml:space="preserve">One </w:t>
      </w:r>
      <w:r w:rsidR="00DF598C">
        <w:t>paired relev</w:t>
      </w:r>
      <w:r w:rsidR="00230FF8">
        <w:t>é</w:t>
      </w:r>
      <w:r w:rsidR="00DF598C">
        <w:t xml:space="preserve"> which was in grassland that received a score of 3b, consisted of GL3C </w:t>
      </w:r>
      <w:proofErr w:type="spellStart"/>
      <w:r w:rsidR="00DF598C" w:rsidRPr="00E21B5D">
        <w:rPr>
          <w:i/>
        </w:rPr>
        <w:t>Festuca</w:t>
      </w:r>
      <w:proofErr w:type="spellEnd"/>
      <w:r w:rsidR="00DF598C" w:rsidRPr="00E21B5D">
        <w:rPr>
          <w:i/>
        </w:rPr>
        <w:t xml:space="preserve"> </w:t>
      </w:r>
      <w:proofErr w:type="spellStart"/>
      <w:r w:rsidR="00DF598C" w:rsidRPr="00E21B5D">
        <w:rPr>
          <w:i/>
        </w:rPr>
        <w:t>rubra-Plantago</w:t>
      </w:r>
      <w:proofErr w:type="spellEnd"/>
      <w:r w:rsidR="00DF598C" w:rsidRPr="00E21B5D">
        <w:rPr>
          <w:i/>
        </w:rPr>
        <w:t xml:space="preserve"> </w:t>
      </w:r>
      <w:proofErr w:type="spellStart"/>
      <w:r w:rsidR="00DF598C" w:rsidRPr="00E21B5D">
        <w:rPr>
          <w:i/>
        </w:rPr>
        <w:t>lanceolata</w:t>
      </w:r>
      <w:proofErr w:type="spellEnd"/>
      <w:r w:rsidR="00DF598C">
        <w:t xml:space="preserve"> grassland which is indicative of more fertile ground. This set of paired </w:t>
      </w:r>
      <w:r w:rsidR="00A34262">
        <w:t>relevés</w:t>
      </w:r>
      <w:r w:rsidR="00DF598C">
        <w:t xml:space="preserve"> was located within a small field that is part of a larger land parcel which rec</w:t>
      </w:r>
      <w:r w:rsidR="00230FF8">
        <w:t>e</w:t>
      </w:r>
      <w:r w:rsidR="00DF598C">
        <w:t xml:space="preserve">ived a </w:t>
      </w:r>
      <w:r w:rsidR="00E21B5D">
        <w:t>score of 5 for the most part. GL</w:t>
      </w:r>
      <w:r w:rsidR="00DF598C">
        <w:t xml:space="preserve">3C </w:t>
      </w:r>
      <w:proofErr w:type="spellStart"/>
      <w:r w:rsidR="00DF598C" w:rsidRPr="00E21B5D">
        <w:rPr>
          <w:i/>
        </w:rPr>
        <w:t>Festuca</w:t>
      </w:r>
      <w:proofErr w:type="spellEnd"/>
      <w:r w:rsidR="00DF598C" w:rsidRPr="00E21B5D">
        <w:rPr>
          <w:i/>
        </w:rPr>
        <w:t xml:space="preserve"> </w:t>
      </w:r>
      <w:proofErr w:type="spellStart"/>
      <w:r w:rsidR="00DF598C" w:rsidRPr="00E21B5D">
        <w:rPr>
          <w:i/>
        </w:rPr>
        <w:t>rubra-Plantago</w:t>
      </w:r>
      <w:proofErr w:type="spellEnd"/>
      <w:r w:rsidR="00DF598C" w:rsidRPr="00E21B5D">
        <w:rPr>
          <w:i/>
        </w:rPr>
        <w:t xml:space="preserve"> </w:t>
      </w:r>
      <w:proofErr w:type="spellStart"/>
      <w:r w:rsidR="00DF598C" w:rsidRPr="00E21B5D">
        <w:rPr>
          <w:i/>
        </w:rPr>
        <w:t>lanceolata</w:t>
      </w:r>
      <w:proofErr w:type="spellEnd"/>
      <w:r w:rsidR="00DF598C">
        <w:t xml:space="preserve"> may also represent fields that were once cut for hay</w:t>
      </w:r>
      <w:r w:rsidR="00E21B5D">
        <w:t xml:space="preserve"> (O’Neill </w:t>
      </w:r>
      <w:r w:rsidR="00E21B5D" w:rsidRPr="00E21B5D">
        <w:rPr>
          <w:i/>
        </w:rPr>
        <w:t>et al</w:t>
      </w:r>
      <w:r w:rsidR="00E21B5D">
        <w:t>. 2013)</w:t>
      </w:r>
      <w:r w:rsidR="00DF598C">
        <w:t>.</w:t>
      </w:r>
    </w:p>
    <w:p w:rsidR="00763AA8" w:rsidRDefault="00763AA8" w:rsidP="00230FF8">
      <w:pPr>
        <w:jc w:val="both"/>
      </w:pPr>
    </w:p>
    <w:p w:rsidR="00763AA8" w:rsidRDefault="00763AA8" w:rsidP="00763AA8">
      <w:pPr>
        <w:pStyle w:val="Heading2"/>
      </w:pPr>
      <w:bookmarkStart w:id="30" w:name="_Toc3282102"/>
      <w:r>
        <w:t>5 * vegetation</w:t>
      </w:r>
      <w:bookmarkEnd w:id="30"/>
    </w:p>
    <w:p w:rsidR="00763AA8" w:rsidRPr="00B213DE" w:rsidRDefault="00E21B5D" w:rsidP="00230FF8">
      <w:pPr>
        <w:jc w:val="both"/>
      </w:pPr>
      <w:r>
        <w:t>As part of the monitoring programme, a</w:t>
      </w:r>
      <w:r w:rsidR="00763AA8">
        <w:t xml:space="preserve"> large proportion of the relevés recorded were sited in areas of scrub or vegetation that need some change in management to increase its conservation value. Another set of </w:t>
      </w:r>
      <w:r w:rsidR="00A34262">
        <w:t>relevés</w:t>
      </w:r>
      <w:r w:rsidR="00763AA8">
        <w:t xml:space="preserve"> was recorded in vegetation that appeared to be of high conservation value and good examples of high</w:t>
      </w:r>
      <w:r w:rsidR="00956607">
        <w:t xml:space="preserve"> </w:t>
      </w:r>
      <w:r>
        <w:t>quality orchid-rich c</w:t>
      </w:r>
      <w:r w:rsidR="00763AA8">
        <w:t>alcareous grassland vegetation</w:t>
      </w:r>
      <w:r>
        <w:t xml:space="preserve"> and these are labelled ‘5*’ (Fig. 41, 42 &amp; 43)</w:t>
      </w:r>
      <w:r w:rsidR="00763AA8">
        <w:t>.</w:t>
      </w:r>
      <w:r w:rsidR="00956607">
        <w:t xml:space="preserve"> All 5* </w:t>
      </w:r>
      <w:r w:rsidR="00A34262">
        <w:t>relevés</w:t>
      </w:r>
      <w:r w:rsidR="00956607">
        <w:t xml:space="preserve"> passed the criteria for positive species indicators. Species number was high and ranged from 24 to 46 with an average of 33.28</w:t>
      </w:r>
      <w:r>
        <w:t xml:space="preserve"> (Table 10)</w:t>
      </w:r>
      <w:r w:rsidR="00956607">
        <w:t>.</w:t>
      </w:r>
    </w:p>
    <w:p w:rsidR="00956607" w:rsidRDefault="00E21B5D">
      <w:r>
        <w:rPr>
          <w:noProof/>
          <w:lang w:eastAsia="en-GB"/>
        </w:rPr>
        <mc:AlternateContent>
          <mc:Choice Requires="wps">
            <w:drawing>
              <wp:anchor distT="0" distB="0" distL="114300" distR="114300" simplePos="0" relativeHeight="251665408" behindDoc="0" locked="0" layoutInCell="1" allowOverlap="1" wp14:anchorId="03E0EE5C" wp14:editId="6724F37F">
                <wp:simplePos x="0" y="0"/>
                <wp:positionH relativeFrom="column">
                  <wp:posOffset>4810836</wp:posOffset>
                </wp:positionH>
                <wp:positionV relativeFrom="paragraph">
                  <wp:posOffset>33977</wp:posOffset>
                </wp:positionV>
                <wp:extent cx="1446663" cy="1091821"/>
                <wp:effectExtent l="0" t="0" r="20320" b="1333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6663" cy="1091821"/>
                        </a:xfrm>
                        <a:prstGeom prst="rect">
                          <a:avLst/>
                        </a:prstGeom>
                        <a:solidFill>
                          <a:srgbClr val="FFFFFF"/>
                        </a:solidFill>
                        <a:ln w="9525">
                          <a:solidFill>
                            <a:srgbClr val="000000"/>
                          </a:solidFill>
                          <a:miter lim="800000"/>
                          <a:headEnd/>
                          <a:tailEnd/>
                        </a:ln>
                      </wps:spPr>
                      <wps:txbx>
                        <w:txbxContent>
                          <w:p w:rsidR="009E3EB3" w:rsidRDefault="009E3EB3">
                            <w:proofErr w:type="gramStart"/>
                            <w:r>
                              <w:t>Fig. 41.</w:t>
                            </w:r>
                            <w:proofErr w:type="gramEnd"/>
                            <w:r>
                              <w:t xml:space="preserve"> Distribution of grazing scores in LPs where 5* </w:t>
                            </w:r>
                            <w:proofErr w:type="spellStart"/>
                            <w:r>
                              <w:t>releves</w:t>
                            </w:r>
                            <w:proofErr w:type="spellEnd"/>
                            <w:r>
                              <w:t xml:space="preserve"> were sited.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78.8pt;margin-top:2.7pt;width:113.9pt;height:85.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">
                <v:textbox>
                  <w:txbxContent>
                    <w:p w:rsidR="009E3EB3" w:rsidRDefault="009E3EB3">
                      <w:proofErr w:type="gramStart"/>
                      <w:r>
                        <w:t>Fig. 41.</w:t>
                      </w:r>
                      <w:proofErr w:type="gramEnd"/>
                      <w:r>
                        <w:t xml:space="preserve"> Distribution of grazing scores in LPs where 5* </w:t>
                      </w:r>
                      <w:proofErr w:type="spellStart"/>
                      <w:r>
                        <w:t>releves</w:t>
                      </w:r>
                      <w:proofErr w:type="spellEnd"/>
                      <w:r>
                        <w:t xml:space="preserve"> were sited.</w:t>
                      </w:r>
                    </w:p>
                  </w:txbxContent>
                </v:textbox>
              </v:shape>
            </w:pict>
          </mc:Fallback>
        </mc:AlternateContent>
      </w:r>
      <w:r w:rsidR="00956607">
        <w:rPr>
          <w:noProof/>
          <w:lang w:eastAsia="en-GB"/>
        </w:rPr>
        <w:drawing>
          <wp:inline distT="0" distB="0" distL="0" distR="0" wp14:anchorId="0F9E3232" wp14:editId="42F86096">
            <wp:extent cx="4572000" cy="2743200"/>
            <wp:effectExtent l="0" t="0" r="19050" b="19050"/>
            <wp:docPr id="142" name="Chart 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rsidR="00520F76" w:rsidRDefault="00E21B5D">
      <w:r>
        <w:rPr>
          <w:noProof/>
          <w:lang w:eastAsia="en-GB"/>
        </w:rPr>
        <mc:AlternateContent>
          <mc:Choice Requires="wps">
            <w:drawing>
              <wp:anchor distT="0" distB="0" distL="114300" distR="114300" simplePos="0" relativeHeight="251667456" behindDoc="0" locked="0" layoutInCell="1" allowOverlap="1" wp14:anchorId="4D9E2BB7" wp14:editId="47FFE16C">
                <wp:simplePos x="0" y="0"/>
                <wp:positionH relativeFrom="column">
                  <wp:posOffset>4920017</wp:posOffset>
                </wp:positionH>
                <wp:positionV relativeFrom="paragraph">
                  <wp:posOffset>5194</wp:posOffset>
                </wp:positionV>
                <wp:extent cx="1508551" cy="1403985"/>
                <wp:effectExtent l="0" t="0" r="15875" b="15875"/>
                <wp:wrapNone/>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8551" cy="1403985"/>
                        </a:xfrm>
                        <a:prstGeom prst="rect">
                          <a:avLst/>
                        </a:prstGeom>
                        <a:solidFill>
                          <a:srgbClr val="FFFFFF"/>
                        </a:solidFill>
                        <a:ln w="9525">
                          <a:solidFill>
                            <a:srgbClr val="000000"/>
                          </a:solidFill>
                          <a:miter lim="800000"/>
                          <a:headEnd/>
                          <a:tailEnd/>
                        </a:ln>
                      </wps:spPr>
                      <wps:txbx>
                        <w:txbxContent>
                          <w:p w:rsidR="009E3EB3" w:rsidRDefault="009E3EB3">
                            <w:proofErr w:type="gramStart"/>
                            <w:r>
                              <w:t>Fig. 42.</w:t>
                            </w:r>
                            <w:proofErr w:type="gramEnd"/>
                            <w:r>
                              <w:t xml:space="preserve"> The majority of vegetation in 5* relevés is </w:t>
                            </w:r>
                            <w:proofErr w:type="spellStart"/>
                            <w:r>
                              <w:t>referable</w:t>
                            </w:r>
                            <w:proofErr w:type="spellEnd"/>
                            <w:r>
                              <w:t xml:space="preserve"> to the vegetation community GL3A </w:t>
                            </w:r>
                            <w:proofErr w:type="spellStart"/>
                            <w:r w:rsidRPr="00E21B5D">
                              <w:rPr>
                                <w:i/>
                              </w:rPr>
                              <w:t>Briza</w:t>
                            </w:r>
                            <w:proofErr w:type="spellEnd"/>
                            <w:r w:rsidRPr="00E21B5D">
                              <w:rPr>
                                <w:i/>
                              </w:rPr>
                              <w:t xml:space="preserve"> media-Thymus </w:t>
                            </w:r>
                            <w:proofErr w:type="spellStart"/>
                            <w:r w:rsidRPr="00E21B5D">
                              <w:rPr>
                                <w:i/>
                              </w:rPr>
                              <w:t>polytrichus</w:t>
                            </w:r>
                            <w:proofErr w:type="spellEnd"/>
                            <w:r>
                              <w:t>, which is synonymous with 6210 orchid-rich calcareous grassland.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margin-left:387.4pt;margin-top:.4pt;width:118.8pt;height:110.55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">
                <v:textbox style="mso-fit-shape-to-text:t">
                  <w:txbxContent>
                    <w:p w:rsidR="009E3EB3" w:rsidRDefault="009E3EB3">
                      <w:proofErr w:type="gramStart"/>
                      <w:r>
                        <w:t>Fig. 42.</w:t>
                      </w:r>
                      <w:proofErr w:type="gramEnd"/>
                      <w:r>
                        <w:t xml:space="preserve"> The majority of vegetation in 5* relevés is </w:t>
                      </w:r>
                      <w:proofErr w:type="spellStart"/>
                      <w:r>
                        <w:t>referable</w:t>
                      </w:r>
                      <w:proofErr w:type="spellEnd"/>
                      <w:r>
                        <w:t xml:space="preserve"> to the vegetation community GL3A </w:t>
                      </w:r>
                      <w:proofErr w:type="spellStart"/>
                      <w:r w:rsidRPr="00E21B5D">
                        <w:rPr>
                          <w:i/>
                        </w:rPr>
                        <w:t>Briza</w:t>
                      </w:r>
                      <w:proofErr w:type="spellEnd"/>
                      <w:r w:rsidRPr="00E21B5D">
                        <w:rPr>
                          <w:i/>
                        </w:rPr>
                        <w:t xml:space="preserve"> media-Thymus </w:t>
                      </w:r>
                      <w:proofErr w:type="spellStart"/>
                      <w:r w:rsidRPr="00E21B5D">
                        <w:rPr>
                          <w:i/>
                        </w:rPr>
                        <w:t>polytrichus</w:t>
                      </w:r>
                      <w:proofErr w:type="spellEnd"/>
                      <w:r>
                        <w:t>, which is synonymous with 6210 orchid-rich calcareous grassland.</w:t>
                      </w:r>
                    </w:p>
                  </w:txbxContent>
                </v:textbox>
              </v:shape>
            </w:pict>
          </mc:Fallback>
        </mc:AlternateContent>
      </w:r>
      <w:r w:rsidR="00956607">
        <w:rPr>
          <w:noProof/>
          <w:lang w:eastAsia="en-GB"/>
        </w:rPr>
        <w:drawing>
          <wp:inline distT="0" distB="0" distL="0" distR="0" wp14:anchorId="3E77D330" wp14:editId="15EDA1F2">
            <wp:extent cx="4572000" cy="2743200"/>
            <wp:effectExtent l="0" t="0" r="19050" b="19050"/>
            <wp:docPr id="143" name="Chart 1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rsidR="00520F76" w:rsidRDefault="00520F76"/>
    <w:p w:rsidR="00520F76" w:rsidRDefault="00520F76"/>
    <w:tbl>
      <w:tblPr>
        <w:tblStyle w:val="TableGrid"/>
        <w:tblW w:w="0" w:type="auto"/>
        <w:tblLook w:val="04A0" w:firstRow="1" w:lastRow="0" w:firstColumn="1" w:lastColumn="0" w:noHBand="0" w:noVBand="1"/>
      </w:tblPr>
      <w:tblGrid>
        <w:gridCol w:w="4474"/>
        <w:gridCol w:w="4768"/>
      </w:tblGrid>
      <w:tr w:rsidR="005F7324" w:rsidTr="00E357F2">
        <w:tc>
          <w:tcPr>
            <w:tcW w:w="4474" w:type="dxa"/>
          </w:tcPr>
          <w:p w:rsidR="005F7324" w:rsidRDefault="005F7324">
            <w:pPr>
              <w:rPr>
                <w:noProof/>
                <w:lang w:eastAsia="en-GB"/>
              </w:rPr>
            </w:pPr>
            <w:r>
              <w:rPr>
                <w:noProof/>
                <w:lang w:eastAsia="en-GB"/>
              </w:rPr>
              <w:drawing>
                <wp:inline distT="0" distB="0" distL="0" distR="0" wp14:anchorId="586A7BA8" wp14:editId="0816C576">
                  <wp:extent cx="2673752" cy="2005462"/>
                  <wp:effectExtent l="0" t="0" r="0" b="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69.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676705" cy="2007677"/>
                          </a:xfrm>
                          <a:prstGeom prst="rect">
                            <a:avLst/>
                          </a:prstGeom>
                        </pic:spPr>
                      </pic:pic>
                    </a:graphicData>
                  </a:graphic>
                </wp:inline>
              </w:drawing>
            </w:r>
          </w:p>
        </w:tc>
        <w:tc>
          <w:tcPr>
            <w:tcW w:w="4768" w:type="dxa"/>
          </w:tcPr>
          <w:p w:rsidR="005F7324" w:rsidRDefault="005F7324">
            <w:pPr>
              <w:rPr>
                <w:noProof/>
                <w:lang w:eastAsia="en-GB"/>
              </w:rPr>
            </w:pPr>
            <w:r>
              <w:rPr>
                <w:noProof/>
                <w:lang w:eastAsia="en-GB"/>
              </w:rPr>
              <w:drawing>
                <wp:inline distT="0" distB="0" distL="0" distR="0" wp14:anchorId="6CA1E2C8" wp14:editId="19860539">
                  <wp:extent cx="2808582" cy="2106592"/>
                  <wp:effectExtent l="0" t="0" r="0" b="8255"/>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74.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818079" cy="2113716"/>
                          </a:xfrm>
                          <a:prstGeom prst="rect">
                            <a:avLst/>
                          </a:prstGeom>
                        </pic:spPr>
                      </pic:pic>
                    </a:graphicData>
                  </a:graphic>
                </wp:inline>
              </w:drawing>
            </w:r>
          </w:p>
        </w:tc>
      </w:tr>
      <w:tr w:rsidR="002D394C" w:rsidTr="00E357F2">
        <w:tc>
          <w:tcPr>
            <w:tcW w:w="4474" w:type="dxa"/>
          </w:tcPr>
          <w:p w:rsidR="002D394C" w:rsidRDefault="002D394C">
            <w:r>
              <w:rPr>
                <w:noProof/>
                <w:lang w:eastAsia="en-GB"/>
              </w:rPr>
              <w:drawing>
                <wp:inline distT="0" distB="0" distL="0" distR="0" wp14:anchorId="45832B35" wp14:editId="541D5F61">
                  <wp:extent cx="2640842" cy="1980778"/>
                  <wp:effectExtent l="0" t="0" r="7620" b="63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63.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646358" cy="1984916"/>
                          </a:xfrm>
                          <a:prstGeom prst="rect">
                            <a:avLst/>
                          </a:prstGeom>
                        </pic:spPr>
                      </pic:pic>
                    </a:graphicData>
                  </a:graphic>
                </wp:inline>
              </w:drawing>
            </w:r>
          </w:p>
        </w:tc>
        <w:tc>
          <w:tcPr>
            <w:tcW w:w="4768" w:type="dxa"/>
          </w:tcPr>
          <w:p w:rsidR="002D394C" w:rsidRDefault="002D394C">
            <w:r>
              <w:rPr>
                <w:noProof/>
                <w:lang w:eastAsia="en-GB"/>
              </w:rPr>
              <w:drawing>
                <wp:inline distT="0" distB="0" distL="0" distR="0" wp14:anchorId="05E0DEE3" wp14:editId="1ED36B5B">
                  <wp:extent cx="2804615" cy="2103617"/>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82.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803457" cy="2102748"/>
                          </a:xfrm>
                          <a:prstGeom prst="rect">
                            <a:avLst/>
                          </a:prstGeom>
                        </pic:spPr>
                      </pic:pic>
                    </a:graphicData>
                  </a:graphic>
                </wp:inline>
              </w:drawing>
            </w:r>
          </w:p>
        </w:tc>
      </w:tr>
      <w:tr w:rsidR="002D394C" w:rsidTr="00E357F2">
        <w:tc>
          <w:tcPr>
            <w:tcW w:w="4474" w:type="dxa"/>
          </w:tcPr>
          <w:p w:rsidR="002D394C" w:rsidRDefault="00E357F2">
            <w:r>
              <w:rPr>
                <w:noProof/>
                <w:lang w:eastAsia="en-GB"/>
              </w:rPr>
              <w:drawing>
                <wp:inline distT="0" distB="0" distL="0" distR="0" wp14:anchorId="2FCA4113" wp14:editId="7D2F4686">
                  <wp:extent cx="2620176" cy="1965277"/>
                  <wp:effectExtent l="0" t="0" r="889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35.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624702" cy="1968672"/>
                          </a:xfrm>
                          <a:prstGeom prst="rect">
                            <a:avLst/>
                          </a:prstGeom>
                        </pic:spPr>
                      </pic:pic>
                    </a:graphicData>
                  </a:graphic>
                </wp:inline>
              </w:drawing>
            </w:r>
          </w:p>
        </w:tc>
        <w:tc>
          <w:tcPr>
            <w:tcW w:w="4768" w:type="dxa"/>
          </w:tcPr>
          <w:p w:rsidR="002D394C" w:rsidRDefault="002D394C">
            <w:r>
              <w:rPr>
                <w:noProof/>
                <w:lang w:eastAsia="en-GB"/>
              </w:rPr>
              <w:drawing>
                <wp:inline distT="0" distB="0" distL="0" distR="0" wp14:anchorId="19B16D9B" wp14:editId="46C68E94">
                  <wp:extent cx="2823883" cy="2118069"/>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61.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825393" cy="2119202"/>
                          </a:xfrm>
                          <a:prstGeom prst="rect">
                            <a:avLst/>
                          </a:prstGeom>
                        </pic:spPr>
                      </pic:pic>
                    </a:graphicData>
                  </a:graphic>
                </wp:inline>
              </w:drawing>
            </w:r>
          </w:p>
        </w:tc>
      </w:tr>
    </w:tbl>
    <w:p w:rsidR="00066AA5" w:rsidRDefault="00E21B5D">
      <w:r>
        <w:t>Fig.43</w:t>
      </w:r>
      <w:r w:rsidR="001D5546">
        <w:t xml:space="preserve">. </w:t>
      </w:r>
      <w:r>
        <w:t>Examples of 5* orchid-</w:t>
      </w:r>
      <w:r w:rsidR="00E357F2">
        <w:t>rich calcareous grassland</w:t>
      </w:r>
    </w:p>
    <w:p w:rsidR="00066AA5" w:rsidRDefault="00066AA5"/>
    <w:p w:rsidR="00066AA5" w:rsidRDefault="00066AA5"/>
    <w:p w:rsidR="00E21B5D" w:rsidRDefault="00E21B5D"/>
    <w:p w:rsidR="00E21B5D" w:rsidRDefault="00E21B5D"/>
    <w:p w:rsidR="00520F76" w:rsidRDefault="00E21B5D" w:rsidP="00E21B5D">
      <w:pPr>
        <w:jc w:val="both"/>
      </w:pPr>
      <w:proofErr w:type="gramStart"/>
      <w:r>
        <w:lastRenderedPageBreak/>
        <w:t>Table 10.</w:t>
      </w:r>
      <w:proofErr w:type="gramEnd"/>
      <w:r>
        <w:t xml:space="preserve"> </w:t>
      </w:r>
      <w:r w:rsidR="00520F76">
        <w:t xml:space="preserve"> </w:t>
      </w:r>
      <w:proofErr w:type="gramStart"/>
      <w:r w:rsidR="00520F76">
        <w:t>5* vegetation.</w:t>
      </w:r>
      <w:proofErr w:type="gramEnd"/>
      <w:r w:rsidR="00520F76">
        <w:t xml:space="preserve"> </w:t>
      </w:r>
      <w:proofErr w:type="gramStart"/>
      <w:r w:rsidR="00A34262">
        <w:t>Relevés</w:t>
      </w:r>
      <w:r w:rsidR="00520F76">
        <w:t xml:space="preserve"> taken from good examples of species-rich calcareous grassland.</w:t>
      </w:r>
      <w:proofErr w:type="gramEnd"/>
      <w:r w:rsidR="00520F76">
        <w:t xml:space="preserve"> All pass targets for</w:t>
      </w:r>
      <w:r>
        <w:t xml:space="preserve"> positive indicator species</w:t>
      </w:r>
      <w:r w:rsidR="00520F76">
        <w:t xml:space="preserve"> favourable conservation status. Species diversity ranges from 24 to 46.</w:t>
      </w:r>
    </w:p>
    <w:tbl>
      <w:tblPr>
        <w:tblW w:w="6242" w:type="dxa"/>
        <w:tblInd w:w="103" w:type="dxa"/>
        <w:tblLook w:val="04A0" w:firstRow="1" w:lastRow="0" w:firstColumn="1" w:lastColumn="0" w:noHBand="0" w:noVBand="1"/>
      </w:tblPr>
      <w:tblGrid>
        <w:gridCol w:w="926"/>
        <w:gridCol w:w="941"/>
        <w:gridCol w:w="941"/>
        <w:gridCol w:w="1308"/>
        <w:gridCol w:w="601"/>
        <w:gridCol w:w="1525"/>
      </w:tblGrid>
      <w:tr w:rsidR="00520F76" w:rsidRPr="00956607" w:rsidTr="007106C0">
        <w:trPr>
          <w:trHeight w:val="20"/>
        </w:trPr>
        <w:tc>
          <w:tcPr>
            <w:tcW w:w="92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20F76" w:rsidRPr="00956607" w:rsidRDefault="00520F76" w:rsidP="00157091">
            <w:pPr>
              <w:spacing w:after="0" w:line="240" w:lineRule="auto"/>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 </w:t>
            </w:r>
          </w:p>
        </w:tc>
        <w:tc>
          <w:tcPr>
            <w:tcW w:w="941" w:type="dxa"/>
            <w:tcBorders>
              <w:top w:val="single" w:sz="4" w:space="0" w:color="auto"/>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 xml:space="preserve"> 6210 HQ (pass/fail)</w:t>
            </w:r>
          </w:p>
        </w:tc>
        <w:tc>
          <w:tcPr>
            <w:tcW w:w="941" w:type="dxa"/>
            <w:tcBorders>
              <w:top w:val="single" w:sz="4" w:space="0" w:color="auto"/>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 xml:space="preserve"> 6210 </w:t>
            </w:r>
            <w:proofErr w:type="spellStart"/>
            <w:r w:rsidRPr="00956607">
              <w:rPr>
                <w:rFonts w:ascii="Calibri" w:eastAsia="Times New Roman" w:hAnsi="Calibri" w:cs="Times New Roman"/>
                <w:color w:val="000000"/>
                <w:sz w:val="18"/>
                <w:szCs w:val="18"/>
                <w:lang w:eastAsia="en-GB"/>
              </w:rPr>
              <w:t>Pos</w:t>
            </w:r>
            <w:proofErr w:type="spellEnd"/>
            <w:r w:rsidRPr="00956607">
              <w:rPr>
                <w:rFonts w:ascii="Calibri" w:eastAsia="Times New Roman" w:hAnsi="Calibri" w:cs="Times New Roman"/>
                <w:color w:val="000000"/>
                <w:sz w:val="18"/>
                <w:szCs w:val="18"/>
                <w:lang w:eastAsia="en-GB"/>
              </w:rPr>
              <w:t xml:space="preserve"> (pass/fail)</w:t>
            </w:r>
          </w:p>
        </w:tc>
        <w:tc>
          <w:tcPr>
            <w:tcW w:w="1308" w:type="dxa"/>
            <w:tcBorders>
              <w:top w:val="single" w:sz="4" w:space="0" w:color="auto"/>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 xml:space="preserve">6210 AL </w:t>
            </w:r>
            <w:proofErr w:type="spellStart"/>
            <w:r w:rsidRPr="00956607">
              <w:rPr>
                <w:rFonts w:ascii="Calibri" w:eastAsia="Times New Roman" w:hAnsi="Calibri" w:cs="Times New Roman"/>
                <w:color w:val="000000"/>
                <w:sz w:val="18"/>
                <w:szCs w:val="18"/>
                <w:lang w:eastAsia="en-GB"/>
              </w:rPr>
              <w:t>Pos</w:t>
            </w:r>
            <w:proofErr w:type="spellEnd"/>
            <w:r w:rsidRPr="00956607">
              <w:rPr>
                <w:rFonts w:ascii="Calibri" w:eastAsia="Times New Roman" w:hAnsi="Calibri" w:cs="Times New Roman"/>
                <w:color w:val="000000"/>
                <w:sz w:val="18"/>
                <w:szCs w:val="18"/>
                <w:lang w:eastAsia="en-GB"/>
              </w:rPr>
              <w:t xml:space="preserve"> (pass/fail)</w:t>
            </w:r>
          </w:p>
        </w:tc>
        <w:tc>
          <w:tcPr>
            <w:tcW w:w="601" w:type="dxa"/>
            <w:tcBorders>
              <w:top w:val="single" w:sz="4" w:space="0" w:color="auto"/>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IVC code</w:t>
            </w:r>
          </w:p>
        </w:tc>
        <w:tc>
          <w:tcPr>
            <w:tcW w:w="1525" w:type="dxa"/>
            <w:tcBorders>
              <w:top w:val="single" w:sz="4" w:space="0" w:color="auto"/>
              <w:left w:val="nil"/>
              <w:bottom w:val="single" w:sz="4" w:space="0" w:color="auto"/>
              <w:right w:val="single" w:sz="4" w:space="0" w:color="auto"/>
            </w:tcBorders>
            <w:shd w:val="clear" w:color="auto" w:fill="auto"/>
            <w:vAlign w:val="bottom"/>
            <w:hideMark/>
          </w:tcPr>
          <w:p w:rsidR="00520F76" w:rsidRPr="00956607" w:rsidRDefault="00520F76" w:rsidP="00157091">
            <w:pPr>
              <w:spacing w:after="0" w:line="240" w:lineRule="auto"/>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Total species no.</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R3IO</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44</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R10IO</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38</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R16IMR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33</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R12IOR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36</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R20IO</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FAIL</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FAIL</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40</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R21IO</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38</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R24IO</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37</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R25IO</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34</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R28IO</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43</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R30IOR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30</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R32IO</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37</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R33IO</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28</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sz w:val="18"/>
                <w:szCs w:val="18"/>
                <w:lang w:eastAsia="en-GB"/>
              </w:rPr>
            </w:pPr>
            <w:r w:rsidRPr="00956607">
              <w:rPr>
                <w:rFonts w:ascii="Calibri" w:eastAsia="Times New Roman" w:hAnsi="Calibri" w:cs="Times New Roman"/>
                <w:b/>
                <w:bCs/>
                <w:sz w:val="18"/>
                <w:szCs w:val="18"/>
                <w:lang w:eastAsia="en-GB"/>
              </w:rPr>
              <w:t>R35IO</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sz w:val="18"/>
                <w:szCs w:val="18"/>
                <w:lang w:eastAsia="en-GB"/>
              </w:rPr>
            </w:pPr>
            <w:r w:rsidRPr="00956607">
              <w:rPr>
                <w:rFonts w:ascii="Calibri" w:eastAsia="Times New Roman" w:hAnsi="Calibri" w:cs="Times New Roman"/>
                <w:b/>
                <w:bCs/>
                <w:sz w:val="18"/>
                <w:szCs w:val="18"/>
                <w:lang w:eastAsia="en-GB"/>
              </w:rPr>
              <w:t>41</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R46IO</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38</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R25IMNR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43</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R27IMNR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36</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R43IMN</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34</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R44IMN</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28</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R49IMN</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GL3C</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25</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R50IMN</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40</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R53IMN</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33</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R88IMR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34</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R30IMRR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GL3C</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41</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R32IMR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33</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R45IMRR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GL3C</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29</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R46IMR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41</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R47IMR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29</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R51IMR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30</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R52IMRR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30</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R53IMR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26</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R56IO</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36</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R62IO</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GL3C</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31</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R66IO</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26</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R67IO</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29</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R69IO</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35</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R90IO</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29</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R93IMN</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28</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R94IMN</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28</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R97IMN</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FAIL</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GL3C</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24</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R71IMR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29</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R73IMR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46</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R84IMRR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31</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R85IMRR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32</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R90IMR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32</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R93IMR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34</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R94IMR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26</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R95IMR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25</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R96IMR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center"/>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28</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bottom"/>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R123IMR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bottom"/>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36</w:t>
            </w:r>
          </w:p>
        </w:tc>
      </w:tr>
      <w:tr w:rsidR="00520F76" w:rsidRPr="00956607" w:rsidTr="007106C0">
        <w:trPr>
          <w:trHeight w:val="20"/>
        </w:trPr>
        <w:tc>
          <w:tcPr>
            <w:tcW w:w="926" w:type="dxa"/>
            <w:tcBorders>
              <w:top w:val="nil"/>
              <w:left w:val="single" w:sz="4" w:space="0" w:color="auto"/>
              <w:bottom w:val="single" w:sz="4" w:space="0" w:color="auto"/>
              <w:right w:val="single" w:sz="4" w:space="0" w:color="auto"/>
            </w:tcBorders>
            <w:shd w:val="clear" w:color="auto" w:fill="auto"/>
            <w:vAlign w:val="bottom"/>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R131IMR</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94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1308"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PASS</w:t>
            </w:r>
          </w:p>
        </w:tc>
        <w:tc>
          <w:tcPr>
            <w:tcW w:w="601" w:type="dxa"/>
            <w:tcBorders>
              <w:top w:val="nil"/>
              <w:left w:val="nil"/>
              <w:bottom w:val="single" w:sz="4" w:space="0" w:color="auto"/>
              <w:right w:val="single" w:sz="4" w:space="0" w:color="auto"/>
            </w:tcBorders>
            <w:shd w:val="clear" w:color="auto" w:fill="auto"/>
            <w:noWrap/>
            <w:vAlign w:val="bottom"/>
            <w:hideMark/>
          </w:tcPr>
          <w:p w:rsidR="00520F76" w:rsidRPr="00956607" w:rsidRDefault="00520F76" w:rsidP="00157091">
            <w:pPr>
              <w:spacing w:after="0" w:line="240" w:lineRule="auto"/>
              <w:jc w:val="center"/>
              <w:rPr>
                <w:rFonts w:ascii="Calibri" w:eastAsia="Times New Roman" w:hAnsi="Calibri" w:cs="Times New Roman"/>
                <w:color w:val="000000"/>
                <w:sz w:val="18"/>
                <w:szCs w:val="18"/>
                <w:lang w:eastAsia="en-GB"/>
              </w:rPr>
            </w:pPr>
            <w:r w:rsidRPr="00956607">
              <w:rPr>
                <w:rFonts w:ascii="Calibri" w:eastAsia="Times New Roman" w:hAnsi="Calibri" w:cs="Times New Roman"/>
                <w:color w:val="000000"/>
                <w:sz w:val="18"/>
                <w:szCs w:val="18"/>
                <w:lang w:eastAsia="en-GB"/>
              </w:rPr>
              <w:t>GL3A</w:t>
            </w:r>
          </w:p>
        </w:tc>
        <w:tc>
          <w:tcPr>
            <w:tcW w:w="1525" w:type="dxa"/>
            <w:tcBorders>
              <w:top w:val="nil"/>
              <w:left w:val="nil"/>
              <w:bottom w:val="single" w:sz="4" w:space="0" w:color="auto"/>
              <w:right w:val="single" w:sz="4" w:space="0" w:color="auto"/>
            </w:tcBorders>
            <w:shd w:val="clear" w:color="auto" w:fill="auto"/>
            <w:vAlign w:val="bottom"/>
            <w:hideMark/>
          </w:tcPr>
          <w:p w:rsidR="00520F76" w:rsidRPr="00956607" w:rsidRDefault="00520F76" w:rsidP="00157091">
            <w:pPr>
              <w:spacing w:after="0" w:line="240" w:lineRule="auto"/>
              <w:jc w:val="center"/>
              <w:rPr>
                <w:rFonts w:ascii="Calibri" w:eastAsia="Times New Roman" w:hAnsi="Calibri" w:cs="Times New Roman"/>
                <w:b/>
                <w:bCs/>
                <w:color w:val="000000"/>
                <w:sz w:val="18"/>
                <w:szCs w:val="18"/>
                <w:lang w:eastAsia="en-GB"/>
              </w:rPr>
            </w:pPr>
            <w:r w:rsidRPr="00956607">
              <w:rPr>
                <w:rFonts w:ascii="Calibri" w:eastAsia="Times New Roman" w:hAnsi="Calibri" w:cs="Times New Roman"/>
                <w:b/>
                <w:bCs/>
                <w:color w:val="000000"/>
                <w:sz w:val="18"/>
                <w:szCs w:val="18"/>
                <w:lang w:eastAsia="en-GB"/>
              </w:rPr>
              <w:t>30</w:t>
            </w:r>
          </w:p>
        </w:tc>
      </w:tr>
    </w:tbl>
    <w:p w:rsidR="007106C0" w:rsidRDefault="007106C0" w:rsidP="00520F76">
      <w:pPr>
        <w:pStyle w:val="Heading2"/>
      </w:pPr>
      <w:bookmarkStart w:id="31" w:name="_Toc3282103"/>
      <w:r>
        <w:lastRenderedPageBreak/>
        <w:t>Other issues</w:t>
      </w:r>
      <w:bookmarkEnd w:id="31"/>
    </w:p>
    <w:p w:rsidR="00520F76" w:rsidRPr="00EC6974" w:rsidRDefault="00520F76" w:rsidP="007106C0">
      <w:pPr>
        <w:pStyle w:val="Heading3"/>
      </w:pPr>
      <w:bookmarkStart w:id="32" w:name="_Toc3282104"/>
      <w:r w:rsidRPr="00EC6974">
        <w:t>Purple moor grass</w:t>
      </w:r>
      <w:bookmarkEnd w:id="32"/>
    </w:p>
    <w:p w:rsidR="00520F76" w:rsidRDefault="00520F76" w:rsidP="00520F76">
      <w:pPr>
        <w:jc w:val="both"/>
      </w:pPr>
      <w:r>
        <w:t xml:space="preserve">Purple moor grass is a typical wet grassland species and generally occurs on the islands near springs which flood during the winter creating localised wet ground. Purple moor grass is unpalatable to cattle for most of the year except in early summer when the early green shoots first emerge. During </w:t>
      </w:r>
      <w:proofErr w:type="gramStart"/>
      <w:r>
        <w:t>Autumn</w:t>
      </w:r>
      <w:proofErr w:type="gramEnd"/>
      <w:r>
        <w:t xml:space="preserve"> and Winter this grass reabsorbs all nutrients back into its roots leaving the leaves pale and white looking hence the </w:t>
      </w:r>
      <w:r w:rsidR="0006617D">
        <w:t xml:space="preserve">Irish </w:t>
      </w:r>
      <w:r>
        <w:t xml:space="preserve">name ‘Fear </w:t>
      </w:r>
      <w:proofErr w:type="spellStart"/>
      <w:r>
        <w:t>Bán</w:t>
      </w:r>
      <w:proofErr w:type="spellEnd"/>
      <w:r>
        <w:t>’</w:t>
      </w:r>
      <w:r w:rsidR="0006617D">
        <w:t xml:space="preserve"> meaning White Grass</w:t>
      </w:r>
      <w:r>
        <w:t xml:space="preserve">. If this grass remains </w:t>
      </w:r>
      <w:proofErr w:type="spellStart"/>
      <w:r>
        <w:t>ungrazed</w:t>
      </w:r>
      <w:proofErr w:type="spellEnd"/>
      <w:r>
        <w:t xml:space="preserve"> it out competes the other grassland vegetation leaving the field </w:t>
      </w:r>
      <w:proofErr w:type="spellStart"/>
      <w:r>
        <w:t>ungrazeable</w:t>
      </w:r>
      <w:proofErr w:type="spellEnd"/>
      <w:r>
        <w:t xml:space="preserve"> for much of the year.</w:t>
      </w:r>
    </w:p>
    <w:p w:rsidR="00520F76" w:rsidRDefault="00520F76" w:rsidP="00520F76">
      <w:pPr>
        <w:jc w:val="both"/>
      </w:pPr>
    </w:p>
    <w:p w:rsidR="00520F76" w:rsidRDefault="007106C0" w:rsidP="00520F76">
      <w:pPr>
        <w:jc w:val="both"/>
      </w:pPr>
      <w:proofErr w:type="gramStart"/>
      <w:r>
        <w:t>Table 11</w:t>
      </w:r>
      <w:r w:rsidR="00520F76">
        <w:t>.</w:t>
      </w:r>
      <w:proofErr w:type="gramEnd"/>
      <w:r w:rsidR="00520F76">
        <w:t xml:space="preserve"> This </w:t>
      </w:r>
      <w:r w:rsidR="00A34262">
        <w:t>relevé</w:t>
      </w:r>
      <w:r w:rsidR="00520F76">
        <w:t xml:space="preserve"> recorded in area dominated by </w:t>
      </w:r>
      <w:proofErr w:type="spellStart"/>
      <w:r w:rsidR="00520F76" w:rsidRPr="00A7436F">
        <w:rPr>
          <w:i/>
        </w:rPr>
        <w:t>Molinia</w:t>
      </w:r>
      <w:proofErr w:type="spellEnd"/>
      <w:r w:rsidR="00520F76" w:rsidRPr="00A7436F">
        <w:rPr>
          <w:i/>
        </w:rPr>
        <w:t xml:space="preserve"> </w:t>
      </w:r>
      <w:proofErr w:type="spellStart"/>
      <w:r w:rsidR="00520F76" w:rsidRPr="00A7436F">
        <w:rPr>
          <w:i/>
        </w:rPr>
        <w:t>caerulea</w:t>
      </w:r>
      <w:proofErr w:type="spellEnd"/>
      <w:r w:rsidR="00520F76">
        <w:t xml:space="preserve"> (Purple moor grass). </w:t>
      </w:r>
      <w:proofErr w:type="gramStart"/>
      <w:r w:rsidR="00520F76">
        <w:t xml:space="preserve">First </w:t>
      </w:r>
      <w:r w:rsidR="00A34262">
        <w:t>relevé</w:t>
      </w:r>
      <w:r w:rsidR="00520F76">
        <w:t xml:space="preserve"> taken before flash grazing trial and repeat </w:t>
      </w:r>
      <w:r w:rsidR="00A34262">
        <w:t>relevé</w:t>
      </w:r>
      <w:r w:rsidR="00520F76">
        <w:t xml:space="preserve"> taken after grazing.</w:t>
      </w:r>
      <w:proofErr w:type="gramEnd"/>
    </w:p>
    <w:tbl>
      <w:tblPr>
        <w:tblW w:w="964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8"/>
        <w:gridCol w:w="1275"/>
        <w:gridCol w:w="993"/>
        <w:gridCol w:w="1134"/>
        <w:gridCol w:w="850"/>
        <w:gridCol w:w="1134"/>
        <w:gridCol w:w="1276"/>
        <w:gridCol w:w="850"/>
        <w:gridCol w:w="1134"/>
      </w:tblGrid>
      <w:tr w:rsidR="00520F76" w:rsidRPr="00876774" w:rsidTr="00157091">
        <w:trPr>
          <w:trHeight w:val="300"/>
        </w:trPr>
        <w:tc>
          <w:tcPr>
            <w:tcW w:w="99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20F76" w:rsidRPr="00876774" w:rsidRDefault="00520F76" w:rsidP="00157091">
            <w:pPr>
              <w:spacing w:after="0" w:line="240" w:lineRule="auto"/>
              <w:jc w:val="center"/>
              <w:rPr>
                <w:rFonts w:ascii="Calibri" w:eastAsia="Times New Roman" w:hAnsi="Calibri" w:cs="Times New Roman"/>
                <w:b/>
                <w:bCs/>
                <w:color w:val="000000"/>
                <w:lang w:eastAsia="en-GB"/>
              </w:rPr>
            </w:pPr>
            <w:r w:rsidRPr="00876774">
              <w:rPr>
                <w:rFonts w:ascii="Calibri" w:eastAsia="Times New Roman" w:hAnsi="Calibri" w:cs="Times New Roman"/>
                <w:b/>
                <w:bCs/>
                <w:color w:val="000000"/>
                <w:lang w:eastAsia="en-GB"/>
              </w:rPr>
              <w:t> </w:t>
            </w:r>
          </w:p>
        </w:tc>
        <w:tc>
          <w:tcPr>
            <w:tcW w:w="1275" w:type="dxa"/>
            <w:tcBorders>
              <w:top w:val="single" w:sz="4" w:space="0" w:color="auto"/>
              <w:left w:val="single" w:sz="4" w:space="0" w:color="auto"/>
              <w:bottom w:val="single" w:sz="4" w:space="0" w:color="auto"/>
              <w:right w:val="single" w:sz="4" w:space="0" w:color="auto"/>
            </w:tcBorders>
          </w:tcPr>
          <w:p w:rsidR="00520F76" w:rsidRPr="00876774" w:rsidRDefault="00520F76" w:rsidP="00157091">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Time of first survey</w:t>
            </w:r>
          </w:p>
        </w:tc>
        <w:tc>
          <w:tcPr>
            <w:tcW w:w="993" w:type="dxa"/>
            <w:tcBorders>
              <w:top w:val="single" w:sz="4" w:space="0" w:color="auto"/>
              <w:left w:val="single" w:sz="4" w:space="0" w:color="auto"/>
              <w:bottom w:val="single" w:sz="4" w:space="0" w:color="auto"/>
              <w:right w:val="single" w:sz="4" w:space="0" w:color="auto"/>
            </w:tcBorders>
          </w:tcPr>
          <w:p w:rsidR="00520F76" w:rsidRPr="00876774" w:rsidRDefault="00520F76" w:rsidP="00157091">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Density of scrub</w:t>
            </w:r>
          </w:p>
        </w:tc>
        <w:tc>
          <w:tcPr>
            <w:tcW w:w="1134" w:type="dxa"/>
            <w:tcBorders>
              <w:top w:val="single" w:sz="4" w:space="0" w:color="auto"/>
              <w:left w:val="single" w:sz="4" w:space="0" w:color="auto"/>
              <w:bottom w:val="single" w:sz="4" w:space="0" w:color="auto"/>
              <w:right w:val="single" w:sz="4" w:space="0" w:color="auto"/>
            </w:tcBorders>
          </w:tcPr>
          <w:p w:rsidR="00520F76" w:rsidRPr="00876774" w:rsidRDefault="00520F76" w:rsidP="00157091">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Soil depth</w:t>
            </w:r>
          </w:p>
        </w:tc>
        <w:tc>
          <w:tcPr>
            <w:tcW w:w="850" w:type="dxa"/>
            <w:tcBorders>
              <w:top w:val="single" w:sz="4" w:space="0" w:color="auto"/>
              <w:left w:val="single" w:sz="4" w:space="0" w:color="auto"/>
              <w:bottom w:val="single" w:sz="4" w:space="0" w:color="auto"/>
              <w:right w:val="single" w:sz="4" w:space="0" w:color="auto"/>
            </w:tcBorders>
          </w:tcPr>
          <w:p w:rsidR="00520F76" w:rsidRPr="00876774" w:rsidRDefault="00520F76" w:rsidP="00157091">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Repeat cut</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rsidR="00520F76" w:rsidRPr="00876774" w:rsidRDefault="00520F76" w:rsidP="00157091">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 xml:space="preserve">first </w:t>
            </w:r>
            <w:r w:rsidR="00A34262">
              <w:rPr>
                <w:rFonts w:ascii="Calibri" w:eastAsia="Times New Roman" w:hAnsi="Calibri" w:cs="Times New Roman"/>
                <w:b/>
                <w:color w:val="000000"/>
                <w:lang w:eastAsia="en-GB"/>
              </w:rPr>
              <w:t>relevé</w:t>
            </w:r>
          </w:p>
          <w:p w:rsidR="00520F76" w:rsidRPr="00876774" w:rsidRDefault="00520F76" w:rsidP="00157091">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Pass/Fail</w:t>
            </w:r>
          </w:p>
          <w:p w:rsidR="00520F76" w:rsidRPr="00876774" w:rsidRDefault="00520F76" w:rsidP="00157091">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IVC</w:t>
            </w:r>
          </w:p>
        </w:tc>
        <w:tc>
          <w:tcPr>
            <w:tcW w:w="1276" w:type="dxa"/>
            <w:tcBorders>
              <w:top w:val="single" w:sz="4" w:space="0" w:color="auto"/>
              <w:left w:val="single" w:sz="4" w:space="0" w:color="auto"/>
              <w:bottom w:val="single" w:sz="4" w:space="0" w:color="auto"/>
              <w:right w:val="single" w:sz="4" w:space="0" w:color="auto"/>
            </w:tcBorders>
          </w:tcPr>
          <w:p w:rsidR="00520F76" w:rsidRPr="00876774" w:rsidRDefault="00520F76" w:rsidP="00157091">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 xml:space="preserve">First </w:t>
            </w:r>
            <w:r w:rsidR="00A34262">
              <w:rPr>
                <w:rFonts w:ascii="Calibri" w:eastAsia="Times New Roman" w:hAnsi="Calibri" w:cs="Times New Roman"/>
                <w:b/>
                <w:color w:val="000000"/>
                <w:lang w:eastAsia="en-GB"/>
              </w:rPr>
              <w:t>relevé</w:t>
            </w:r>
          </w:p>
          <w:p w:rsidR="00520F76" w:rsidRPr="00876774" w:rsidRDefault="00520F76" w:rsidP="00157091">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Pass/Fail</w:t>
            </w:r>
          </w:p>
          <w:p w:rsidR="00520F76" w:rsidRPr="00876774" w:rsidRDefault="00520F76" w:rsidP="00157091">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AranLIFE</w:t>
            </w:r>
          </w:p>
        </w:tc>
        <w:tc>
          <w:tcPr>
            <w:tcW w:w="850" w:type="dxa"/>
            <w:tcBorders>
              <w:top w:val="single" w:sz="4" w:space="0" w:color="auto"/>
              <w:left w:val="single" w:sz="4" w:space="0" w:color="auto"/>
              <w:bottom w:val="single" w:sz="4" w:space="0" w:color="auto"/>
              <w:right w:val="single" w:sz="4" w:space="0" w:color="auto"/>
            </w:tcBorders>
          </w:tcPr>
          <w:p w:rsidR="00520F76" w:rsidRPr="00876774" w:rsidRDefault="00520F76" w:rsidP="00157091">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 xml:space="preserve">repeat </w:t>
            </w:r>
            <w:r w:rsidR="00A34262">
              <w:rPr>
                <w:rFonts w:ascii="Calibri" w:eastAsia="Times New Roman" w:hAnsi="Calibri" w:cs="Times New Roman"/>
                <w:b/>
                <w:color w:val="000000"/>
                <w:lang w:eastAsia="en-GB"/>
              </w:rPr>
              <w:t>relevé</w:t>
            </w:r>
          </w:p>
          <w:p w:rsidR="00520F76" w:rsidRPr="00876774" w:rsidRDefault="00520F76" w:rsidP="00157091">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IVC</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520F76" w:rsidRPr="00876774" w:rsidRDefault="00520F76" w:rsidP="00157091">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 xml:space="preserve">Repeat </w:t>
            </w:r>
            <w:r w:rsidR="00A34262">
              <w:rPr>
                <w:rFonts w:ascii="Calibri" w:eastAsia="Times New Roman" w:hAnsi="Calibri" w:cs="Times New Roman"/>
                <w:b/>
                <w:color w:val="000000"/>
                <w:lang w:eastAsia="en-GB"/>
              </w:rPr>
              <w:t>relevé</w:t>
            </w:r>
          </w:p>
          <w:p w:rsidR="00520F76" w:rsidRPr="00876774" w:rsidRDefault="00520F76" w:rsidP="00157091">
            <w:pPr>
              <w:spacing w:after="0" w:line="240" w:lineRule="auto"/>
              <w:jc w:val="center"/>
              <w:rPr>
                <w:rFonts w:ascii="Calibri" w:eastAsia="Times New Roman" w:hAnsi="Calibri" w:cs="Times New Roman"/>
                <w:b/>
                <w:color w:val="000000"/>
                <w:lang w:eastAsia="en-GB"/>
              </w:rPr>
            </w:pPr>
            <w:r w:rsidRPr="00876774">
              <w:rPr>
                <w:rFonts w:ascii="Calibri" w:eastAsia="Times New Roman" w:hAnsi="Calibri" w:cs="Times New Roman"/>
                <w:b/>
                <w:color w:val="000000"/>
                <w:lang w:eastAsia="en-GB"/>
              </w:rPr>
              <w:t>AranLIFE</w:t>
            </w:r>
          </w:p>
        </w:tc>
      </w:tr>
      <w:tr w:rsidR="00520F76" w:rsidRPr="00636766" w:rsidTr="00157091">
        <w:trPr>
          <w:trHeight w:val="300"/>
        </w:trPr>
        <w:tc>
          <w:tcPr>
            <w:tcW w:w="998" w:type="dxa"/>
            <w:shd w:val="clear" w:color="auto" w:fill="auto"/>
            <w:vAlign w:val="bottom"/>
            <w:hideMark/>
          </w:tcPr>
          <w:p w:rsidR="00520F76" w:rsidRPr="00636766" w:rsidRDefault="00520F76" w:rsidP="00157091">
            <w:pPr>
              <w:spacing w:after="0" w:line="240" w:lineRule="auto"/>
              <w:jc w:val="center"/>
              <w:rPr>
                <w:rFonts w:ascii="Calibri" w:eastAsia="Times New Roman" w:hAnsi="Calibri" w:cs="Times New Roman"/>
                <w:b/>
                <w:bCs/>
                <w:color w:val="000000"/>
                <w:lang w:eastAsia="en-GB"/>
              </w:rPr>
            </w:pPr>
            <w:r w:rsidRPr="00636766">
              <w:rPr>
                <w:rFonts w:ascii="Calibri" w:eastAsia="Times New Roman" w:hAnsi="Calibri" w:cs="Times New Roman"/>
                <w:b/>
                <w:bCs/>
                <w:color w:val="000000"/>
                <w:lang w:eastAsia="en-GB"/>
              </w:rPr>
              <w:t>R45IMN</w:t>
            </w:r>
          </w:p>
        </w:tc>
        <w:tc>
          <w:tcPr>
            <w:tcW w:w="1275" w:type="dxa"/>
          </w:tcPr>
          <w:p w:rsidR="00520F76" w:rsidRPr="00636766" w:rsidRDefault="00520F76" w:rsidP="00157091">
            <w:pPr>
              <w:spacing w:after="0" w:line="240" w:lineRule="auto"/>
              <w:jc w:val="center"/>
              <w:rPr>
                <w:rFonts w:ascii="Calibri" w:eastAsia="Times New Roman" w:hAnsi="Calibri" w:cs="Times New Roman"/>
                <w:color w:val="000000"/>
                <w:lang w:eastAsia="en-GB"/>
              </w:rPr>
            </w:pPr>
            <w:proofErr w:type="spellStart"/>
            <w:r>
              <w:rPr>
                <w:rFonts w:ascii="Calibri" w:eastAsia="Times New Roman" w:hAnsi="Calibri" w:cs="Times New Roman"/>
                <w:color w:val="000000"/>
                <w:lang w:eastAsia="en-GB"/>
              </w:rPr>
              <w:t>Molinia</w:t>
            </w:r>
            <w:proofErr w:type="spellEnd"/>
            <w:r>
              <w:rPr>
                <w:rFonts w:ascii="Calibri" w:eastAsia="Times New Roman" w:hAnsi="Calibri" w:cs="Times New Roman"/>
                <w:color w:val="000000"/>
                <w:lang w:eastAsia="en-GB"/>
              </w:rPr>
              <w:t xml:space="preserve"> issue</w:t>
            </w:r>
          </w:p>
        </w:tc>
        <w:tc>
          <w:tcPr>
            <w:tcW w:w="993" w:type="dxa"/>
          </w:tcPr>
          <w:p w:rsidR="00520F76" w:rsidRPr="001F35F2" w:rsidRDefault="00520F76" w:rsidP="00157091">
            <w:pPr>
              <w:spacing w:after="0" w:line="240" w:lineRule="auto"/>
              <w:jc w:val="center"/>
              <w:rPr>
                <w:rFonts w:ascii="Calibri" w:eastAsia="Times New Roman" w:hAnsi="Calibri" w:cs="Times New Roman"/>
                <w:b/>
                <w:color w:val="000000"/>
                <w:lang w:eastAsia="en-GB"/>
              </w:rPr>
            </w:pPr>
            <w:proofErr w:type="spellStart"/>
            <w:r w:rsidRPr="001F35F2">
              <w:rPr>
                <w:rFonts w:ascii="Calibri" w:eastAsia="Times New Roman" w:hAnsi="Calibri" w:cs="Times New Roman"/>
                <w:b/>
                <w:color w:val="000000"/>
                <w:lang w:eastAsia="en-GB"/>
              </w:rPr>
              <w:t>Molinia</w:t>
            </w:r>
            <w:proofErr w:type="spellEnd"/>
          </w:p>
        </w:tc>
        <w:tc>
          <w:tcPr>
            <w:tcW w:w="1134" w:type="dxa"/>
          </w:tcPr>
          <w:p w:rsidR="00520F76" w:rsidRPr="00636766" w:rsidRDefault="00520F76" w:rsidP="00157091">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20.25, &gt;28</w:t>
            </w:r>
          </w:p>
        </w:tc>
        <w:tc>
          <w:tcPr>
            <w:tcW w:w="850" w:type="dxa"/>
          </w:tcPr>
          <w:p w:rsidR="00520F76" w:rsidRPr="00636766" w:rsidRDefault="00520F76" w:rsidP="00157091">
            <w:pPr>
              <w:spacing w:after="0" w:line="240" w:lineRule="auto"/>
              <w:jc w:val="center"/>
              <w:rPr>
                <w:rFonts w:ascii="Calibri" w:eastAsia="Times New Roman" w:hAnsi="Calibri" w:cs="Times New Roman"/>
                <w:color w:val="000000"/>
                <w:lang w:eastAsia="en-GB"/>
              </w:rPr>
            </w:pPr>
          </w:p>
        </w:tc>
        <w:tc>
          <w:tcPr>
            <w:tcW w:w="1134" w:type="dxa"/>
            <w:shd w:val="clear" w:color="auto" w:fill="auto"/>
            <w:noWrap/>
            <w:hideMark/>
          </w:tcPr>
          <w:p w:rsidR="00520F76" w:rsidRPr="00636766" w:rsidRDefault="00520F76" w:rsidP="00157091">
            <w:pPr>
              <w:spacing w:after="0" w:line="240" w:lineRule="auto"/>
              <w:jc w:val="center"/>
              <w:rPr>
                <w:rFonts w:ascii="Calibri" w:eastAsia="Times New Roman" w:hAnsi="Calibri" w:cs="Times New Roman"/>
                <w:color w:val="000000"/>
                <w:lang w:eastAsia="en-GB"/>
              </w:rPr>
            </w:pPr>
            <w:r w:rsidRPr="00636766">
              <w:rPr>
                <w:rFonts w:ascii="Calibri" w:eastAsia="Times New Roman" w:hAnsi="Calibri" w:cs="Times New Roman"/>
                <w:color w:val="000000"/>
                <w:lang w:eastAsia="en-GB"/>
              </w:rPr>
              <w:t>Fail</w:t>
            </w:r>
          </w:p>
        </w:tc>
        <w:tc>
          <w:tcPr>
            <w:tcW w:w="1276" w:type="dxa"/>
          </w:tcPr>
          <w:p w:rsidR="00520F76" w:rsidRPr="00636766" w:rsidRDefault="00520F76" w:rsidP="00157091">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850" w:type="dxa"/>
          </w:tcPr>
          <w:p w:rsidR="00520F76" w:rsidRPr="00636766" w:rsidRDefault="00520F76" w:rsidP="00157091">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Fail</w:t>
            </w:r>
          </w:p>
        </w:tc>
        <w:tc>
          <w:tcPr>
            <w:tcW w:w="1134" w:type="dxa"/>
            <w:shd w:val="clear" w:color="auto" w:fill="92D050"/>
          </w:tcPr>
          <w:p w:rsidR="00520F76" w:rsidRPr="00636766" w:rsidRDefault="00520F76" w:rsidP="00157091">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Pass</w:t>
            </w:r>
          </w:p>
        </w:tc>
      </w:tr>
    </w:tbl>
    <w:p w:rsidR="00520F76" w:rsidRDefault="00520F76" w:rsidP="00520F76"/>
    <w:tbl>
      <w:tblPr>
        <w:tblStyle w:val="TableGrid"/>
        <w:tblW w:w="0" w:type="auto"/>
        <w:tblLook w:val="04A0" w:firstRow="1" w:lastRow="0" w:firstColumn="1" w:lastColumn="0" w:noHBand="0" w:noVBand="1"/>
      </w:tblPr>
      <w:tblGrid>
        <w:gridCol w:w="4621"/>
        <w:gridCol w:w="2858"/>
      </w:tblGrid>
      <w:tr w:rsidR="007106C0" w:rsidTr="00C6218B">
        <w:tc>
          <w:tcPr>
            <w:tcW w:w="7479" w:type="dxa"/>
            <w:gridSpan w:val="2"/>
          </w:tcPr>
          <w:p w:rsidR="007106C0" w:rsidRDefault="007106C0" w:rsidP="007106C0">
            <w:pPr>
              <w:jc w:val="center"/>
            </w:pPr>
            <w:r>
              <w:t>Relevé taken in Molina sward and repeated after flash grazing in July.</w:t>
            </w:r>
          </w:p>
        </w:tc>
      </w:tr>
      <w:tr w:rsidR="00520F76" w:rsidTr="00157091">
        <w:tc>
          <w:tcPr>
            <w:tcW w:w="4621" w:type="dxa"/>
          </w:tcPr>
          <w:p w:rsidR="00520F76" w:rsidRDefault="00520F76" w:rsidP="00157091">
            <w:r>
              <w:t xml:space="preserve">R45IMN 18/8/15 </w:t>
            </w:r>
            <w:proofErr w:type="spellStart"/>
            <w:r w:rsidRPr="007106C0">
              <w:rPr>
                <w:i/>
              </w:rPr>
              <w:t>Molinia</w:t>
            </w:r>
            <w:proofErr w:type="spellEnd"/>
            <w:r>
              <w:t xml:space="preserve"> issue</w:t>
            </w:r>
          </w:p>
        </w:tc>
        <w:tc>
          <w:tcPr>
            <w:tcW w:w="2858" w:type="dxa"/>
          </w:tcPr>
          <w:p w:rsidR="00520F76" w:rsidRDefault="00520F76" w:rsidP="00157091">
            <w:r>
              <w:t xml:space="preserve">23/8/17 </w:t>
            </w:r>
            <w:r w:rsidR="007106C0">
              <w:t xml:space="preserve">flash </w:t>
            </w:r>
            <w:r>
              <w:t>grazed July 2017</w:t>
            </w:r>
          </w:p>
        </w:tc>
      </w:tr>
      <w:tr w:rsidR="00520F76" w:rsidTr="00157091">
        <w:tc>
          <w:tcPr>
            <w:tcW w:w="4621" w:type="dxa"/>
          </w:tcPr>
          <w:p w:rsidR="00520F76" w:rsidRDefault="00520F76" w:rsidP="00157091">
            <w:r>
              <w:rPr>
                <w:noProof/>
                <w:lang w:eastAsia="en-GB"/>
              </w:rPr>
              <w:drawing>
                <wp:inline distT="0" distB="0" distL="0" distR="0" wp14:anchorId="5648BB51" wp14:editId="3F4708AA">
                  <wp:extent cx="1467134" cy="1100432"/>
                  <wp:effectExtent l="0" t="0" r="0" b="508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83.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474597" cy="1106029"/>
                          </a:xfrm>
                          <a:prstGeom prst="rect">
                            <a:avLst/>
                          </a:prstGeom>
                        </pic:spPr>
                      </pic:pic>
                    </a:graphicData>
                  </a:graphic>
                </wp:inline>
              </w:drawing>
            </w:r>
          </w:p>
        </w:tc>
        <w:tc>
          <w:tcPr>
            <w:tcW w:w="2858" w:type="dxa"/>
          </w:tcPr>
          <w:p w:rsidR="00520F76" w:rsidRDefault="00520F76" w:rsidP="00157091">
            <w:r>
              <w:rPr>
                <w:noProof/>
                <w:lang w:eastAsia="en-GB"/>
              </w:rPr>
              <w:drawing>
                <wp:inline distT="0" distB="0" distL="0" distR="0" wp14:anchorId="23242D5D" wp14:editId="3DED06D4">
                  <wp:extent cx="1481689" cy="1111348"/>
                  <wp:effectExtent l="0" t="0" r="444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09.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484481" cy="1113442"/>
                          </a:xfrm>
                          <a:prstGeom prst="rect">
                            <a:avLst/>
                          </a:prstGeom>
                        </pic:spPr>
                      </pic:pic>
                    </a:graphicData>
                  </a:graphic>
                </wp:inline>
              </w:drawing>
            </w:r>
          </w:p>
        </w:tc>
      </w:tr>
      <w:tr w:rsidR="00520F76" w:rsidTr="00157091">
        <w:tc>
          <w:tcPr>
            <w:tcW w:w="4621" w:type="dxa"/>
          </w:tcPr>
          <w:p w:rsidR="00520F76" w:rsidRDefault="00520F76" w:rsidP="00157091">
            <w:r>
              <w:rPr>
                <w:noProof/>
                <w:lang w:eastAsia="en-GB"/>
              </w:rPr>
              <w:drawing>
                <wp:inline distT="0" distB="0" distL="0" distR="0" wp14:anchorId="492BB5C7" wp14:editId="2CE96710">
                  <wp:extent cx="1467134" cy="1100431"/>
                  <wp:effectExtent l="0" t="0" r="0" b="508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84.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477942" cy="1108537"/>
                          </a:xfrm>
                          <a:prstGeom prst="rect">
                            <a:avLst/>
                          </a:prstGeom>
                        </pic:spPr>
                      </pic:pic>
                    </a:graphicData>
                  </a:graphic>
                </wp:inline>
              </w:drawing>
            </w:r>
          </w:p>
        </w:tc>
        <w:tc>
          <w:tcPr>
            <w:tcW w:w="2858" w:type="dxa"/>
          </w:tcPr>
          <w:p w:rsidR="00520F76" w:rsidRDefault="00520F76" w:rsidP="00157091">
            <w:r>
              <w:rPr>
                <w:noProof/>
                <w:lang w:eastAsia="en-GB"/>
              </w:rPr>
              <w:drawing>
                <wp:inline distT="0" distB="0" distL="0" distR="0" wp14:anchorId="1123AD81" wp14:editId="20C3D56D">
                  <wp:extent cx="1491175" cy="1118464"/>
                  <wp:effectExtent l="0" t="0" r="0" b="571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10.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497163" cy="1122955"/>
                          </a:xfrm>
                          <a:prstGeom prst="rect">
                            <a:avLst/>
                          </a:prstGeom>
                        </pic:spPr>
                      </pic:pic>
                    </a:graphicData>
                  </a:graphic>
                </wp:inline>
              </w:drawing>
            </w:r>
          </w:p>
        </w:tc>
      </w:tr>
      <w:tr w:rsidR="00520F76" w:rsidTr="00157091">
        <w:tc>
          <w:tcPr>
            <w:tcW w:w="4621" w:type="dxa"/>
          </w:tcPr>
          <w:p w:rsidR="00520F76" w:rsidRDefault="00520F76" w:rsidP="00157091">
            <w:r>
              <w:rPr>
                <w:noProof/>
                <w:lang w:eastAsia="en-GB"/>
              </w:rPr>
              <w:drawing>
                <wp:inline distT="0" distB="0" distL="0" distR="0" wp14:anchorId="13DF8CD8" wp14:editId="022AF092">
                  <wp:extent cx="1467134" cy="1100431"/>
                  <wp:effectExtent l="0" t="0" r="0" b="508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85.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476972" cy="1107810"/>
                          </a:xfrm>
                          <a:prstGeom prst="rect">
                            <a:avLst/>
                          </a:prstGeom>
                        </pic:spPr>
                      </pic:pic>
                    </a:graphicData>
                  </a:graphic>
                </wp:inline>
              </w:drawing>
            </w:r>
          </w:p>
        </w:tc>
        <w:tc>
          <w:tcPr>
            <w:tcW w:w="2858" w:type="dxa"/>
          </w:tcPr>
          <w:p w:rsidR="00520F76" w:rsidRDefault="00520F76" w:rsidP="00157091">
            <w:r>
              <w:rPr>
                <w:noProof/>
                <w:lang w:eastAsia="en-GB"/>
              </w:rPr>
              <w:drawing>
                <wp:inline distT="0" distB="0" distL="0" distR="0" wp14:anchorId="445BCA0F" wp14:editId="1063840F">
                  <wp:extent cx="1491175" cy="1118464"/>
                  <wp:effectExtent l="0" t="0" r="0" b="571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11.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494062" cy="1120630"/>
                          </a:xfrm>
                          <a:prstGeom prst="rect">
                            <a:avLst/>
                          </a:prstGeom>
                        </pic:spPr>
                      </pic:pic>
                    </a:graphicData>
                  </a:graphic>
                </wp:inline>
              </w:drawing>
            </w:r>
          </w:p>
        </w:tc>
      </w:tr>
      <w:tr w:rsidR="00520F76" w:rsidRPr="007106C0" w:rsidTr="00157091">
        <w:tc>
          <w:tcPr>
            <w:tcW w:w="4621" w:type="dxa"/>
          </w:tcPr>
          <w:p w:rsidR="00520F76" w:rsidRPr="007106C0" w:rsidRDefault="00520F76" w:rsidP="00157091">
            <w:pPr>
              <w:rPr>
                <w:noProof/>
                <w:sz w:val="18"/>
                <w:szCs w:val="18"/>
                <w:lang w:eastAsia="en-GB"/>
              </w:rPr>
            </w:pPr>
            <w:r w:rsidRPr="007106C0">
              <w:rPr>
                <w:noProof/>
                <w:sz w:val="18"/>
                <w:szCs w:val="18"/>
                <w:lang w:eastAsia="en-GB"/>
              </w:rPr>
              <w:t>SCORE 4</w:t>
            </w:r>
          </w:p>
        </w:tc>
        <w:tc>
          <w:tcPr>
            <w:tcW w:w="2858" w:type="dxa"/>
          </w:tcPr>
          <w:p w:rsidR="00520F76" w:rsidRPr="007106C0" w:rsidRDefault="00520F76" w:rsidP="00157091">
            <w:pPr>
              <w:rPr>
                <w:noProof/>
                <w:sz w:val="18"/>
                <w:szCs w:val="18"/>
                <w:lang w:eastAsia="en-GB"/>
              </w:rPr>
            </w:pPr>
            <w:r w:rsidRPr="007106C0">
              <w:rPr>
                <w:noProof/>
                <w:sz w:val="18"/>
                <w:szCs w:val="18"/>
                <w:lang w:eastAsia="en-GB"/>
              </w:rPr>
              <w:t>SCORE 4</w:t>
            </w:r>
          </w:p>
        </w:tc>
      </w:tr>
      <w:tr w:rsidR="007106C0" w:rsidRPr="007106C0" w:rsidTr="00157091">
        <w:tc>
          <w:tcPr>
            <w:tcW w:w="4621" w:type="dxa"/>
          </w:tcPr>
          <w:p w:rsidR="00520F76" w:rsidRPr="007106C0" w:rsidRDefault="00520F76" w:rsidP="00157091">
            <w:pPr>
              <w:rPr>
                <w:rFonts w:ascii="Calibri" w:hAnsi="Calibri"/>
                <w:sz w:val="18"/>
                <w:szCs w:val="18"/>
              </w:rPr>
            </w:pPr>
            <w:r w:rsidRPr="007106C0">
              <w:rPr>
                <w:rFonts w:ascii="Calibri" w:hAnsi="Calibri"/>
                <w:sz w:val="18"/>
                <w:szCs w:val="18"/>
              </w:rPr>
              <w:t xml:space="preserve">GL1D </w:t>
            </w:r>
            <w:proofErr w:type="spellStart"/>
            <w:r w:rsidRPr="007106C0">
              <w:rPr>
                <w:rFonts w:ascii="Calibri" w:hAnsi="Calibri"/>
                <w:sz w:val="18"/>
                <w:szCs w:val="18"/>
              </w:rPr>
              <w:t>Molinia</w:t>
            </w:r>
            <w:proofErr w:type="spellEnd"/>
            <w:r w:rsidRPr="007106C0">
              <w:rPr>
                <w:rFonts w:ascii="Calibri" w:hAnsi="Calibri"/>
                <w:sz w:val="18"/>
                <w:szCs w:val="18"/>
              </w:rPr>
              <w:t xml:space="preserve"> </w:t>
            </w:r>
            <w:proofErr w:type="spellStart"/>
            <w:r w:rsidRPr="007106C0">
              <w:rPr>
                <w:rFonts w:ascii="Calibri" w:hAnsi="Calibri"/>
                <w:sz w:val="18"/>
                <w:szCs w:val="18"/>
              </w:rPr>
              <w:t>caerulea</w:t>
            </w:r>
            <w:proofErr w:type="spellEnd"/>
            <w:r w:rsidRPr="007106C0">
              <w:rPr>
                <w:rFonts w:ascii="Calibri" w:hAnsi="Calibri"/>
                <w:sz w:val="18"/>
                <w:szCs w:val="18"/>
              </w:rPr>
              <w:t xml:space="preserve"> - </w:t>
            </w:r>
            <w:proofErr w:type="spellStart"/>
            <w:r w:rsidRPr="007106C0">
              <w:rPr>
                <w:rFonts w:ascii="Calibri" w:hAnsi="Calibri"/>
                <w:sz w:val="18"/>
                <w:szCs w:val="18"/>
              </w:rPr>
              <w:t>Potentill</w:t>
            </w:r>
            <w:r w:rsidR="007106C0">
              <w:rPr>
                <w:rFonts w:ascii="Calibri" w:hAnsi="Calibri"/>
                <w:sz w:val="18"/>
                <w:szCs w:val="18"/>
              </w:rPr>
              <w:t>a</w:t>
            </w:r>
            <w:proofErr w:type="spellEnd"/>
            <w:r w:rsidR="007106C0">
              <w:rPr>
                <w:rFonts w:ascii="Calibri" w:hAnsi="Calibri"/>
                <w:sz w:val="18"/>
                <w:szCs w:val="18"/>
              </w:rPr>
              <w:t xml:space="preserve"> </w:t>
            </w:r>
            <w:proofErr w:type="spellStart"/>
            <w:r w:rsidR="007106C0">
              <w:rPr>
                <w:rFonts w:ascii="Calibri" w:hAnsi="Calibri"/>
                <w:sz w:val="18"/>
                <w:szCs w:val="18"/>
              </w:rPr>
              <w:t>erecta</w:t>
            </w:r>
            <w:proofErr w:type="spellEnd"/>
            <w:r w:rsidR="007106C0">
              <w:rPr>
                <w:rFonts w:ascii="Calibri" w:hAnsi="Calibri"/>
                <w:sz w:val="18"/>
                <w:szCs w:val="18"/>
              </w:rPr>
              <w:t xml:space="preserve"> - </w:t>
            </w:r>
            <w:proofErr w:type="spellStart"/>
            <w:r w:rsidR="007106C0">
              <w:rPr>
                <w:rFonts w:ascii="Calibri" w:hAnsi="Calibri"/>
                <w:sz w:val="18"/>
                <w:szCs w:val="18"/>
              </w:rPr>
              <w:t>Agrostis</w:t>
            </w:r>
            <w:proofErr w:type="spellEnd"/>
            <w:r w:rsidR="007106C0">
              <w:rPr>
                <w:rFonts w:ascii="Calibri" w:hAnsi="Calibri"/>
                <w:sz w:val="18"/>
                <w:szCs w:val="18"/>
              </w:rPr>
              <w:t xml:space="preserve"> stolonifera</w:t>
            </w:r>
          </w:p>
        </w:tc>
        <w:tc>
          <w:tcPr>
            <w:tcW w:w="2858" w:type="dxa"/>
          </w:tcPr>
          <w:p w:rsidR="00520F76" w:rsidRPr="007106C0" w:rsidRDefault="00520F76" w:rsidP="00157091">
            <w:pPr>
              <w:rPr>
                <w:rFonts w:ascii="Calibri" w:hAnsi="Calibri"/>
                <w:sz w:val="18"/>
                <w:szCs w:val="18"/>
              </w:rPr>
            </w:pPr>
            <w:r w:rsidRPr="007106C0">
              <w:rPr>
                <w:rFonts w:ascii="Calibri" w:hAnsi="Calibri"/>
                <w:sz w:val="18"/>
                <w:szCs w:val="18"/>
              </w:rPr>
              <w:t xml:space="preserve">HE4D  </w:t>
            </w:r>
            <w:proofErr w:type="spellStart"/>
            <w:r w:rsidRPr="007106C0">
              <w:rPr>
                <w:rFonts w:ascii="Calibri" w:hAnsi="Calibri"/>
                <w:sz w:val="18"/>
                <w:szCs w:val="18"/>
              </w:rPr>
              <w:t>Molinia</w:t>
            </w:r>
            <w:proofErr w:type="spellEnd"/>
            <w:r w:rsidRPr="007106C0">
              <w:rPr>
                <w:rFonts w:ascii="Calibri" w:hAnsi="Calibri"/>
                <w:sz w:val="18"/>
                <w:szCs w:val="18"/>
              </w:rPr>
              <w:t xml:space="preserve"> </w:t>
            </w:r>
            <w:proofErr w:type="spellStart"/>
            <w:r w:rsidRPr="007106C0">
              <w:rPr>
                <w:rFonts w:ascii="Calibri" w:hAnsi="Calibri"/>
                <w:sz w:val="18"/>
                <w:szCs w:val="18"/>
              </w:rPr>
              <w:t>caerulea</w:t>
            </w:r>
            <w:proofErr w:type="spellEnd"/>
            <w:r w:rsidRPr="007106C0">
              <w:rPr>
                <w:rFonts w:ascii="Calibri" w:hAnsi="Calibri"/>
                <w:sz w:val="18"/>
                <w:szCs w:val="18"/>
              </w:rPr>
              <w:t xml:space="preserve"> - </w:t>
            </w:r>
            <w:proofErr w:type="spellStart"/>
            <w:r w:rsidRPr="007106C0">
              <w:rPr>
                <w:rFonts w:ascii="Calibri" w:hAnsi="Calibri"/>
                <w:sz w:val="18"/>
                <w:szCs w:val="18"/>
              </w:rPr>
              <w:t>Potentilla</w:t>
            </w:r>
            <w:proofErr w:type="spellEnd"/>
            <w:r w:rsidRPr="007106C0">
              <w:rPr>
                <w:rFonts w:ascii="Calibri" w:hAnsi="Calibri"/>
                <w:sz w:val="18"/>
                <w:szCs w:val="18"/>
              </w:rPr>
              <w:t xml:space="preserve"> </w:t>
            </w:r>
            <w:proofErr w:type="spellStart"/>
            <w:r w:rsidRPr="007106C0">
              <w:rPr>
                <w:rFonts w:ascii="Calibri" w:hAnsi="Calibri"/>
                <w:sz w:val="18"/>
                <w:szCs w:val="18"/>
              </w:rPr>
              <w:t>e</w:t>
            </w:r>
            <w:r w:rsidR="007106C0">
              <w:rPr>
                <w:rFonts w:ascii="Calibri" w:hAnsi="Calibri"/>
                <w:sz w:val="18"/>
                <w:szCs w:val="18"/>
              </w:rPr>
              <w:t>recta</w:t>
            </w:r>
            <w:proofErr w:type="spellEnd"/>
            <w:r w:rsidR="007106C0">
              <w:rPr>
                <w:rFonts w:ascii="Calibri" w:hAnsi="Calibri"/>
                <w:sz w:val="18"/>
                <w:szCs w:val="18"/>
              </w:rPr>
              <w:t xml:space="preserve"> - Erica </w:t>
            </w:r>
            <w:proofErr w:type="spellStart"/>
            <w:r w:rsidR="007106C0">
              <w:rPr>
                <w:rFonts w:ascii="Calibri" w:hAnsi="Calibri"/>
                <w:sz w:val="18"/>
                <w:szCs w:val="18"/>
              </w:rPr>
              <w:t>tetralix</w:t>
            </w:r>
            <w:proofErr w:type="spellEnd"/>
          </w:p>
        </w:tc>
      </w:tr>
      <w:tr w:rsidR="00520F76" w:rsidRPr="007106C0" w:rsidTr="00426D3F">
        <w:tc>
          <w:tcPr>
            <w:tcW w:w="4621" w:type="dxa"/>
            <w:vAlign w:val="center"/>
          </w:tcPr>
          <w:tbl>
            <w:tblPr>
              <w:tblW w:w="1660" w:type="dxa"/>
              <w:tblLook w:val="04A0" w:firstRow="1" w:lastRow="0" w:firstColumn="1" w:lastColumn="0" w:noHBand="0" w:noVBand="1"/>
            </w:tblPr>
            <w:tblGrid>
              <w:gridCol w:w="568"/>
              <w:gridCol w:w="524"/>
              <w:gridCol w:w="568"/>
            </w:tblGrid>
            <w:tr w:rsidR="007106C0" w:rsidRPr="007106C0" w:rsidTr="007106C0">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20F76" w:rsidRPr="007106C0" w:rsidRDefault="00520F76" w:rsidP="007106C0">
                  <w:pPr>
                    <w:spacing w:after="0" w:line="240" w:lineRule="auto"/>
                    <w:jc w:val="center"/>
                    <w:rPr>
                      <w:rFonts w:ascii="Calibri" w:eastAsia="Times New Roman" w:hAnsi="Calibri" w:cs="Times New Roman"/>
                      <w:sz w:val="18"/>
                      <w:szCs w:val="18"/>
                      <w:lang w:eastAsia="en-GB"/>
                    </w:rPr>
                  </w:pPr>
                  <w:r w:rsidRPr="007106C0">
                    <w:rPr>
                      <w:rFonts w:ascii="Calibri" w:eastAsia="Times New Roman" w:hAnsi="Calibri" w:cs="Times New Roman"/>
                      <w:sz w:val="18"/>
                      <w:szCs w:val="18"/>
                      <w:lang w:eastAsia="en-GB"/>
                    </w:rPr>
                    <w:t>FAIL</w:t>
                  </w:r>
                </w:p>
              </w:tc>
              <w:tc>
                <w:tcPr>
                  <w:tcW w:w="500" w:type="dxa"/>
                  <w:tcBorders>
                    <w:top w:val="single" w:sz="4" w:space="0" w:color="auto"/>
                    <w:left w:val="nil"/>
                    <w:bottom w:val="single" w:sz="4" w:space="0" w:color="auto"/>
                    <w:right w:val="single" w:sz="4" w:space="0" w:color="auto"/>
                  </w:tcBorders>
                  <w:shd w:val="clear" w:color="auto" w:fill="auto"/>
                  <w:vAlign w:val="bottom"/>
                  <w:hideMark/>
                </w:tcPr>
                <w:p w:rsidR="00520F76" w:rsidRPr="007106C0" w:rsidRDefault="00520F76" w:rsidP="007106C0">
                  <w:pPr>
                    <w:spacing w:after="0" w:line="240" w:lineRule="auto"/>
                    <w:jc w:val="center"/>
                    <w:rPr>
                      <w:rFonts w:ascii="Calibri" w:eastAsia="Times New Roman" w:hAnsi="Calibri" w:cs="Times New Roman"/>
                      <w:sz w:val="18"/>
                      <w:szCs w:val="18"/>
                      <w:lang w:eastAsia="en-GB"/>
                    </w:rPr>
                  </w:pPr>
                  <w:r w:rsidRPr="007106C0">
                    <w:rPr>
                      <w:rFonts w:ascii="Calibri" w:eastAsia="Times New Roman" w:hAnsi="Calibri" w:cs="Times New Roman"/>
                      <w:sz w:val="18"/>
                      <w:szCs w:val="18"/>
                      <w:lang w:eastAsia="en-GB"/>
                    </w:rPr>
                    <w:t>FAIL</w:t>
                  </w:r>
                </w:p>
              </w:tc>
              <w:tc>
                <w:tcPr>
                  <w:tcW w:w="580" w:type="dxa"/>
                  <w:tcBorders>
                    <w:top w:val="single" w:sz="4" w:space="0" w:color="auto"/>
                    <w:left w:val="nil"/>
                    <w:bottom w:val="single" w:sz="4" w:space="0" w:color="auto"/>
                    <w:right w:val="single" w:sz="4" w:space="0" w:color="auto"/>
                  </w:tcBorders>
                  <w:shd w:val="clear" w:color="auto" w:fill="auto"/>
                  <w:vAlign w:val="bottom"/>
                  <w:hideMark/>
                </w:tcPr>
                <w:p w:rsidR="00520F76" w:rsidRPr="007106C0" w:rsidRDefault="00520F76" w:rsidP="007106C0">
                  <w:pPr>
                    <w:spacing w:after="0" w:line="240" w:lineRule="auto"/>
                    <w:jc w:val="center"/>
                    <w:rPr>
                      <w:rFonts w:ascii="Calibri" w:eastAsia="Times New Roman" w:hAnsi="Calibri" w:cs="Times New Roman"/>
                      <w:sz w:val="18"/>
                      <w:szCs w:val="18"/>
                      <w:lang w:eastAsia="en-GB"/>
                    </w:rPr>
                  </w:pPr>
                  <w:r w:rsidRPr="007106C0">
                    <w:rPr>
                      <w:rFonts w:ascii="Calibri" w:eastAsia="Times New Roman" w:hAnsi="Calibri" w:cs="Times New Roman"/>
                      <w:sz w:val="18"/>
                      <w:szCs w:val="18"/>
                      <w:lang w:eastAsia="en-GB"/>
                    </w:rPr>
                    <w:t>FAIL</w:t>
                  </w:r>
                </w:p>
              </w:tc>
            </w:tr>
          </w:tbl>
          <w:p w:rsidR="00520F76" w:rsidRPr="007106C0" w:rsidRDefault="00520F76" w:rsidP="00426D3F">
            <w:pPr>
              <w:jc w:val="center"/>
              <w:rPr>
                <w:noProof/>
                <w:sz w:val="18"/>
                <w:szCs w:val="18"/>
                <w:lang w:eastAsia="en-GB"/>
              </w:rPr>
            </w:pPr>
          </w:p>
        </w:tc>
        <w:tc>
          <w:tcPr>
            <w:tcW w:w="2858" w:type="dxa"/>
            <w:vAlign w:val="center"/>
          </w:tcPr>
          <w:tbl>
            <w:tblPr>
              <w:tblW w:w="1660" w:type="dxa"/>
              <w:tblLook w:val="04A0" w:firstRow="1" w:lastRow="0" w:firstColumn="1" w:lastColumn="0" w:noHBand="0" w:noVBand="1"/>
            </w:tblPr>
            <w:tblGrid>
              <w:gridCol w:w="579"/>
              <w:gridCol w:w="524"/>
              <w:gridCol w:w="579"/>
            </w:tblGrid>
            <w:tr w:rsidR="007106C0" w:rsidRPr="007106C0" w:rsidTr="007106C0">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00B050"/>
                  <w:vAlign w:val="bottom"/>
                  <w:hideMark/>
                </w:tcPr>
                <w:p w:rsidR="00520F76" w:rsidRPr="007106C0" w:rsidRDefault="00520F76" w:rsidP="007106C0">
                  <w:pPr>
                    <w:spacing w:after="0" w:line="240" w:lineRule="auto"/>
                    <w:jc w:val="center"/>
                    <w:rPr>
                      <w:rFonts w:ascii="Calibri" w:eastAsia="Times New Roman" w:hAnsi="Calibri" w:cs="Times New Roman"/>
                      <w:sz w:val="18"/>
                      <w:szCs w:val="18"/>
                      <w:lang w:eastAsia="en-GB"/>
                    </w:rPr>
                  </w:pPr>
                  <w:r w:rsidRPr="007106C0">
                    <w:rPr>
                      <w:rFonts w:ascii="Calibri" w:eastAsia="Times New Roman" w:hAnsi="Calibri" w:cs="Times New Roman"/>
                      <w:sz w:val="18"/>
                      <w:szCs w:val="18"/>
                      <w:lang w:eastAsia="en-GB"/>
                    </w:rPr>
                    <w:t>PASS</w:t>
                  </w:r>
                </w:p>
              </w:tc>
              <w:tc>
                <w:tcPr>
                  <w:tcW w:w="500" w:type="dxa"/>
                  <w:tcBorders>
                    <w:top w:val="single" w:sz="4" w:space="0" w:color="auto"/>
                    <w:left w:val="nil"/>
                    <w:bottom w:val="single" w:sz="4" w:space="0" w:color="auto"/>
                    <w:right w:val="single" w:sz="4" w:space="0" w:color="auto"/>
                  </w:tcBorders>
                  <w:shd w:val="clear" w:color="auto" w:fill="92D050"/>
                  <w:vAlign w:val="bottom"/>
                  <w:hideMark/>
                </w:tcPr>
                <w:p w:rsidR="00520F76" w:rsidRPr="007106C0" w:rsidRDefault="00520F76" w:rsidP="007106C0">
                  <w:pPr>
                    <w:spacing w:after="0" w:line="240" w:lineRule="auto"/>
                    <w:jc w:val="center"/>
                    <w:rPr>
                      <w:rFonts w:ascii="Calibri" w:eastAsia="Times New Roman" w:hAnsi="Calibri" w:cs="Times New Roman"/>
                      <w:sz w:val="18"/>
                      <w:szCs w:val="18"/>
                      <w:lang w:eastAsia="en-GB"/>
                    </w:rPr>
                  </w:pPr>
                  <w:r w:rsidRPr="007106C0">
                    <w:rPr>
                      <w:rFonts w:ascii="Calibri" w:eastAsia="Times New Roman" w:hAnsi="Calibri" w:cs="Times New Roman"/>
                      <w:sz w:val="18"/>
                      <w:szCs w:val="18"/>
                      <w:lang w:eastAsia="en-GB"/>
                    </w:rPr>
                    <w:t>FAIL</w:t>
                  </w:r>
                </w:p>
              </w:tc>
              <w:tc>
                <w:tcPr>
                  <w:tcW w:w="580" w:type="dxa"/>
                  <w:tcBorders>
                    <w:top w:val="single" w:sz="4" w:space="0" w:color="auto"/>
                    <w:left w:val="nil"/>
                    <w:bottom w:val="single" w:sz="4" w:space="0" w:color="auto"/>
                    <w:right w:val="single" w:sz="4" w:space="0" w:color="auto"/>
                  </w:tcBorders>
                  <w:shd w:val="clear" w:color="auto" w:fill="FFFF00"/>
                  <w:vAlign w:val="bottom"/>
                  <w:hideMark/>
                </w:tcPr>
                <w:p w:rsidR="00520F76" w:rsidRPr="007106C0" w:rsidRDefault="00520F76" w:rsidP="007106C0">
                  <w:pPr>
                    <w:spacing w:after="0" w:line="240" w:lineRule="auto"/>
                    <w:jc w:val="center"/>
                    <w:rPr>
                      <w:rFonts w:ascii="Calibri" w:eastAsia="Times New Roman" w:hAnsi="Calibri" w:cs="Times New Roman"/>
                      <w:sz w:val="18"/>
                      <w:szCs w:val="18"/>
                      <w:lang w:eastAsia="en-GB"/>
                    </w:rPr>
                  </w:pPr>
                  <w:r w:rsidRPr="007106C0">
                    <w:rPr>
                      <w:rFonts w:ascii="Calibri" w:eastAsia="Times New Roman" w:hAnsi="Calibri" w:cs="Times New Roman"/>
                      <w:sz w:val="18"/>
                      <w:szCs w:val="18"/>
                      <w:lang w:eastAsia="en-GB"/>
                    </w:rPr>
                    <w:t>PASS</w:t>
                  </w:r>
                </w:p>
              </w:tc>
            </w:tr>
          </w:tbl>
          <w:p w:rsidR="00520F76" w:rsidRPr="007106C0" w:rsidRDefault="00520F76" w:rsidP="00426D3F">
            <w:pPr>
              <w:jc w:val="center"/>
              <w:rPr>
                <w:noProof/>
                <w:sz w:val="18"/>
                <w:szCs w:val="18"/>
                <w:lang w:eastAsia="en-GB"/>
              </w:rPr>
            </w:pPr>
          </w:p>
        </w:tc>
      </w:tr>
    </w:tbl>
    <w:p w:rsidR="00520F76" w:rsidRPr="007106C0" w:rsidRDefault="00520F76" w:rsidP="00520F76">
      <w:pPr>
        <w:rPr>
          <w:sz w:val="18"/>
          <w:szCs w:val="18"/>
        </w:rPr>
      </w:pPr>
    </w:p>
    <w:p w:rsidR="00520F76" w:rsidRDefault="00520F76" w:rsidP="00520F76"/>
    <w:p w:rsidR="00520F76" w:rsidRDefault="00520F76" w:rsidP="00520F76">
      <w:r>
        <w:t>The flash grazing has resulted in some increase in positive indicator species particularly of positive indicators that are relevant in the Aran Island context.</w:t>
      </w:r>
    </w:p>
    <w:p w:rsidR="00520F76" w:rsidRDefault="00520F76" w:rsidP="00520F76">
      <w:pPr>
        <w:jc w:val="center"/>
      </w:pPr>
      <w:r>
        <w:rPr>
          <w:b/>
          <w:noProof/>
          <w:lang w:eastAsia="en-GB"/>
        </w:rPr>
        <w:drawing>
          <wp:inline distT="0" distB="0" distL="0" distR="0" wp14:anchorId="51EDA7E8" wp14:editId="254F4CB8">
            <wp:extent cx="2517294" cy="188811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85.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526156" cy="1894759"/>
                    </a:xfrm>
                    <a:prstGeom prst="rect">
                      <a:avLst/>
                    </a:prstGeom>
                  </pic:spPr>
                </pic:pic>
              </a:graphicData>
            </a:graphic>
          </wp:inline>
        </w:drawing>
      </w:r>
    </w:p>
    <w:p w:rsidR="00520F76" w:rsidRDefault="007106C0" w:rsidP="007106C0">
      <w:pPr>
        <w:jc w:val="both"/>
      </w:pPr>
      <w:r w:rsidRPr="007106C0">
        <w:t>Fig.44</w:t>
      </w:r>
      <w:r w:rsidR="00520F76" w:rsidRPr="007106C0">
        <w:t xml:space="preserve">. Dense Purple moor </w:t>
      </w:r>
      <w:proofErr w:type="gramStart"/>
      <w:r w:rsidR="00520F76" w:rsidRPr="007106C0">
        <w:t>grass stands shade out the other grassland vegetation and reduce</w:t>
      </w:r>
      <w:proofErr w:type="gramEnd"/>
      <w:r w:rsidR="00520F76" w:rsidRPr="007106C0">
        <w:t xml:space="preserve"> value of the forage</w:t>
      </w:r>
    </w:p>
    <w:tbl>
      <w:tblPr>
        <w:tblStyle w:val="TableGrid"/>
        <w:tblW w:w="0" w:type="auto"/>
        <w:tblLook w:val="04A0" w:firstRow="1" w:lastRow="0" w:firstColumn="1" w:lastColumn="0" w:noHBand="0" w:noVBand="1"/>
      </w:tblPr>
      <w:tblGrid>
        <w:gridCol w:w="4616"/>
        <w:gridCol w:w="4626"/>
      </w:tblGrid>
      <w:tr w:rsidR="007106C0" w:rsidTr="007106C0">
        <w:tc>
          <w:tcPr>
            <w:tcW w:w="4616" w:type="dxa"/>
          </w:tcPr>
          <w:p w:rsidR="007106C0" w:rsidRDefault="007106C0" w:rsidP="007106C0">
            <w:pPr>
              <w:jc w:val="both"/>
            </w:pPr>
            <w:r>
              <w:rPr>
                <w:b/>
                <w:noProof/>
                <w:lang w:eastAsia="en-GB"/>
              </w:rPr>
              <w:drawing>
                <wp:inline distT="0" distB="0" distL="0" distR="0" wp14:anchorId="6E3EF5B9" wp14:editId="0065B3F8">
                  <wp:extent cx="2628900" cy="1971820"/>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77.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633178" cy="1975029"/>
                          </a:xfrm>
                          <a:prstGeom prst="rect">
                            <a:avLst/>
                          </a:prstGeom>
                        </pic:spPr>
                      </pic:pic>
                    </a:graphicData>
                  </a:graphic>
                </wp:inline>
              </w:drawing>
            </w:r>
          </w:p>
        </w:tc>
        <w:tc>
          <w:tcPr>
            <w:tcW w:w="4626" w:type="dxa"/>
          </w:tcPr>
          <w:p w:rsidR="007106C0" w:rsidRDefault="007106C0" w:rsidP="007106C0">
            <w:pPr>
              <w:jc w:val="both"/>
            </w:pPr>
            <w:r>
              <w:rPr>
                <w:noProof/>
                <w:lang w:eastAsia="en-GB"/>
              </w:rPr>
              <w:drawing>
                <wp:inline distT="0" distB="0" distL="0" distR="0" wp14:anchorId="58B5EB03" wp14:editId="5605BB97">
                  <wp:extent cx="2794000" cy="2095656"/>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32.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798148" cy="2098768"/>
                          </a:xfrm>
                          <a:prstGeom prst="rect">
                            <a:avLst/>
                          </a:prstGeom>
                        </pic:spPr>
                      </pic:pic>
                    </a:graphicData>
                  </a:graphic>
                </wp:inline>
              </w:drawing>
            </w:r>
          </w:p>
        </w:tc>
      </w:tr>
    </w:tbl>
    <w:p w:rsidR="007106C0" w:rsidRPr="007106C0" w:rsidRDefault="007106C0" w:rsidP="007106C0">
      <w:pPr>
        <w:jc w:val="both"/>
      </w:pPr>
      <w:r w:rsidRPr="007106C0">
        <w:t>Fig.45.</w:t>
      </w:r>
      <w:r>
        <w:t xml:space="preserve"> </w:t>
      </w:r>
      <w:proofErr w:type="spellStart"/>
      <w:r>
        <w:t>Molinia</w:t>
      </w:r>
      <w:proofErr w:type="spellEnd"/>
      <w:r>
        <w:t xml:space="preserve"> or Fear </w:t>
      </w:r>
      <w:proofErr w:type="spellStart"/>
      <w:r>
        <w:t>Bán</w:t>
      </w:r>
      <w:proofErr w:type="spellEnd"/>
      <w:r>
        <w:t xml:space="preserve"> in winter (left) and ‘flash’ grazed in summer (right)</w:t>
      </w:r>
    </w:p>
    <w:p w:rsidR="00520F76" w:rsidRDefault="00520F76" w:rsidP="00520F76">
      <w:pPr>
        <w:jc w:val="center"/>
        <w:rPr>
          <w:b/>
        </w:rPr>
      </w:pPr>
    </w:p>
    <w:p w:rsidR="00520F76" w:rsidRPr="007106C0" w:rsidRDefault="00520F76" w:rsidP="007106C0">
      <w:pPr>
        <w:jc w:val="both"/>
        <w:rPr>
          <w:b/>
        </w:rPr>
      </w:pPr>
      <w:r w:rsidRPr="007106C0">
        <w:t xml:space="preserve">In </w:t>
      </w:r>
      <w:proofErr w:type="gramStart"/>
      <w:r w:rsidRPr="007106C0">
        <w:t>Winter</w:t>
      </w:r>
      <w:proofErr w:type="gramEnd"/>
      <w:r w:rsidRPr="007106C0">
        <w:t xml:space="preserve">, Purple moor grass (or its more appropriate name at this time of year ‘Fear </w:t>
      </w:r>
      <w:proofErr w:type="spellStart"/>
      <w:r w:rsidRPr="007106C0">
        <w:t>bán</w:t>
      </w:r>
      <w:proofErr w:type="spellEnd"/>
      <w:r w:rsidRPr="007106C0">
        <w:t>’), absorbs all the plant nutrients back into its roots leaving the leaves white</w:t>
      </w:r>
      <w:r w:rsidR="007106C0">
        <w:t xml:space="preserve"> (Fig.45)</w:t>
      </w:r>
      <w:r w:rsidRPr="007106C0">
        <w:t xml:space="preserve">. It is left </w:t>
      </w:r>
      <w:proofErr w:type="spellStart"/>
      <w:r w:rsidRPr="007106C0">
        <w:t>ungrazed</w:t>
      </w:r>
      <w:proofErr w:type="spellEnd"/>
      <w:r w:rsidRPr="007106C0">
        <w:t xml:space="preserve"> because of its unpalatability at this time</w:t>
      </w:r>
      <w:r w:rsidR="007106C0">
        <w:t>. A</w:t>
      </w:r>
      <w:r w:rsidR="007106C0">
        <w:rPr>
          <w:b/>
        </w:rPr>
        <w:t xml:space="preserve"> </w:t>
      </w:r>
      <w:r w:rsidRPr="007106C0">
        <w:t>flash graze (high number of livestock for a short period) during July</w:t>
      </w:r>
      <w:r w:rsidR="007106C0">
        <w:t xml:space="preserve"> well help to reduce the dominance of this grass species as t</w:t>
      </w:r>
      <w:r w:rsidRPr="007106C0">
        <w:t>his grass will only be grazed by cattle at this time</w:t>
      </w:r>
      <w:r w:rsidR="007106C0">
        <w:t xml:space="preserve"> (Fig. 45)</w:t>
      </w:r>
      <w:r w:rsidRPr="007106C0">
        <w:t>.</w:t>
      </w:r>
    </w:p>
    <w:p w:rsidR="00763AA8" w:rsidRDefault="00763AA8">
      <w:r>
        <w:br w:type="page"/>
      </w:r>
    </w:p>
    <w:p w:rsidR="00956607" w:rsidRDefault="0029246E">
      <w:pPr>
        <w:rPr>
          <w:rFonts w:asciiTheme="majorHAnsi" w:eastAsiaTheme="majorEastAsia" w:hAnsiTheme="majorHAnsi" w:cstheme="majorBidi"/>
          <w:b/>
          <w:bCs/>
          <w:color w:val="4F81BD" w:themeColor="accent1"/>
          <w:sz w:val="26"/>
          <w:szCs w:val="26"/>
        </w:rPr>
      </w:pPr>
      <w:r>
        <w:rPr>
          <w:rFonts w:asciiTheme="majorHAnsi" w:eastAsiaTheme="majorEastAsia" w:hAnsiTheme="majorHAnsi" w:cstheme="majorBidi"/>
          <w:b/>
          <w:bCs/>
          <w:color w:val="4F81BD" w:themeColor="accent1"/>
          <w:sz w:val="26"/>
          <w:szCs w:val="26"/>
        </w:rPr>
        <w:lastRenderedPageBreak/>
        <w:t>Limestone pavement</w:t>
      </w:r>
    </w:p>
    <w:p w:rsidR="00E6371D" w:rsidRPr="00FF790F" w:rsidRDefault="00E6371D">
      <w:pPr>
        <w:rPr>
          <w:rFonts w:eastAsiaTheme="majorEastAsia" w:cstheme="majorBidi"/>
          <w:bCs/>
        </w:rPr>
      </w:pPr>
      <w:r w:rsidRPr="00FF790F">
        <w:rPr>
          <w:rFonts w:eastAsiaTheme="majorEastAsia" w:cstheme="majorBidi"/>
          <w:bCs/>
        </w:rPr>
        <w:t>Some of the vegetation communities that occur in association with Limestone pavement on Aran Islands</w:t>
      </w:r>
      <w:r w:rsidR="00FF790F" w:rsidRPr="00FF790F">
        <w:rPr>
          <w:rFonts w:eastAsiaTheme="majorEastAsia" w:cstheme="majorBidi"/>
          <w:bCs/>
        </w:rPr>
        <w:t xml:space="preserve"> i</w:t>
      </w:r>
      <w:r w:rsidR="0023119F">
        <w:rPr>
          <w:rFonts w:eastAsiaTheme="majorEastAsia" w:cstheme="majorBidi"/>
          <w:bCs/>
        </w:rPr>
        <w:t>nclud</w:t>
      </w:r>
      <w:r w:rsidR="00FF790F" w:rsidRPr="00FF790F">
        <w:rPr>
          <w:rFonts w:eastAsiaTheme="majorEastAsia" w:cstheme="majorBidi"/>
          <w:bCs/>
        </w:rPr>
        <w:t>e the following (Table 12):</w:t>
      </w:r>
    </w:p>
    <w:p w:rsidR="00E6371D" w:rsidRPr="00E6371D" w:rsidRDefault="00E6371D" w:rsidP="00E6371D">
      <w:pPr>
        <w:rPr>
          <w:b/>
        </w:rPr>
      </w:pPr>
      <w:r w:rsidRPr="00E6371D">
        <w:rPr>
          <w:b/>
        </w:rPr>
        <w:t>GL3A</w:t>
      </w:r>
      <w:r>
        <w:rPr>
          <w:b/>
        </w:rPr>
        <w:t xml:space="preserve"> </w:t>
      </w:r>
      <w:proofErr w:type="spellStart"/>
      <w:r w:rsidRPr="00E6371D">
        <w:rPr>
          <w:b/>
          <w:i/>
        </w:rPr>
        <w:t>Briza</w:t>
      </w:r>
      <w:proofErr w:type="spellEnd"/>
      <w:r w:rsidRPr="00E6371D">
        <w:rPr>
          <w:b/>
          <w:i/>
        </w:rPr>
        <w:t xml:space="preserve"> media-Thymus </w:t>
      </w:r>
      <w:proofErr w:type="spellStart"/>
      <w:r w:rsidRPr="00E6371D">
        <w:rPr>
          <w:b/>
          <w:i/>
        </w:rPr>
        <w:t>polytrichus</w:t>
      </w:r>
      <w:proofErr w:type="spellEnd"/>
    </w:p>
    <w:p w:rsidR="00E6371D" w:rsidRPr="00E6371D" w:rsidRDefault="00E6371D" w:rsidP="00E6371D">
      <w:pPr>
        <w:jc w:val="both"/>
        <w:rPr>
          <w:rFonts w:eastAsiaTheme="majorEastAsia" w:cstheme="majorBidi"/>
          <w:b/>
          <w:bCs/>
          <w:sz w:val="26"/>
          <w:szCs w:val="26"/>
        </w:rPr>
      </w:pPr>
      <w:r w:rsidRPr="00E6371D">
        <w:rPr>
          <w:rFonts w:cs="Helvetica"/>
        </w:rPr>
        <w:t xml:space="preserve">This community comprises swards of calcareous grassland on shallow, well-drained soils of poor fertility. It is the typical grassland community to be found in association with limestone pavement. This is a very species-rich grassland community of which most examples correspond with the priority EU HD Annex I habitat 6210 Orchid-rich calcareous grassland*. In addition to supporting populations of rare orchids (e.g. </w:t>
      </w:r>
      <w:proofErr w:type="spellStart"/>
      <w:r w:rsidRPr="00E6371D">
        <w:rPr>
          <w:rFonts w:cs="Helvetica"/>
          <w:i/>
          <w:iCs/>
        </w:rPr>
        <w:t>Gymnadenia</w:t>
      </w:r>
      <w:proofErr w:type="spellEnd"/>
      <w:r w:rsidRPr="00E6371D">
        <w:rPr>
          <w:rFonts w:cs="Helvetica"/>
          <w:i/>
          <w:iCs/>
        </w:rPr>
        <w:t xml:space="preserve"> </w:t>
      </w:r>
      <w:proofErr w:type="spellStart"/>
      <w:r w:rsidRPr="00E6371D">
        <w:rPr>
          <w:rFonts w:cs="Helvetica"/>
          <w:i/>
          <w:iCs/>
        </w:rPr>
        <w:t>conopsea</w:t>
      </w:r>
      <w:proofErr w:type="spellEnd"/>
      <w:r w:rsidRPr="00E6371D">
        <w:rPr>
          <w:rFonts w:cs="Helvetica"/>
        </w:rPr>
        <w:t>,</w:t>
      </w:r>
      <w:r w:rsidRPr="00E6371D">
        <w:rPr>
          <w:rFonts w:cs="Helvetica"/>
          <w:i/>
          <w:iCs/>
        </w:rPr>
        <w:t xml:space="preserve"> </w:t>
      </w:r>
      <w:proofErr w:type="spellStart"/>
      <w:r w:rsidRPr="00E6371D">
        <w:rPr>
          <w:rFonts w:cs="Helvetica"/>
          <w:i/>
          <w:iCs/>
        </w:rPr>
        <w:t>Ophrys</w:t>
      </w:r>
      <w:proofErr w:type="spellEnd"/>
      <w:r w:rsidRPr="00E6371D">
        <w:rPr>
          <w:rFonts w:cs="Helvetica"/>
          <w:i/>
          <w:iCs/>
        </w:rPr>
        <w:t xml:space="preserve"> </w:t>
      </w:r>
      <w:proofErr w:type="spellStart"/>
      <w:r w:rsidRPr="00E6371D">
        <w:rPr>
          <w:rFonts w:cs="Helvetica"/>
          <w:i/>
          <w:iCs/>
        </w:rPr>
        <w:t>apifera</w:t>
      </w:r>
      <w:proofErr w:type="spellEnd"/>
      <w:r w:rsidRPr="00E6371D">
        <w:rPr>
          <w:rFonts w:cs="Helvetica"/>
        </w:rPr>
        <w:t>) and being important for a range of pollinators, permanent pastures of this type can be notable for their anthills.</w:t>
      </w:r>
    </w:p>
    <w:p w:rsidR="00E6371D" w:rsidRPr="00E6371D" w:rsidRDefault="00E6371D" w:rsidP="00E6371D">
      <w:pPr>
        <w:jc w:val="both"/>
        <w:rPr>
          <w:rFonts w:eastAsiaTheme="majorEastAsia" w:cstheme="majorBidi"/>
          <w:b/>
          <w:bCs/>
          <w:sz w:val="26"/>
          <w:szCs w:val="26"/>
        </w:rPr>
      </w:pPr>
    </w:p>
    <w:p w:rsidR="00E6371D" w:rsidRPr="00E6371D" w:rsidRDefault="00E6371D" w:rsidP="00FF790F">
      <w:pPr>
        <w:jc w:val="both"/>
        <w:rPr>
          <w:rFonts w:eastAsiaTheme="majorEastAsia" w:cstheme="majorBidi"/>
          <w:b/>
          <w:bCs/>
        </w:rPr>
      </w:pPr>
      <w:r w:rsidRPr="00E6371D">
        <w:rPr>
          <w:rFonts w:eastAsiaTheme="majorEastAsia" w:cstheme="majorBidi"/>
          <w:b/>
          <w:bCs/>
        </w:rPr>
        <w:t xml:space="preserve">GL3F </w:t>
      </w:r>
      <w:proofErr w:type="spellStart"/>
      <w:r w:rsidRPr="00E6371D">
        <w:rPr>
          <w:rFonts w:eastAsiaTheme="majorEastAsia" w:cstheme="majorBidi"/>
          <w:b/>
          <w:bCs/>
          <w:i/>
        </w:rPr>
        <w:t>Festuca</w:t>
      </w:r>
      <w:proofErr w:type="spellEnd"/>
      <w:r w:rsidRPr="00E6371D">
        <w:rPr>
          <w:rFonts w:eastAsiaTheme="majorEastAsia" w:cstheme="majorBidi"/>
          <w:b/>
          <w:bCs/>
          <w:i/>
        </w:rPr>
        <w:t xml:space="preserve"> </w:t>
      </w:r>
      <w:proofErr w:type="spellStart"/>
      <w:r w:rsidRPr="00E6371D">
        <w:rPr>
          <w:rFonts w:eastAsiaTheme="majorEastAsia" w:cstheme="majorBidi"/>
          <w:b/>
          <w:bCs/>
          <w:i/>
        </w:rPr>
        <w:t>rubra</w:t>
      </w:r>
      <w:proofErr w:type="spellEnd"/>
      <w:r w:rsidRPr="00E6371D">
        <w:rPr>
          <w:rFonts w:eastAsiaTheme="majorEastAsia" w:cstheme="majorBidi"/>
          <w:b/>
          <w:bCs/>
          <w:i/>
        </w:rPr>
        <w:t xml:space="preserve">-Lotus </w:t>
      </w:r>
      <w:proofErr w:type="spellStart"/>
      <w:r w:rsidRPr="00E6371D">
        <w:rPr>
          <w:rFonts w:eastAsiaTheme="majorEastAsia" w:cstheme="majorBidi"/>
          <w:b/>
          <w:bCs/>
          <w:i/>
        </w:rPr>
        <w:t>corniculatus</w:t>
      </w:r>
      <w:proofErr w:type="spellEnd"/>
    </w:p>
    <w:p w:rsidR="00E6371D" w:rsidRPr="00E6371D" w:rsidRDefault="00E6371D" w:rsidP="00FF790F">
      <w:pPr>
        <w:jc w:val="both"/>
        <w:rPr>
          <w:rFonts w:eastAsiaTheme="majorEastAsia" w:cstheme="majorBidi"/>
          <w:b/>
          <w:bCs/>
          <w:sz w:val="26"/>
          <w:szCs w:val="26"/>
        </w:rPr>
      </w:pPr>
      <w:r w:rsidRPr="00E6371D">
        <w:rPr>
          <w:rFonts w:cs="Helvetica"/>
        </w:rPr>
        <w:t xml:space="preserve">The </w:t>
      </w:r>
      <w:proofErr w:type="spellStart"/>
      <w:r w:rsidRPr="00E6371D">
        <w:rPr>
          <w:rFonts w:cs="Helvetica"/>
          <w:i/>
          <w:iCs/>
        </w:rPr>
        <w:t>Festuca</w:t>
      </w:r>
      <w:proofErr w:type="spellEnd"/>
      <w:r w:rsidRPr="00E6371D">
        <w:rPr>
          <w:rFonts w:cs="Helvetica"/>
          <w:i/>
          <w:iCs/>
        </w:rPr>
        <w:t xml:space="preserve"> </w:t>
      </w:r>
      <w:proofErr w:type="spellStart"/>
      <w:r w:rsidRPr="00E6371D">
        <w:rPr>
          <w:rFonts w:cs="Helvetica"/>
          <w:i/>
          <w:iCs/>
        </w:rPr>
        <w:t>rubra</w:t>
      </w:r>
      <w:proofErr w:type="spellEnd"/>
      <w:r w:rsidRPr="00E6371D">
        <w:rPr>
          <w:rFonts w:cs="Helvetica"/>
          <w:i/>
          <w:iCs/>
        </w:rPr>
        <w:t xml:space="preserve"> – Lotus </w:t>
      </w:r>
      <w:proofErr w:type="spellStart"/>
      <w:r w:rsidRPr="00E6371D">
        <w:rPr>
          <w:rFonts w:cs="Helvetica"/>
          <w:i/>
          <w:iCs/>
        </w:rPr>
        <w:t>corniculatus</w:t>
      </w:r>
      <w:proofErr w:type="spellEnd"/>
      <w:r w:rsidRPr="00E6371D">
        <w:rPr>
          <w:rFonts w:cs="Helvetica"/>
        </w:rPr>
        <w:t xml:space="preserve"> grassland community is a lowland community found along the coast and inland. Soils are dry-humid, rather base-rich, of average fertility and fairly high organic content.</w:t>
      </w:r>
    </w:p>
    <w:p w:rsidR="00E6371D" w:rsidRDefault="00E6371D" w:rsidP="00FF790F">
      <w:pPr>
        <w:jc w:val="both"/>
        <w:rPr>
          <w:rFonts w:asciiTheme="majorHAnsi" w:eastAsiaTheme="majorEastAsia" w:hAnsiTheme="majorHAnsi" w:cstheme="majorBidi"/>
          <w:b/>
          <w:bCs/>
          <w:color w:val="4F81BD" w:themeColor="accent1"/>
          <w:sz w:val="26"/>
          <w:szCs w:val="26"/>
        </w:rPr>
      </w:pPr>
    </w:p>
    <w:p w:rsidR="0029246E" w:rsidRPr="004D6A7B" w:rsidRDefault="004D6A7B" w:rsidP="00FF790F">
      <w:pPr>
        <w:jc w:val="both"/>
        <w:rPr>
          <w:b/>
        </w:rPr>
      </w:pPr>
      <w:r w:rsidRPr="004D6A7B">
        <w:rPr>
          <w:b/>
        </w:rPr>
        <w:t xml:space="preserve">RH1A </w:t>
      </w:r>
      <w:proofErr w:type="spellStart"/>
      <w:r w:rsidRPr="00E6371D">
        <w:rPr>
          <w:b/>
          <w:i/>
        </w:rPr>
        <w:t>Asplenium</w:t>
      </w:r>
      <w:proofErr w:type="spellEnd"/>
      <w:r w:rsidRPr="00E6371D">
        <w:rPr>
          <w:b/>
          <w:i/>
        </w:rPr>
        <w:t xml:space="preserve"> </w:t>
      </w:r>
      <w:proofErr w:type="spellStart"/>
      <w:r w:rsidRPr="00E6371D">
        <w:rPr>
          <w:b/>
          <w:i/>
        </w:rPr>
        <w:t>trichomanes-Ctenidium</w:t>
      </w:r>
      <w:proofErr w:type="spellEnd"/>
      <w:r w:rsidRPr="00E6371D">
        <w:rPr>
          <w:b/>
          <w:i/>
        </w:rPr>
        <w:t xml:space="preserve"> </w:t>
      </w:r>
      <w:proofErr w:type="spellStart"/>
      <w:r w:rsidRPr="00E6371D">
        <w:rPr>
          <w:b/>
          <w:i/>
        </w:rPr>
        <w:t>molluscum</w:t>
      </w:r>
      <w:proofErr w:type="spellEnd"/>
    </w:p>
    <w:p w:rsidR="004D6A7B" w:rsidRDefault="004D6A7B" w:rsidP="00FF790F">
      <w:pPr>
        <w:jc w:val="both"/>
        <w:rPr>
          <w:rFonts w:cs="Arial"/>
        </w:rPr>
      </w:pPr>
      <w:r w:rsidRPr="004D6A7B">
        <w:rPr>
          <w:rFonts w:cs="Arial"/>
        </w:rPr>
        <w:t>This is a sparsely vegetated rocky habitat community that occurs in range of habitats comprising crevices on calcareous cliffs, scree slopes and limestone pavements. Where pockets of soil have accumulated, they are skeletal and conditions are moist, base-rich and infertile.</w:t>
      </w:r>
    </w:p>
    <w:p w:rsidR="004D6A7B" w:rsidRPr="00E6371D" w:rsidRDefault="004D6A7B" w:rsidP="00FF790F">
      <w:pPr>
        <w:jc w:val="both"/>
        <w:rPr>
          <w:rFonts w:cs="Arial"/>
          <w:b/>
          <w:i/>
        </w:rPr>
      </w:pPr>
      <w:r w:rsidRPr="004D6A7B">
        <w:rPr>
          <w:rFonts w:cs="Arial"/>
          <w:b/>
        </w:rPr>
        <w:t xml:space="preserve">RH1B </w:t>
      </w:r>
      <w:proofErr w:type="spellStart"/>
      <w:r w:rsidRPr="00E6371D">
        <w:rPr>
          <w:rFonts w:cs="Arial"/>
          <w:b/>
          <w:i/>
        </w:rPr>
        <w:t>Teucrium</w:t>
      </w:r>
      <w:proofErr w:type="spellEnd"/>
      <w:r w:rsidRPr="00E6371D">
        <w:rPr>
          <w:rFonts w:cs="Arial"/>
          <w:b/>
          <w:i/>
        </w:rPr>
        <w:t xml:space="preserve"> </w:t>
      </w:r>
      <w:proofErr w:type="spellStart"/>
      <w:r w:rsidRPr="00E6371D">
        <w:rPr>
          <w:rFonts w:cs="Arial"/>
          <w:b/>
          <w:i/>
        </w:rPr>
        <w:t>scorodonia-Mycelis</w:t>
      </w:r>
      <w:proofErr w:type="spellEnd"/>
      <w:r w:rsidRPr="00E6371D">
        <w:rPr>
          <w:rFonts w:cs="Arial"/>
          <w:b/>
          <w:i/>
        </w:rPr>
        <w:t xml:space="preserve"> </w:t>
      </w:r>
      <w:proofErr w:type="spellStart"/>
      <w:r w:rsidRPr="00E6371D">
        <w:rPr>
          <w:rFonts w:cs="Arial"/>
          <w:b/>
          <w:i/>
        </w:rPr>
        <w:t>muralis</w:t>
      </w:r>
      <w:proofErr w:type="spellEnd"/>
    </w:p>
    <w:p w:rsidR="004D6A7B" w:rsidRDefault="004D6A7B" w:rsidP="00FF790F">
      <w:pPr>
        <w:jc w:val="both"/>
        <w:rPr>
          <w:rFonts w:cs="Helvetica"/>
        </w:rPr>
      </w:pPr>
      <w:r w:rsidRPr="00FF790F">
        <w:rPr>
          <w:rFonts w:cs="Helvetica"/>
        </w:rPr>
        <w:t xml:space="preserve">This is a community of karstic limestone pavement occurring in the lowlands. Soils are skeletal and can be largely confined to the shady </w:t>
      </w:r>
      <w:proofErr w:type="spellStart"/>
      <w:r w:rsidRPr="00FF790F">
        <w:rPr>
          <w:rFonts w:cs="Helvetica"/>
        </w:rPr>
        <w:t>grykes</w:t>
      </w:r>
      <w:proofErr w:type="spellEnd"/>
      <w:r w:rsidRPr="00FF790F">
        <w:rPr>
          <w:rFonts w:cs="Helvetica"/>
        </w:rPr>
        <w:t>, which thus support much of the vegetation. Conditions are base-rich, fairly infertile and fairly dry.</w:t>
      </w:r>
    </w:p>
    <w:p w:rsidR="00FF790F" w:rsidRDefault="00FF790F" w:rsidP="00FF790F">
      <w:pPr>
        <w:jc w:val="both"/>
        <w:rPr>
          <w:rFonts w:cs="Helvetica"/>
        </w:rPr>
      </w:pPr>
    </w:p>
    <w:p w:rsidR="00FF790F" w:rsidRDefault="00FF790F" w:rsidP="00FF790F">
      <w:pPr>
        <w:jc w:val="both"/>
        <w:rPr>
          <w:rFonts w:cs="Helvetica"/>
        </w:rPr>
      </w:pPr>
    </w:p>
    <w:p w:rsidR="00FF790F" w:rsidRPr="00FF790F" w:rsidRDefault="00FF790F" w:rsidP="00FF790F">
      <w:pPr>
        <w:jc w:val="both"/>
        <w:rPr>
          <w:rFonts w:cs="Helvetica"/>
        </w:rPr>
      </w:pPr>
    </w:p>
    <w:tbl>
      <w:tblPr>
        <w:tblStyle w:val="TableGrid"/>
        <w:tblW w:w="0" w:type="auto"/>
        <w:tblLook w:val="04A0" w:firstRow="1" w:lastRow="0" w:firstColumn="1" w:lastColumn="0" w:noHBand="0" w:noVBand="1"/>
      </w:tblPr>
      <w:tblGrid>
        <w:gridCol w:w="4640"/>
        <w:gridCol w:w="4602"/>
      </w:tblGrid>
      <w:tr w:rsidR="00FF790F" w:rsidTr="00FF790F">
        <w:tc>
          <w:tcPr>
            <w:tcW w:w="4621" w:type="dxa"/>
          </w:tcPr>
          <w:p w:rsidR="00FF790F" w:rsidRDefault="00FF790F" w:rsidP="004D6A7B">
            <w:pPr>
              <w:rPr>
                <w:rFonts w:cs="Helvetica"/>
                <w:color w:val="555555"/>
              </w:rPr>
            </w:pPr>
            <w:r>
              <w:rPr>
                <w:rFonts w:cs="Helvetica"/>
                <w:noProof/>
                <w:color w:val="555555"/>
                <w:lang w:eastAsia="en-GB"/>
              </w:rPr>
              <w:lastRenderedPageBreak/>
              <w:drawing>
                <wp:inline distT="0" distB="0" distL="0" distR="0" wp14:anchorId="34FA6E7E" wp14:editId="066D9B10">
                  <wp:extent cx="2770496" cy="2078026"/>
                  <wp:effectExtent l="0" t="0" r="0" b="0"/>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50.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775809" cy="2082011"/>
                          </a:xfrm>
                          <a:prstGeom prst="rect">
                            <a:avLst/>
                          </a:prstGeom>
                        </pic:spPr>
                      </pic:pic>
                    </a:graphicData>
                  </a:graphic>
                </wp:inline>
              </w:drawing>
            </w:r>
          </w:p>
        </w:tc>
        <w:tc>
          <w:tcPr>
            <w:tcW w:w="4621" w:type="dxa"/>
          </w:tcPr>
          <w:p w:rsidR="00FF790F" w:rsidRDefault="00FF790F" w:rsidP="004D6A7B">
            <w:pPr>
              <w:rPr>
                <w:rFonts w:cs="Helvetica"/>
                <w:color w:val="555555"/>
              </w:rPr>
            </w:pPr>
            <w:r>
              <w:rPr>
                <w:rFonts w:cs="Helvetica"/>
                <w:noProof/>
                <w:color w:val="555555"/>
                <w:lang w:eastAsia="en-GB"/>
              </w:rPr>
              <w:drawing>
                <wp:inline distT="0" distB="0" distL="0" distR="0" wp14:anchorId="35E26CA3" wp14:editId="4A6E690E">
                  <wp:extent cx="2892902" cy="2169837"/>
                  <wp:effectExtent l="0" t="0" r="3175" b="1905"/>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65.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892838" cy="2169789"/>
                          </a:xfrm>
                          <a:prstGeom prst="rect">
                            <a:avLst/>
                          </a:prstGeom>
                        </pic:spPr>
                      </pic:pic>
                    </a:graphicData>
                  </a:graphic>
                </wp:inline>
              </w:drawing>
            </w:r>
          </w:p>
        </w:tc>
      </w:tr>
      <w:tr w:rsidR="00FF790F" w:rsidTr="00FF790F">
        <w:tc>
          <w:tcPr>
            <w:tcW w:w="4621" w:type="dxa"/>
          </w:tcPr>
          <w:p w:rsidR="00FF790F" w:rsidRDefault="00FF790F" w:rsidP="004D6A7B">
            <w:pPr>
              <w:rPr>
                <w:rFonts w:cs="Helvetica"/>
                <w:color w:val="555555"/>
              </w:rPr>
            </w:pPr>
            <w:r>
              <w:rPr>
                <w:rFonts w:cs="Helvetica"/>
                <w:noProof/>
                <w:color w:val="555555"/>
                <w:lang w:eastAsia="en-GB"/>
              </w:rPr>
              <w:drawing>
                <wp:inline distT="0" distB="0" distL="0" distR="0" wp14:anchorId="08C10EA3" wp14:editId="715B40CE">
                  <wp:extent cx="2872854" cy="2154800"/>
                  <wp:effectExtent l="0" t="0" r="3810" b="0"/>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36.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872791" cy="2154752"/>
                          </a:xfrm>
                          <a:prstGeom prst="rect">
                            <a:avLst/>
                          </a:prstGeom>
                        </pic:spPr>
                      </pic:pic>
                    </a:graphicData>
                  </a:graphic>
                </wp:inline>
              </w:drawing>
            </w:r>
          </w:p>
        </w:tc>
        <w:tc>
          <w:tcPr>
            <w:tcW w:w="4621" w:type="dxa"/>
          </w:tcPr>
          <w:p w:rsidR="00FF790F" w:rsidRDefault="00FF790F" w:rsidP="004D6A7B">
            <w:pPr>
              <w:rPr>
                <w:rFonts w:cs="Helvetica"/>
                <w:color w:val="555555"/>
              </w:rPr>
            </w:pPr>
            <w:r>
              <w:rPr>
                <w:rFonts w:cs="Helvetica"/>
                <w:noProof/>
                <w:color w:val="555555"/>
                <w:lang w:eastAsia="en-GB"/>
              </w:rPr>
              <w:drawing>
                <wp:inline distT="0" distB="0" distL="0" distR="0" wp14:anchorId="54D20483" wp14:editId="1804022A">
                  <wp:extent cx="2913374" cy="2185192"/>
                  <wp:effectExtent l="0" t="0" r="1905" b="5715"/>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26.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913310" cy="2185144"/>
                          </a:xfrm>
                          <a:prstGeom prst="rect">
                            <a:avLst/>
                          </a:prstGeom>
                        </pic:spPr>
                      </pic:pic>
                    </a:graphicData>
                  </a:graphic>
                </wp:inline>
              </w:drawing>
            </w:r>
          </w:p>
        </w:tc>
      </w:tr>
      <w:tr w:rsidR="00FF790F" w:rsidTr="00FF790F">
        <w:tc>
          <w:tcPr>
            <w:tcW w:w="4621" w:type="dxa"/>
          </w:tcPr>
          <w:p w:rsidR="00FF790F" w:rsidRDefault="00FF790F" w:rsidP="004D6A7B">
            <w:pPr>
              <w:rPr>
                <w:rFonts w:cs="Helvetica"/>
                <w:noProof/>
                <w:color w:val="555555"/>
                <w:lang w:eastAsia="en-GB"/>
              </w:rPr>
            </w:pPr>
            <w:r>
              <w:rPr>
                <w:rFonts w:cs="Helvetica"/>
                <w:noProof/>
                <w:color w:val="555555"/>
                <w:lang w:eastAsia="en-GB"/>
              </w:rPr>
              <w:drawing>
                <wp:inline distT="0" distB="0" distL="0" distR="0" wp14:anchorId="6CD3C04D" wp14:editId="128528E9">
                  <wp:extent cx="2940670" cy="2205665"/>
                  <wp:effectExtent l="0" t="0" r="0" b="4445"/>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42.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940605" cy="2205616"/>
                          </a:xfrm>
                          <a:prstGeom prst="rect">
                            <a:avLst/>
                          </a:prstGeom>
                        </pic:spPr>
                      </pic:pic>
                    </a:graphicData>
                  </a:graphic>
                </wp:inline>
              </w:drawing>
            </w:r>
          </w:p>
        </w:tc>
        <w:tc>
          <w:tcPr>
            <w:tcW w:w="4621" w:type="dxa"/>
          </w:tcPr>
          <w:p w:rsidR="00FF790F" w:rsidRDefault="00FF790F" w:rsidP="004D6A7B">
            <w:pPr>
              <w:rPr>
                <w:rFonts w:cs="Helvetica"/>
                <w:noProof/>
                <w:color w:val="555555"/>
                <w:lang w:eastAsia="en-GB"/>
              </w:rPr>
            </w:pPr>
            <w:r>
              <w:rPr>
                <w:rFonts w:cs="Helvetica"/>
                <w:noProof/>
                <w:color w:val="555555"/>
                <w:lang w:eastAsia="en-GB"/>
              </w:rPr>
              <w:drawing>
                <wp:inline distT="0" distB="0" distL="0" distR="0" wp14:anchorId="197F2B85" wp14:editId="3EB53B9F">
                  <wp:extent cx="2800442" cy="2100487"/>
                  <wp:effectExtent l="0" t="0" r="0" b="0"/>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48.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807728" cy="2105952"/>
                          </a:xfrm>
                          <a:prstGeom prst="rect">
                            <a:avLst/>
                          </a:prstGeom>
                        </pic:spPr>
                      </pic:pic>
                    </a:graphicData>
                  </a:graphic>
                </wp:inline>
              </w:drawing>
            </w:r>
          </w:p>
        </w:tc>
      </w:tr>
    </w:tbl>
    <w:p w:rsidR="001E11DF" w:rsidRPr="00FF790F" w:rsidRDefault="00FF790F" w:rsidP="004D6A7B">
      <w:pPr>
        <w:rPr>
          <w:rFonts w:cs="Helvetica"/>
        </w:rPr>
      </w:pPr>
      <w:proofErr w:type="gramStart"/>
      <w:r w:rsidRPr="00FF790F">
        <w:rPr>
          <w:rFonts w:cs="Helvetica"/>
        </w:rPr>
        <w:t>Fig. 47.</w:t>
      </w:r>
      <w:proofErr w:type="gramEnd"/>
      <w:r w:rsidRPr="00FF790F">
        <w:rPr>
          <w:rFonts w:cs="Helvetica"/>
        </w:rPr>
        <w:t xml:space="preserve"> Examples of Limestone pavement types found on </w:t>
      </w:r>
      <w:r w:rsidR="0006617D">
        <w:rPr>
          <w:rFonts w:cs="Helvetica"/>
        </w:rPr>
        <w:t>t</w:t>
      </w:r>
      <w:r w:rsidRPr="00FF790F">
        <w:rPr>
          <w:rFonts w:cs="Helvetica"/>
        </w:rPr>
        <w:t>he islands</w:t>
      </w:r>
    </w:p>
    <w:p w:rsidR="001E11DF" w:rsidRDefault="001E11DF" w:rsidP="004D6A7B">
      <w:pPr>
        <w:rPr>
          <w:rFonts w:cs="Helvetica"/>
          <w:color w:val="555555"/>
        </w:rPr>
      </w:pPr>
    </w:p>
    <w:p w:rsidR="00FF790F" w:rsidRDefault="00FF790F" w:rsidP="004D6A7B">
      <w:pPr>
        <w:rPr>
          <w:rFonts w:cs="Helvetica"/>
          <w:color w:val="555555"/>
        </w:rPr>
      </w:pPr>
    </w:p>
    <w:p w:rsidR="001E11DF" w:rsidRDefault="001E11DF" w:rsidP="004D6A7B">
      <w:pPr>
        <w:rPr>
          <w:rFonts w:cs="Helvetica"/>
          <w:color w:val="555555"/>
        </w:rPr>
      </w:pPr>
    </w:p>
    <w:p w:rsidR="001E11DF" w:rsidRDefault="001E11DF" w:rsidP="004D6A7B">
      <w:pPr>
        <w:rPr>
          <w:rFonts w:cs="Helvetica"/>
          <w:color w:val="555555"/>
        </w:rPr>
      </w:pPr>
    </w:p>
    <w:p w:rsidR="001E11DF" w:rsidRDefault="001E11DF" w:rsidP="004D6A7B">
      <w:pPr>
        <w:rPr>
          <w:rFonts w:cs="Helvetica"/>
          <w:color w:val="555555"/>
        </w:rPr>
      </w:pPr>
    </w:p>
    <w:p w:rsidR="001E11DF" w:rsidRDefault="001E11DF" w:rsidP="004D6A7B">
      <w:pPr>
        <w:rPr>
          <w:rFonts w:cs="Helvetica"/>
          <w:color w:val="555555"/>
        </w:rPr>
      </w:pPr>
    </w:p>
    <w:p w:rsidR="001E11DF" w:rsidRPr="00FF790F" w:rsidRDefault="00FF790F" w:rsidP="004D6A7B">
      <w:pPr>
        <w:rPr>
          <w:rFonts w:cs="Helvetica"/>
        </w:rPr>
      </w:pPr>
      <w:proofErr w:type="gramStart"/>
      <w:r w:rsidRPr="00FF790F">
        <w:rPr>
          <w:rFonts w:cs="Helvetica"/>
        </w:rPr>
        <w:lastRenderedPageBreak/>
        <w:t>Table 12.</w:t>
      </w:r>
      <w:proofErr w:type="gramEnd"/>
      <w:r w:rsidRPr="00FF790F">
        <w:rPr>
          <w:rFonts w:cs="Helvetica"/>
        </w:rPr>
        <w:t xml:space="preserve"> Relevés (25m</w:t>
      </w:r>
      <w:r w:rsidRPr="00FF790F">
        <w:rPr>
          <w:rFonts w:cs="Helvetica"/>
          <w:vertAlign w:val="superscript"/>
        </w:rPr>
        <w:t>2</w:t>
      </w:r>
      <w:proofErr w:type="gramStart"/>
      <w:r w:rsidRPr="00FF790F">
        <w:rPr>
          <w:rFonts w:cs="Helvetica"/>
        </w:rPr>
        <w:t>) taken</w:t>
      </w:r>
      <w:proofErr w:type="gramEnd"/>
      <w:r w:rsidRPr="00FF790F">
        <w:rPr>
          <w:rFonts w:cs="Helvetica"/>
        </w:rPr>
        <w:t xml:space="preserve"> recorded in Limestone pavement. Comparison of targets reached for conservation assessment, Field scores in 2014 and 2016 and Vegetation type.</w:t>
      </w:r>
    </w:p>
    <w:tbl>
      <w:tblPr>
        <w:tblW w:w="9867" w:type="dxa"/>
        <w:tblInd w:w="93" w:type="dxa"/>
        <w:tblLook w:val="04A0" w:firstRow="1" w:lastRow="0" w:firstColumn="1" w:lastColumn="0" w:noHBand="0" w:noVBand="1"/>
      </w:tblPr>
      <w:tblGrid>
        <w:gridCol w:w="960"/>
        <w:gridCol w:w="985"/>
        <w:gridCol w:w="985"/>
        <w:gridCol w:w="985"/>
        <w:gridCol w:w="680"/>
        <w:gridCol w:w="680"/>
        <w:gridCol w:w="737"/>
        <w:gridCol w:w="3855"/>
      </w:tblGrid>
      <w:tr w:rsidR="001E11DF" w:rsidRPr="00E6371D" w:rsidTr="001E11DF">
        <w:trPr>
          <w:trHeight w:val="6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rPr>
                <w:rFonts w:ascii="Calibri" w:eastAsia="Times New Roman" w:hAnsi="Calibri" w:cs="Times New Roman"/>
                <w:b/>
                <w:bCs/>
                <w:color w:val="000000"/>
                <w:sz w:val="18"/>
                <w:szCs w:val="18"/>
                <w:lang w:eastAsia="en-GB"/>
              </w:rPr>
            </w:pPr>
            <w:r w:rsidRPr="00E6371D">
              <w:rPr>
                <w:rFonts w:ascii="Calibri" w:eastAsia="Times New Roman" w:hAnsi="Calibri" w:cs="Times New Roman"/>
                <w:b/>
                <w:bCs/>
                <w:color w:val="000000"/>
                <w:sz w:val="18"/>
                <w:szCs w:val="18"/>
                <w:lang w:eastAsia="en-GB"/>
              </w:rPr>
              <w:t> </w:t>
            </w:r>
          </w:p>
        </w:tc>
        <w:tc>
          <w:tcPr>
            <w:tcW w:w="985" w:type="dxa"/>
            <w:tcBorders>
              <w:top w:val="single" w:sz="4" w:space="0" w:color="auto"/>
              <w:left w:val="nil"/>
              <w:bottom w:val="single" w:sz="4" w:space="0" w:color="auto"/>
              <w:right w:val="single" w:sz="4" w:space="0" w:color="auto"/>
            </w:tcBorders>
            <w:shd w:val="clear" w:color="auto" w:fill="auto"/>
            <w:vAlign w:val="bottom"/>
            <w:hideMark/>
          </w:tcPr>
          <w:p w:rsidR="00E6371D" w:rsidRPr="00E6371D" w:rsidRDefault="00E6371D" w:rsidP="00E6371D">
            <w:pPr>
              <w:spacing w:after="0" w:line="240" w:lineRule="auto"/>
              <w:jc w:val="center"/>
              <w:rPr>
                <w:rFonts w:ascii="Calibri" w:eastAsia="Times New Roman" w:hAnsi="Calibri" w:cs="Times New Roman"/>
                <w:b/>
                <w:bCs/>
                <w:color w:val="000000"/>
                <w:sz w:val="18"/>
                <w:szCs w:val="18"/>
                <w:lang w:eastAsia="en-GB"/>
              </w:rPr>
            </w:pPr>
            <w:r w:rsidRPr="00E6371D">
              <w:rPr>
                <w:rFonts w:ascii="Calibri" w:eastAsia="Times New Roman" w:hAnsi="Calibri" w:cs="Times New Roman"/>
                <w:b/>
                <w:bCs/>
                <w:color w:val="000000"/>
                <w:sz w:val="18"/>
                <w:szCs w:val="18"/>
                <w:lang w:eastAsia="en-GB"/>
              </w:rPr>
              <w:t>8240 PASS/FAIL POS SP</w:t>
            </w:r>
          </w:p>
        </w:tc>
        <w:tc>
          <w:tcPr>
            <w:tcW w:w="985" w:type="dxa"/>
            <w:tcBorders>
              <w:top w:val="single" w:sz="4" w:space="0" w:color="auto"/>
              <w:left w:val="nil"/>
              <w:bottom w:val="single" w:sz="4" w:space="0" w:color="auto"/>
              <w:right w:val="single" w:sz="4" w:space="0" w:color="auto"/>
            </w:tcBorders>
            <w:shd w:val="clear" w:color="auto" w:fill="auto"/>
            <w:vAlign w:val="bottom"/>
            <w:hideMark/>
          </w:tcPr>
          <w:p w:rsidR="00E6371D" w:rsidRPr="00E6371D" w:rsidRDefault="00E6371D" w:rsidP="00E6371D">
            <w:pPr>
              <w:spacing w:after="0" w:line="240" w:lineRule="auto"/>
              <w:jc w:val="center"/>
              <w:rPr>
                <w:rFonts w:ascii="Calibri" w:eastAsia="Times New Roman" w:hAnsi="Calibri" w:cs="Times New Roman"/>
                <w:b/>
                <w:bCs/>
                <w:color w:val="000000"/>
                <w:sz w:val="18"/>
                <w:szCs w:val="18"/>
                <w:lang w:eastAsia="en-GB"/>
              </w:rPr>
            </w:pPr>
            <w:r w:rsidRPr="00E6371D">
              <w:rPr>
                <w:rFonts w:ascii="Calibri" w:eastAsia="Times New Roman" w:hAnsi="Calibri" w:cs="Times New Roman"/>
                <w:b/>
                <w:bCs/>
                <w:color w:val="000000"/>
                <w:sz w:val="18"/>
                <w:szCs w:val="18"/>
                <w:lang w:eastAsia="en-GB"/>
              </w:rPr>
              <w:t>8240 PASS/FAIL NEG SP</w:t>
            </w:r>
          </w:p>
        </w:tc>
        <w:tc>
          <w:tcPr>
            <w:tcW w:w="985" w:type="dxa"/>
            <w:tcBorders>
              <w:top w:val="single" w:sz="4" w:space="0" w:color="auto"/>
              <w:left w:val="nil"/>
              <w:bottom w:val="single" w:sz="4" w:space="0" w:color="auto"/>
              <w:right w:val="single" w:sz="4" w:space="0" w:color="auto"/>
            </w:tcBorders>
            <w:shd w:val="clear" w:color="auto" w:fill="auto"/>
            <w:vAlign w:val="bottom"/>
            <w:hideMark/>
          </w:tcPr>
          <w:p w:rsidR="00E6371D" w:rsidRPr="00E6371D" w:rsidRDefault="00E6371D" w:rsidP="00E6371D">
            <w:pPr>
              <w:spacing w:after="0" w:line="240" w:lineRule="auto"/>
              <w:jc w:val="center"/>
              <w:rPr>
                <w:rFonts w:ascii="Calibri" w:eastAsia="Times New Roman" w:hAnsi="Calibri" w:cs="Times New Roman"/>
                <w:b/>
                <w:bCs/>
                <w:color w:val="000000"/>
                <w:sz w:val="18"/>
                <w:szCs w:val="18"/>
                <w:lang w:eastAsia="en-GB"/>
              </w:rPr>
            </w:pPr>
            <w:r w:rsidRPr="00E6371D">
              <w:rPr>
                <w:rFonts w:ascii="Calibri" w:eastAsia="Times New Roman" w:hAnsi="Calibri" w:cs="Times New Roman"/>
                <w:b/>
                <w:bCs/>
                <w:color w:val="000000"/>
                <w:sz w:val="18"/>
                <w:szCs w:val="18"/>
                <w:lang w:eastAsia="en-GB"/>
              </w:rPr>
              <w:t>8240 PASS/FAIL SCRUB COVER</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b/>
                <w:bCs/>
                <w:color w:val="000000"/>
                <w:sz w:val="18"/>
                <w:szCs w:val="18"/>
                <w:lang w:eastAsia="en-GB"/>
              </w:rPr>
            </w:pPr>
            <w:r w:rsidRPr="00E6371D">
              <w:rPr>
                <w:rFonts w:ascii="Calibri" w:eastAsia="Times New Roman" w:hAnsi="Calibri" w:cs="Times New Roman"/>
                <w:b/>
                <w:bCs/>
                <w:color w:val="000000"/>
                <w:sz w:val="18"/>
                <w:szCs w:val="18"/>
                <w:lang w:eastAsia="en-GB"/>
              </w:rPr>
              <w:t>Score 2014</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b/>
                <w:bCs/>
                <w:color w:val="000000"/>
                <w:sz w:val="18"/>
                <w:szCs w:val="18"/>
                <w:lang w:eastAsia="en-GB"/>
              </w:rPr>
            </w:pPr>
            <w:r w:rsidRPr="00E6371D">
              <w:rPr>
                <w:rFonts w:ascii="Calibri" w:eastAsia="Times New Roman" w:hAnsi="Calibri" w:cs="Times New Roman"/>
                <w:b/>
                <w:bCs/>
                <w:color w:val="000000"/>
                <w:sz w:val="18"/>
                <w:szCs w:val="18"/>
                <w:lang w:eastAsia="en-GB"/>
              </w:rPr>
              <w:t>Score 2016</w:t>
            </w:r>
          </w:p>
        </w:tc>
        <w:tc>
          <w:tcPr>
            <w:tcW w:w="737" w:type="dxa"/>
            <w:tcBorders>
              <w:top w:val="single" w:sz="4" w:space="0" w:color="auto"/>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rPr>
                <w:rFonts w:ascii="Calibri" w:eastAsia="Times New Roman" w:hAnsi="Calibri" w:cs="Times New Roman"/>
                <w:b/>
                <w:bCs/>
                <w:color w:val="000000"/>
                <w:sz w:val="18"/>
                <w:szCs w:val="18"/>
                <w:lang w:eastAsia="en-GB"/>
              </w:rPr>
            </w:pPr>
            <w:r>
              <w:rPr>
                <w:rFonts w:ascii="Calibri" w:eastAsia="Times New Roman" w:hAnsi="Calibri" w:cs="Times New Roman"/>
                <w:b/>
                <w:bCs/>
                <w:color w:val="000000"/>
                <w:sz w:val="18"/>
                <w:szCs w:val="18"/>
                <w:lang w:eastAsia="en-GB"/>
              </w:rPr>
              <w:t>Veg. Type</w:t>
            </w:r>
          </w:p>
        </w:tc>
        <w:tc>
          <w:tcPr>
            <w:tcW w:w="3855" w:type="dxa"/>
            <w:tcBorders>
              <w:top w:val="single" w:sz="4" w:space="0" w:color="auto"/>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rPr>
                <w:rFonts w:ascii="Calibri" w:eastAsia="Times New Roman" w:hAnsi="Calibri" w:cs="Times New Roman"/>
                <w:b/>
                <w:bCs/>
                <w:i/>
                <w:iCs/>
                <w:color w:val="000000"/>
                <w:sz w:val="18"/>
                <w:szCs w:val="18"/>
                <w:lang w:eastAsia="en-GB"/>
              </w:rPr>
            </w:pPr>
            <w:r w:rsidRPr="00E6371D">
              <w:rPr>
                <w:rFonts w:ascii="Calibri" w:eastAsia="Times New Roman" w:hAnsi="Calibri" w:cs="Times New Roman"/>
                <w:b/>
                <w:bCs/>
                <w:i/>
                <w:iCs/>
                <w:color w:val="000000"/>
                <w:sz w:val="18"/>
                <w:szCs w:val="18"/>
                <w:lang w:eastAsia="en-GB"/>
              </w:rPr>
              <w:t> </w:t>
            </w:r>
          </w:p>
        </w:tc>
      </w:tr>
      <w:tr w:rsidR="001E11DF" w:rsidRPr="00E6371D" w:rsidTr="001E11D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6371D" w:rsidRPr="00E6371D" w:rsidRDefault="00E6371D" w:rsidP="00E6371D">
            <w:pPr>
              <w:spacing w:after="0" w:line="240" w:lineRule="auto"/>
              <w:jc w:val="center"/>
              <w:rPr>
                <w:rFonts w:ascii="Calibri" w:eastAsia="Times New Roman" w:hAnsi="Calibri" w:cs="Times New Roman"/>
                <w:b/>
                <w:bCs/>
                <w:color w:val="000000"/>
                <w:sz w:val="18"/>
                <w:szCs w:val="18"/>
                <w:lang w:eastAsia="en-GB"/>
              </w:rPr>
            </w:pPr>
            <w:r w:rsidRPr="00E6371D">
              <w:rPr>
                <w:rFonts w:ascii="Calibri" w:eastAsia="Times New Roman" w:hAnsi="Calibri" w:cs="Times New Roman"/>
                <w:b/>
                <w:bCs/>
                <w:color w:val="000000"/>
                <w:sz w:val="18"/>
                <w:szCs w:val="18"/>
                <w:lang w:eastAsia="en-GB"/>
              </w:rPr>
              <w:t>R2IMN</w:t>
            </w:r>
          </w:p>
        </w:tc>
        <w:tc>
          <w:tcPr>
            <w:tcW w:w="985" w:type="dxa"/>
            <w:tcBorders>
              <w:top w:val="nil"/>
              <w:left w:val="nil"/>
              <w:bottom w:val="single" w:sz="4" w:space="0" w:color="auto"/>
              <w:right w:val="single" w:sz="4" w:space="0" w:color="auto"/>
            </w:tcBorders>
            <w:shd w:val="clear" w:color="auto" w:fill="92D05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98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FAIL</w:t>
            </w:r>
          </w:p>
        </w:tc>
        <w:tc>
          <w:tcPr>
            <w:tcW w:w="985" w:type="dxa"/>
            <w:tcBorders>
              <w:top w:val="nil"/>
              <w:left w:val="nil"/>
              <w:bottom w:val="single" w:sz="4" w:space="0" w:color="auto"/>
              <w:right w:val="single" w:sz="4" w:space="0" w:color="auto"/>
            </w:tcBorders>
            <w:shd w:val="clear" w:color="auto" w:fill="FF000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3</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5</w:t>
            </w:r>
          </w:p>
        </w:tc>
        <w:tc>
          <w:tcPr>
            <w:tcW w:w="737"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GL3A</w:t>
            </w:r>
          </w:p>
        </w:tc>
        <w:tc>
          <w:tcPr>
            <w:tcW w:w="385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i/>
                <w:iCs/>
                <w:color w:val="000000"/>
                <w:sz w:val="18"/>
                <w:szCs w:val="18"/>
                <w:lang w:eastAsia="en-GB"/>
              </w:rPr>
            </w:pPr>
            <w:proofErr w:type="spellStart"/>
            <w:r w:rsidRPr="00E6371D">
              <w:rPr>
                <w:rFonts w:ascii="Calibri" w:eastAsia="Times New Roman" w:hAnsi="Calibri" w:cs="Times New Roman"/>
                <w:i/>
                <w:iCs/>
                <w:color w:val="000000"/>
                <w:sz w:val="18"/>
                <w:szCs w:val="18"/>
                <w:lang w:eastAsia="en-GB"/>
              </w:rPr>
              <w:t>Briza</w:t>
            </w:r>
            <w:proofErr w:type="spellEnd"/>
            <w:r w:rsidRPr="00E6371D">
              <w:rPr>
                <w:rFonts w:ascii="Calibri" w:eastAsia="Times New Roman" w:hAnsi="Calibri" w:cs="Times New Roman"/>
                <w:i/>
                <w:iCs/>
                <w:color w:val="000000"/>
                <w:sz w:val="18"/>
                <w:szCs w:val="18"/>
                <w:lang w:eastAsia="en-GB"/>
              </w:rPr>
              <w:t xml:space="preserve"> media-Thymus </w:t>
            </w:r>
            <w:proofErr w:type="spellStart"/>
            <w:r w:rsidRPr="00E6371D">
              <w:rPr>
                <w:rFonts w:ascii="Calibri" w:eastAsia="Times New Roman" w:hAnsi="Calibri" w:cs="Times New Roman"/>
                <w:i/>
                <w:iCs/>
                <w:color w:val="000000"/>
                <w:sz w:val="18"/>
                <w:szCs w:val="18"/>
                <w:lang w:eastAsia="en-GB"/>
              </w:rPr>
              <w:t>polytrichus</w:t>
            </w:r>
            <w:proofErr w:type="spellEnd"/>
          </w:p>
        </w:tc>
      </w:tr>
      <w:tr w:rsidR="001E11DF" w:rsidRPr="00E6371D" w:rsidTr="001E11D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6371D" w:rsidRPr="00E6371D" w:rsidRDefault="00E6371D" w:rsidP="00E6371D">
            <w:pPr>
              <w:spacing w:after="0" w:line="240" w:lineRule="auto"/>
              <w:jc w:val="center"/>
              <w:rPr>
                <w:rFonts w:ascii="Calibri" w:eastAsia="Times New Roman" w:hAnsi="Calibri" w:cs="Times New Roman"/>
                <w:b/>
                <w:bCs/>
                <w:color w:val="000000"/>
                <w:sz w:val="18"/>
                <w:szCs w:val="18"/>
                <w:lang w:eastAsia="en-GB"/>
              </w:rPr>
            </w:pPr>
            <w:r w:rsidRPr="00E6371D">
              <w:rPr>
                <w:rFonts w:ascii="Calibri" w:eastAsia="Times New Roman" w:hAnsi="Calibri" w:cs="Times New Roman"/>
                <w:b/>
                <w:bCs/>
                <w:color w:val="000000"/>
                <w:sz w:val="18"/>
                <w:szCs w:val="18"/>
                <w:lang w:eastAsia="en-GB"/>
              </w:rPr>
              <w:t>R13IMN</w:t>
            </w:r>
          </w:p>
        </w:tc>
        <w:tc>
          <w:tcPr>
            <w:tcW w:w="98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FAIL</w:t>
            </w:r>
          </w:p>
        </w:tc>
        <w:tc>
          <w:tcPr>
            <w:tcW w:w="98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FAIL</w:t>
            </w:r>
          </w:p>
        </w:tc>
        <w:tc>
          <w:tcPr>
            <w:tcW w:w="98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FAIL</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4</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5</w:t>
            </w:r>
          </w:p>
        </w:tc>
        <w:tc>
          <w:tcPr>
            <w:tcW w:w="737"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GL3A</w:t>
            </w:r>
          </w:p>
        </w:tc>
        <w:tc>
          <w:tcPr>
            <w:tcW w:w="385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i/>
                <w:iCs/>
                <w:color w:val="000000"/>
                <w:sz w:val="18"/>
                <w:szCs w:val="18"/>
                <w:lang w:eastAsia="en-GB"/>
              </w:rPr>
            </w:pPr>
            <w:proofErr w:type="spellStart"/>
            <w:r w:rsidRPr="00E6371D">
              <w:rPr>
                <w:rFonts w:ascii="Calibri" w:eastAsia="Times New Roman" w:hAnsi="Calibri" w:cs="Times New Roman"/>
                <w:i/>
                <w:iCs/>
                <w:color w:val="000000"/>
                <w:sz w:val="18"/>
                <w:szCs w:val="18"/>
                <w:lang w:eastAsia="en-GB"/>
              </w:rPr>
              <w:t>Briza</w:t>
            </w:r>
            <w:proofErr w:type="spellEnd"/>
            <w:r w:rsidRPr="00E6371D">
              <w:rPr>
                <w:rFonts w:ascii="Calibri" w:eastAsia="Times New Roman" w:hAnsi="Calibri" w:cs="Times New Roman"/>
                <w:i/>
                <w:iCs/>
                <w:color w:val="000000"/>
                <w:sz w:val="18"/>
                <w:szCs w:val="18"/>
                <w:lang w:eastAsia="en-GB"/>
              </w:rPr>
              <w:t xml:space="preserve"> media-Thymus </w:t>
            </w:r>
            <w:proofErr w:type="spellStart"/>
            <w:r w:rsidRPr="00E6371D">
              <w:rPr>
                <w:rFonts w:ascii="Calibri" w:eastAsia="Times New Roman" w:hAnsi="Calibri" w:cs="Times New Roman"/>
                <w:i/>
                <w:iCs/>
                <w:color w:val="000000"/>
                <w:sz w:val="18"/>
                <w:szCs w:val="18"/>
                <w:lang w:eastAsia="en-GB"/>
              </w:rPr>
              <w:t>polytrichus</w:t>
            </w:r>
            <w:proofErr w:type="spellEnd"/>
          </w:p>
        </w:tc>
      </w:tr>
      <w:tr w:rsidR="001E11DF" w:rsidRPr="00E6371D" w:rsidTr="001E11D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6371D" w:rsidRPr="00E6371D" w:rsidRDefault="00E6371D" w:rsidP="00E6371D">
            <w:pPr>
              <w:spacing w:after="0" w:line="240" w:lineRule="auto"/>
              <w:jc w:val="center"/>
              <w:rPr>
                <w:rFonts w:ascii="Calibri" w:eastAsia="Times New Roman" w:hAnsi="Calibri" w:cs="Times New Roman"/>
                <w:b/>
                <w:bCs/>
                <w:color w:val="000000"/>
                <w:sz w:val="18"/>
                <w:szCs w:val="18"/>
                <w:lang w:eastAsia="en-GB"/>
              </w:rPr>
            </w:pPr>
            <w:r w:rsidRPr="00E6371D">
              <w:rPr>
                <w:rFonts w:ascii="Calibri" w:eastAsia="Times New Roman" w:hAnsi="Calibri" w:cs="Times New Roman"/>
                <w:b/>
                <w:bCs/>
                <w:color w:val="000000"/>
                <w:sz w:val="18"/>
                <w:szCs w:val="18"/>
                <w:lang w:eastAsia="en-GB"/>
              </w:rPr>
              <w:t>R5IMR</w:t>
            </w:r>
          </w:p>
        </w:tc>
        <w:tc>
          <w:tcPr>
            <w:tcW w:w="985" w:type="dxa"/>
            <w:tcBorders>
              <w:top w:val="nil"/>
              <w:left w:val="nil"/>
              <w:bottom w:val="single" w:sz="4" w:space="0" w:color="auto"/>
              <w:right w:val="single" w:sz="4" w:space="0" w:color="auto"/>
            </w:tcBorders>
            <w:shd w:val="clear" w:color="auto" w:fill="92D05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98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FAIL</w:t>
            </w:r>
          </w:p>
        </w:tc>
        <w:tc>
          <w:tcPr>
            <w:tcW w:w="985" w:type="dxa"/>
            <w:tcBorders>
              <w:top w:val="nil"/>
              <w:left w:val="nil"/>
              <w:bottom w:val="single" w:sz="4" w:space="0" w:color="auto"/>
              <w:right w:val="single" w:sz="4" w:space="0" w:color="auto"/>
            </w:tcBorders>
            <w:shd w:val="clear" w:color="auto" w:fill="FF000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4</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5</w:t>
            </w:r>
          </w:p>
        </w:tc>
        <w:tc>
          <w:tcPr>
            <w:tcW w:w="737"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RH1B</w:t>
            </w:r>
          </w:p>
        </w:tc>
        <w:tc>
          <w:tcPr>
            <w:tcW w:w="385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i/>
                <w:iCs/>
                <w:color w:val="000000"/>
                <w:sz w:val="18"/>
                <w:szCs w:val="18"/>
                <w:lang w:eastAsia="en-GB"/>
              </w:rPr>
            </w:pPr>
            <w:proofErr w:type="spellStart"/>
            <w:r w:rsidRPr="00E6371D">
              <w:rPr>
                <w:rFonts w:ascii="Calibri" w:eastAsia="Times New Roman" w:hAnsi="Calibri" w:cs="Times New Roman"/>
                <w:i/>
                <w:iCs/>
                <w:color w:val="000000"/>
                <w:sz w:val="18"/>
                <w:szCs w:val="18"/>
                <w:lang w:eastAsia="en-GB"/>
              </w:rPr>
              <w:t>Teucrium</w:t>
            </w:r>
            <w:proofErr w:type="spellEnd"/>
            <w:r w:rsidRPr="00E6371D">
              <w:rPr>
                <w:rFonts w:ascii="Calibri" w:eastAsia="Times New Roman" w:hAnsi="Calibri" w:cs="Times New Roman"/>
                <w:i/>
                <w:iCs/>
                <w:color w:val="000000"/>
                <w:sz w:val="18"/>
                <w:szCs w:val="18"/>
                <w:lang w:eastAsia="en-GB"/>
              </w:rPr>
              <w:t xml:space="preserve"> </w:t>
            </w:r>
            <w:proofErr w:type="spellStart"/>
            <w:r w:rsidRPr="00E6371D">
              <w:rPr>
                <w:rFonts w:ascii="Calibri" w:eastAsia="Times New Roman" w:hAnsi="Calibri" w:cs="Times New Roman"/>
                <w:i/>
                <w:iCs/>
                <w:color w:val="000000"/>
                <w:sz w:val="18"/>
                <w:szCs w:val="18"/>
                <w:lang w:eastAsia="en-GB"/>
              </w:rPr>
              <w:t>scordonia-Mycelis</w:t>
            </w:r>
            <w:proofErr w:type="spellEnd"/>
            <w:r w:rsidRPr="00E6371D">
              <w:rPr>
                <w:rFonts w:ascii="Calibri" w:eastAsia="Times New Roman" w:hAnsi="Calibri" w:cs="Times New Roman"/>
                <w:i/>
                <w:iCs/>
                <w:color w:val="000000"/>
                <w:sz w:val="18"/>
                <w:szCs w:val="18"/>
                <w:lang w:eastAsia="en-GB"/>
              </w:rPr>
              <w:t xml:space="preserve"> </w:t>
            </w:r>
            <w:proofErr w:type="spellStart"/>
            <w:r w:rsidRPr="00E6371D">
              <w:rPr>
                <w:rFonts w:ascii="Calibri" w:eastAsia="Times New Roman" w:hAnsi="Calibri" w:cs="Times New Roman"/>
                <w:i/>
                <w:iCs/>
                <w:color w:val="000000"/>
                <w:sz w:val="18"/>
                <w:szCs w:val="18"/>
                <w:lang w:eastAsia="en-GB"/>
              </w:rPr>
              <w:t>muralis</w:t>
            </w:r>
            <w:proofErr w:type="spellEnd"/>
          </w:p>
        </w:tc>
      </w:tr>
      <w:tr w:rsidR="001E11DF" w:rsidRPr="00E6371D" w:rsidTr="001E11D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6371D" w:rsidRPr="00E6371D" w:rsidRDefault="00E6371D" w:rsidP="00E6371D">
            <w:pPr>
              <w:spacing w:after="0" w:line="240" w:lineRule="auto"/>
              <w:jc w:val="center"/>
              <w:rPr>
                <w:rFonts w:ascii="Calibri" w:eastAsia="Times New Roman" w:hAnsi="Calibri" w:cs="Times New Roman"/>
                <w:b/>
                <w:bCs/>
                <w:color w:val="000000"/>
                <w:sz w:val="18"/>
                <w:szCs w:val="18"/>
                <w:lang w:eastAsia="en-GB"/>
              </w:rPr>
            </w:pPr>
            <w:r w:rsidRPr="00E6371D">
              <w:rPr>
                <w:rFonts w:ascii="Calibri" w:eastAsia="Times New Roman" w:hAnsi="Calibri" w:cs="Times New Roman"/>
                <w:b/>
                <w:bCs/>
                <w:color w:val="000000"/>
                <w:sz w:val="18"/>
                <w:szCs w:val="18"/>
                <w:lang w:eastAsia="en-GB"/>
              </w:rPr>
              <w:t>R13IMR</w:t>
            </w:r>
          </w:p>
        </w:tc>
        <w:tc>
          <w:tcPr>
            <w:tcW w:w="985" w:type="dxa"/>
            <w:tcBorders>
              <w:top w:val="nil"/>
              <w:left w:val="nil"/>
              <w:bottom w:val="single" w:sz="4" w:space="0" w:color="auto"/>
              <w:right w:val="single" w:sz="4" w:space="0" w:color="auto"/>
            </w:tcBorders>
            <w:shd w:val="clear" w:color="auto" w:fill="92D05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98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FAIL</w:t>
            </w:r>
          </w:p>
        </w:tc>
        <w:tc>
          <w:tcPr>
            <w:tcW w:w="985" w:type="dxa"/>
            <w:tcBorders>
              <w:top w:val="nil"/>
              <w:left w:val="nil"/>
              <w:bottom w:val="single" w:sz="4" w:space="0" w:color="auto"/>
              <w:right w:val="single" w:sz="4" w:space="0" w:color="auto"/>
            </w:tcBorders>
            <w:shd w:val="clear" w:color="auto" w:fill="FF000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4</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5</w:t>
            </w:r>
          </w:p>
        </w:tc>
        <w:tc>
          <w:tcPr>
            <w:tcW w:w="737"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GL3A</w:t>
            </w:r>
          </w:p>
        </w:tc>
        <w:tc>
          <w:tcPr>
            <w:tcW w:w="385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i/>
                <w:iCs/>
                <w:color w:val="000000"/>
                <w:sz w:val="18"/>
                <w:szCs w:val="18"/>
                <w:lang w:eastAsia="en-GB"/>
              </w:rPr>
            </w:pPr>
            <w:proofErr w:type="spellStart"/>
            <w:r w:rsidRPr="00E6371D">
              <w:rPr>
                <w:rFonts w:ascii="Calibri" w:eastAsia="Times New Roman" w:hAnsi="Calibri" w:cs="Times New Roman"/>
                <w:i/>
                <w:iCs/>
                <w:color w:val="000000"/>
                <w:sz w:val="18"/>
                <w:szCs w:val="18"/>
                <w:lang w:eastAsia="en-GB"/>
              </w:rPr>
              <w:t>Briza</w:t>
            </w:r>
            <w:proofErr w:type="spellEnd"/>
            <w:r w:rsidRPr="00E6371D">
              <w:rPr>
                <w:rFonts w:ascii="Calibri" w:eastAsia="Times New Roman" w:hAnsi="Calibri" w:cs="Times New Roman"/>
                <w:i/>
                <w:iCs/>
                <w:color w:val="000000"/>
                <w:sz w:val="18"/>
                <w:szCs w:val="18"/>
                <w:lang w:eastAsia="en-GB"/>
              </w:rPr>
              <w:t xml:space="preserve"> media-Thymus </w:t>
            </w:r>
            <w:proofErr w:type="spellStart"/>
            <w:r w:rsidRPr="00E6371D">
              <w:rPr>
                <w:rFonts w:ascii="Calibri" w:eastAsia="Times New Roman" w:hAnsi="Calibri" w:cs="Times New Roman"/>
                <w:i/>
                <w:iCs/>
                <w:color w:val="000000"/>
                <w:sz w:val="18"/>
                <w:szCs w:val="18"/>
                <w:lang w:eastAsia="en-GB"/>
              </w:rPr>
              <w:t>polytrichus</w:t>
            </w:r>
            <w:proofErr w:type="spellEnd"/>
          </w:p>
        </w:tc>
      </w:tr>
      <w:tr w:rsidR="001E11DF" w:rsidRPr="00E6371D" w:rsidTr="001E11D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6371D" w:rsidRPr="00E6371D" w:rsidRDefault="00E6371D" w:rsidP="00E6371D">
            <w:pPr>
              <w:spacing w:after="0" w:line="240" w:lineRule="auto"/>
              <w:jc w:val="center"/>
              <w:rPr>
                <w:rFonts w:ascii="Calibri" w:eastAsia="Times New Roman" w:hAnsi="Calibri" w:cs="Times New Roman"/>
                <w:b/>
                <w:bCs/>
                <w:color w:val="000000"/>
                <w:sz w:val="18"/>
                <w:szCs w:val="18"/>
                <w:lang w:eastAsia="en-GB"/>
              </w:rPr>
            </w:pPr>
            <w:r w:rsidRPr="00E6371D">
              <w:rPr>
                <w:rFonts w:ascii="Calibri" w:eastAsia="Times New Roman" w:hAnsi="Calibri" w:cs="Times New Roman"/>
                <w:b/>
                <w:bCs/>
                <w:color w:val="000000"/>
                <w:sz w:val="18"/>
                <w:szCs w:val="18"/>
                <w:lang w:eastAsia="en-GB"/>
              </w:rPr>
              <w:t>R17IMR</w:t>
            </w:r>
          </w:p>
        </w:tc>
        <w:tc>
          <w:tcPr>
            <w:tcW w:w="985" w:type="dxa"/>
            <w:tcBorders>
              <w:top w:val="nil"/>
              <w:left w:val="nil"/>
              <w:bottom w:val="single" w:sz="4" w:space="0" w:color="auto"/>
              <w:right w:val="single" w:sz="4" w:space="0" w:color="auto"/>
            </w:tcBorders>
            <w:shd w:val="clear" w:color="auto" w:fill="92D05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98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FAIL</w:t>
            </w:r>
          </w:p>
        </w:tc>
        <w:tc>
          <w:tcPr>
            <w:tcW w:w="985" w:type="dxa"/>
            <w:tcBorders>
              <w:top w:val="nil"/>
              <w:left w:val="nil"/>
              <w:bottom w:val="single" w:sz="4" w:space="0" w:color="auto"/>
              <w:right w:val="single" w:sz="4" w:space="0" w:color="auto"/>
            </w:tcBorders>
            <w:shd w:val="clear" w:color="auto" w:fill="FF000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 xml:space="preserve"> -</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 xml:space="preserve"> -</w:t>
            </w:r>
          </w:p>
        </w:tc>
        <w:tc>
          <w:tcPr>
            <w:tcW w:w="737"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RH1A</w:t>
            </w:r>
          </w:p>
        </w:tc>
        <w:tc>
          <w:tcPr>
            <w:tcW w:w="385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i/>
                <w:iCs/>
                <w:color w:val="000000"/>
                <w:sz w:val="18"/>
                <w:szCs w:val="18"/>
                <w:lang w:eastAsia="en-GB"/>
              </w:rPr>
            </w:pPr>
            <w:proofErr w:type="spellStart"/>
            <w:r w:rsidRPr="00E6371D">
              <w:rPr>
                <w:rFonts w:ascii="Calibri" w:eastAsia="Times New Roman" w:hAnsi="Calibri" w:cs="Times New Roman"/>
                <w:i/>
                <w:iCs/>
                <w:color w:val="000000"/>
                <w:sz w:val="18"/>
                <w:szCs w:val="18"/>
                <w:lang w:eastAsia="en-GB"/>
              </w:rPr>
              <w:t>Asplenium</w:t>
            </w:r>
            <w:proofErr w:type="spellEnd"/>
            <w:r w:rsidRPr="00E6371D">
              <w:rPr>
                <w:rFonts w:ascii="Calibri" w:eastAsia="Times New Roman" w:hAnsi="Calibri" w:cs="Times New Roman"/>
                <w:i/>
                <w:iCs/>
                <w:color w:val="000000"/>
                <w:sz w:val="18"/>
                <w:szCs w:val="18"/>
                <w:lang w:eastAsia="en-GB"/>
              </w:rPr>
              <w:t xml:space="preserve"> </w:t>
            </w:r>
            <w:proofErr w:type="spellStart"/>
            <w:r w:rsidRPr="00E6371D">
              <w:rPr>
                <w:rFonts w:ascii="Calibri" w:eastAsia="Times New Roman" w:hAnsi="Calibri" w:cs="Times New Roman"/>
                <w:i/>
                <w:iCs/>
                <w:color w:val="000000"/>
                <w:sz w:val="18"/>
                <w:szCs w:val="18"/>
                <w:lang w:eastAsia="en-GB"/>
              </w:rPr>
              <w:t>trichomanes-Ctenidium</w:t>
            </w:r>
            <w:proofErr w:type="spellEnd"/>
            <w:r w:rsidRPr="00E6371D">
              <w:rPr>
                <w:rFonts w:ascii="Calibri" w:eastAsia="Times New Roman" w:hAnsi="Calibri" w:cs="Times New Roman"/>
                <w:i/>
                <w:iCs/>
                <w:color w:val="000000"/>
                <w:sz w:val="18"/>
                <w:szCs w:val="18"/>
                <w:lang w:eastAsia="en-GB"/>
              </w:rPr>
              <w:t xml:space="preserve"> </w:t>
            </w:r>
            <w:proofErr w:type="spellStart"/>
            <w:r w:rsidRPr="00E6371D">
              <w:rPr>
                <w:rFonts w:ascii="Calibri" w:eastAsia="Times New Roman" w:hAnsi="Calibri" w:cs="Times New Roman"/>
                <w:i/>
                <w:iCs/>
                <w:color w:val="000000"/>
                <w:sz w:val="18"/>
                <w:szCs w:val="18"/>
                <w:lang w:eastAsia="en-GB"/>
              </w:rPr>
              <w:t>molluscum</w:t>
            </w:r>
            <w:proofErr w:type="spellEnd"/>
          </w:p>
        </w:tc>
      </w:tr>
      <w:tr w:rsidR="001E11DF" w:rsidRPr="00E6371D" w:rsidTr="001E11D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6371D" w:rsidRPr="00E6371D" w:rsidRDefault="00E6371D" w:rsidP="00E6371D">
            <w:pPr>
              <w:spacing w:after="0" w:line="240" w:lineRule="auto"/>
              <w:jc w:val="center"/>
              <w:rPr>
                <w:rFonts w:ascii="Calibri" w:eastAsia="Times New Roman" w:hAnsi="Calibri" w:cs="Times New Roman"/>
                <w:b/>
                <w:bCs/>
                <w:color w:val="000000"/>
                <w:sz w:val="18"/>
                <w:szCs w:val="18"/>
                <w:lang w:eastAsia="en-GB"/>
              </w:rPr>
            </w:pPr>
            <w:r w:rsidRPr="00E6371D">
              <w:rPr>
                <w:rFonts w:ascii="Calibri" w:eastAsia="Times New Roman" w:hAnsi="Calibri" w:cs="Times New Roman"/>
                <w:b/>
                <w:bCs/>
                <w:color w:val="000000"/>
                <w:sz w:val="18"/>
                <w:szCs w:val="18"/>
                <w:lang w:eastAsia="en-GB"/>
              </w:rPr>
              <w:t>R20IMR</w:t>
            </w:r>
          </w:p>
        </w:tc>
        <w:tc>
          <w:tcPr>
            <w:tcW w:w="98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FAIL</w:t>
            </w:r>
          </w:p>
        </w:tc>
        <w:tc>
          <w:tcPr>
            <w:tcW w:w="98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FAIL</w:t>
            </w:r>
          </w:p>
        </w:tc>
        <w:tc>
          <w:tcPr>
            <w:tcW w:w="985" w:type="dxa"/>
            <w:tcBorders>
              <w:top w:val="nil"/>
              <w:left w:val="nil"/>
              <w:bottom w:val="single" w:sz="4" w:space="0" w:color="auto"/>
              <w:right w:val="single" w:sz="4" w:space="0" w:color="auto"/>
            </w:tcBorders>
            <w:shd w:val="clear" w:color="auto" w:fill="FF000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4</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5</w:t>
            </w:r>
          </w:p>
        </w:tc>
        <w:tc>
          <w:tcPr>
            <w:tcW w:w="737"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GL3F</w:t>
            </w:r>
          </w:p>
        </w:tc>
        <w:tc>
          <w:tcPr>
            <w:tcW w:w="385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i/>
                <w:iCs/>
                <w:color w:val="000000"/>
                <w:sz w:val="18"/>
                <w:szCs w:val="18"/>
                <w:lang w:eastAsia="en-GB"/>
              </w:rPr>
            </w:pPr>
            <w:proofErr w:type="spellStart"/>
            <w:r w:rsidRPr="00E6371D">
              <w:rPr>
                <w:rFonts w:ascii="Calibri" w:eastAsia="Times New Roman" w:hAnsi="Calibri" w:cs="Times New Roman"/>
                <w:i/>
                <w:iCs/>
                <w:color w:val="000000"/>
                <w:sz w:val="18"/>
                <w:szCs w:val="18"/>
                <w:lang w:eastAsia="en-GB"/>
              </w:rPr>
              <w:t>Festuca</w:t>
            </w:r>
            <w:proofErr w:type="spellEnd"/>
            <w:r w:rsidRPr="00E6371D">
              <w:rPr>
                <w:rFonts w:ascii="Calibri" w:eastAsia="Times New Roman" w:hAnsi="Calibri" w:cs="Times New Roman"/>
                <w:i/>
                <w:iCs/>
                <w:color w:val="000000"/>
                <w:sz w:val="18"/>
                <w:szCs w:val="18"/>
                <w:lang w:eastAsia="en-GB"/>
              </w:rPr>
              <w:t xml:space="preserve"> </w:t>
            </w:r>
            <w:proofErr w:type="spellStart"/>
            <w:r w:rsidRPr="00E6371D">
              <w:rPr>
                <w:rFonts w:ascii="Calibri" w:eastAsia="Times New Roman" w:hAnsi="Calibri" w:cs="Times New Roman"/>
                <w:i/>
                <w:iCs/>
                <w:color w:val="000000"/>
                <w:sz w:val="18"/>
                <w:szCs w:val="18"/>
                <w:lang w:eastAsia="en-GB"/>
              </w:rPr>
              <w:t>rubra</w:t>
            </w:r>
            <w:proofErr w:type="spellEnd"/>
            <w:r w:rsidRPr="00E6371D">
              <w:rPr>
                <w:rFonts w:ascii="Calibri" w:eastAsia="Times New Roman" w:hAnsi="Calibri" w:cs="Times New Roman"/>
                <w:i/>
                <w:iCs/>
                <w:color w:val="000000"/>
                <w:sz w:val="18"/>
                <w:szCs w:val="18"/>
                <w:lang w:eastAsia="en-GB"/>
              </w:rPr>
              <w:t xml:space="preserve">-Lotus </w:t>
            </w:r>
            <w:proofErr w:type="spellStart"/>
            <w:r w:rsidRPr="00E6371D">
              <w:rPr>
                <w:rFonts w:ascii="Calibri" w:eastAsia="Times New Roman" w:hAnsi="Calibri" w:cs="Times New Roman"/>
                <w:i/>
                <w:iCs/>
                <w:color w:val="000000"/>
                <w:sz w:val="18"/>
                <w:szCs w:val="18"/>
                <w:lang w:eastAsia="en-GB"/>
              </w:rPr>
              <w:t>corniculatus</w:t>
            </w:r>
            <w:proofErr w:type="spellEnd"/>
          </w:p>
        </w:tc>
      </w:tr>
      <w:tr w:rsidR="001E11DF" w:rsidRPr="00E6371D" w:rsidTr="001E11D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6371D" w:rsidRPr="00E6371D" w:rsidRDefault="00E6371D" w:rsidP="00E6371D">
            <w:pPr>
              <w:spacing w:after="0" w:line="240" w:lineRule="auto"/>
              <w:jc w:val="center"/>
              <w:rPr>
                <w:rFonts w:ascii="Calibri" w:eastAsia="Times New Roman" w:hAnsi="Calibri" w:cs="Times New Roman"/>
                <w:b/>
                <w:bCs/>
                <w:color w:val="000000"/>
                <w:sz w:val="18"/>
                <w:szCs w:val="18"/>
                <w:lang w:eastAsia="en-GB"/>
              </w:rPr>
            </w:pPr>
            <w:r w:rsidRPr="00E6371D">
              <w:rPr>
                <w:rFonts w:ascii="Calibri" w:eastAsia="Times New Roman" w:hAnsi="Calibri" w:cs="Times New Roman"/>
                <w:b/>
                <w:bCs/>
                <w:color w:val="000000"/>
                <w:sz w:val="18"/>
                <w:szCs w:val="18"/>
                <w:lang w:eastAsia="en-GB"/>
              </w:rPr>
              <w:t>R4IO</w:t>
            </w:r>
          </w:p>
        </w:tc>
        <w:tc>
          <w:tcPr>
            <w:tcW w:w="98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FAIL</w:t>
            </w:r>
          </w:p>
        </w:tc>
        <w:tc>
          <w:tcPr>
            <w:tcW w:w="98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FAIL</w:t>
            </w:r>
          </w:p>
        </w:tc>
        <w:tc>
          <w:tcPr>
            <w:tcW w:w="985" w:type="dxa"/>
            <w:tcBorders>
              <w:top w:val="nil"/>
              <w:left w:val="nil"/>
              <w:bottom w:val="single" w:sz="4" w:space="0" w:color="auto"/>
              <w:right w:val="single" w:sz="4" w:space="0" w:color="auto"/>
            </w:tcBorders>
            <w:shd w:val="clear" w:color="auto" w:fill="FF000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 xml:space="preserve"> -</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 xml:space="preserve"> -</w:t>
            </w:r>
          </w:p>
        </w:tc>
        <w:tc>
          <w:tcPr>
            <w:tcW w:w="737"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RH1A</w:t>
            </w:r>
          </w:p>
        </w:tc>
        <w:tc>
          <w:tcPr>
            <w:tcW w:w="385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i/>
                <w:iCs/>
                <w:color w:val="000000"/>
                <w:sz w:val="18"/>
                <w:szCs w:val="18"/>
                <w:lang w:eastAsia="en-GB"/>
              </w:rPr>
            </w:pPr>
            <w:proofErr w:type="spellStart"/>
            <w:r w:rsidRPr="00E6371D">
              <w:rPr>
                <w:rFonts w:ascii="Calibri" w:eastAsia="Times New Roman" w:hAnsi="Calibri" w:cs="Times New Roman"/>
                <w:i/>
                <w:iCs/>
                <w:color w:val="000000"/>
                <w:sz w:val="18"/>
                <w:szCs w:val="18"/>
                <w:lang w:eastAsia="en-GB"/>
              </w:rPr>
              <w:t>Asplenium</w:t>
            </w:r>
            <w:proofErr w:type="spellEnd"/>
            <w:r w:rsidRPr="00E6371D">
              <w:rPr>
                <w:rFonts w:ascii="Calibri" w:eastAsia="Times New Roman" w:hAnsi="Calibri" w:cs="Times New Roman"/>
                <w:i/>
                <w:iCs/>
                <w:color w:val="000000"/>
                <w:sz w:val="18"/>
                <w:szCs w:val="18"/>
                <w:lang w:eastAsia="en-GB"/>
              </w:rPr>
              <w:t xml:space="preserve"> </w:t>
            </w:r>
            <w:proofErr w:type="spellStart"/>
            <w:r w:rsidRPr="00E6371D">
              <w:rPr>
                <w:rFonts w:ascii="Calibri" w:eastAsia="Times New Roman" w:hAnsi="Calibri" w:cs="Times New Roman"/>
                <w:i/>
                <w:iCs/>
                <w:color w:val="000000"/>
                <w:sz w:val="18"/>
                <w:szCs w:val="18"/>
                <w:lang w:eastAsia="en-GB"/>
              </w:rPr>
              <w:t>trichomanes-Ctenidium</w:t>
            </w:r>
            <w:proofErr w:type="spellEnd"/>
            <w:r w:rsidRPr="00E6371D">
              <w:rPr>
                <w:rFonts w:ascii="Calibri" w:eastAsia="Times New Roman" w:hAnsi="Calibri" w:cs="Times New Roman"/>
                <w:i/>
                <w:iCs/>
                <w:color w:val="000000"/>
                <w:sz w:val="18"/>
                <w:szCs w:val="18"/>
                <w:lang w:eastAsia="en-GB"/>
              </w:rPr>
              <w:t xml:space="preserve"> </w:t>
            </w:r>
            <w:proofErr w:type="spellStart"/>
            <w:r w:rsidRPr="00E6371D">
              <w:rPr>
                <w:rFonts w:ascii="Calibri" w:eastAsia="Times New Roman" w:hAnsi="Calibri" w:cs="Times New Roman"/>
                <w:i/>
                <w:iCs/>
                <w:color w:val="000000"/>
                <w:sz w:val="18"/>
                <w:szCs w:val="18"/>
                <w:lang w:eastAsia="en-GB"/>
              </w:rPr>
              <w:t>molluscum</w:t>
            </w:r>
            <w:proofErr w:type="spellEnd"/>
          </w:p>
        </w:tc>
      </w:tr>
      <w:tr w:rsidR="001E11DF" w:rsidRPr="00E6371D" w:rsidTr="001E11D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6371D" w:rsidRPr="00E6371D" w:rsidRDefault="00E6371D" w:rsidP="00E6371D">
            <w:pPr>
              <w:spacing w:after="0" w:line="240" w:lineRule="auto"/>
              <w:jc w:val="center"/>
              <w:rPr>
                <w:rFonts w:ascii="Calibri" w:eastAsia="Times New Roman" w:hAnsi="Calibri" w:cs="Times New Roman"/>
                <w:b/>
                <w:bCs/>
                <w:color w:val="000000"/>
                <w:sz w:val="18"/>
                <w:szCs w:val="18"/>
                <w:lang w:eastAsia="en-GB"/>
              </w:rPr>
            </w:pPr>
            <w:r w:rsidRPr="00E6371D">
              <w:rPr>
                <w:rFonts w:ascii="Calibri" w:eastAsia="Times New Roman" w:hAnsi="Calibri" w:cs="Times New Roman"/>
                <w:b/>
                <w:bCs/>
                <w:color w:val="000000"/>
                <w:sz w:val="18"/>
                <w:szCs w:val="18"/>
                <w:lang w:eastAsia="en-GB"/>
              </w:rPr>
              <w:t>R6IO</w:t>
            </w:r>
          </w:p>
        </w:tc>
        <w:tc>
          <w:tcPr>
            <w:tcW w:w="98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FAIL</w:t>
            </w:r>
          </w:p>
        </w:tc>
        <w:tc>
          <w:tcPr>
            <w:tcW w:w="98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FAIL</w:t>
            </w:r>
          </w:p>
        </w:tc>
        <w:tc>
          <w:tcPr>
            <w:tcW w:w="985" w:type="dxa"/>
            <w:tcBorders>
              <w:top w:val="nil"/>
              <w:left w:val="nil"/>
              <w:bottom w:val="single" w:sz="4" w:space="0" w:color="auto"/>
              <w:right w:val="single" w:sz="4" w:space="0" w:color="auto"/>
            </w:tcBorders>
            <w:shd w:val="clear" w:color="auto" w:fill="FF000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 xml:space="preserve"> -</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 xml:space="preserve"> -</w:t>
            </w:r>
          </w:p>
        </w:tc>
        <w:tc>
          <w:tcPr>
            <w:tcW w:w="737"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GL3A</w:t>
            </w:r>
          </w:p>
        </w:tc>
        <w:tc>
          <w:tcPr>
            <w:tcW w:w="385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i/>
                <w:iCs/>
                <w:color w:val="000000"/>
                <w:sz w:val="18"/>
                <w:szCs w:val="18"/>
                <w:lang w:eastAsia="en-GB"/>
              </w:rPr>
            </w:pPr>
            <w:proofErr w:type="spellStart"/>
            <w:r w:rsidRPr="00E6371D">
              <w:rPr>
                <w:rFonts w:ascii="Calibri" w:eastAsia="Times New Roman" w:hAnsi="Calibri" w:cs="Times New Roman"/>
                <w:i/>
                <w:iCs/>
                <w:color w:val="000000"/>
                <w:sz w:val="18"/>
                <w:szCs w:val="18"/>
                <w:lang w:eastAsia="en-GB"/>
              </w:rPr>
              <w:t>Briza</w:t>
            </w:r>
            <w:proofErr w:type="spellEnd"/>
            <w:r w:rsidRPr="00E6371D">
              <w:rPr>
                <w:rFonts w:ascii="Calibri" w:eastAsia="Times New Roman" w:hAnsi="Calibri" w:cs="Times New Roman"/>
                <w:i/>
                <w:iCs/>
                <w:color w:val="000000"/>
                <w:sz w:val="18"/>
                <w:szCs w:val="18"/>
                <w:lang w:eastAsia="en-GB"/>
              </w:rPr>
              <w:t xml:space="preserve"> media-Thymus </w:t>
            </w:r>
            <w:proofErr w:type="spellStart"/>
            <w:r w:rsidRPr="00E6371D">
              <w:rPr>
                <w:rFonts w:ascii="Calibri" w:eastAsia="Times New Roman" w:hAnsi="Calibri" w:cs="Times New Roman"/>
                <w:i/>
                <w:iCs/>
                <w:color w:val="000000"/>
                <w:sz w:val="18"/>
                <w:szCs w:val="18"/>
                <w:lang w:eastAsia="en-GB"/>
              </w:rPr>
              <w:t>polytrichus</w:t>
            </w:r>
            <w:proofErr w:type="spellEnd"/>
          </w:p>
        </w:tc>
      </w:tr>
      <w:tr w:rsidR="001E11DF" w:rsidRPr="00E6371D" w:rsidTr="001E11D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6371D" w:rsidRPr="00E6371D" w:rsidRDefault="00E6371D" w:rsidP="00E6371D">
            <w:pPr>
              <w:spacing w:after="0" w:line="240" w:lineRule="auto"/>
              <w:jc w:val="center"/>
              <w:rPr>
                <w:rFonts w:ascii="Calibri" w:eastAsia="Times New Roman" w:hAnsi="Calibri" w:cs="Times New Roman"/>
                <w:b/>
                <w:bCs/>
                <w:color w:val="000000"/>
                <w:sz w:val="18"/>
                <w:szCs w:val="18"/>
                <w:lang w:eastAsia="en-GB"/>
              </w:rPr>
            </w:pPr>
            <w:r w:rsidRPr="00E6371D">
              <w:rPr>
                <w:rFonts w:ascii="Calibri" w:eastAsia="Times New Roman" w:hAnsi="Calibri" w:cs="Times New Roman"/>
                <w:b/>
                <w:bCs/>
                <w:color w:val="000000"/>
                <w:sz w:val="18"/>
                <w:szCs w:val="18"/>
                <w:lang w:eastAsia="en-GB"/>
              </w:rPr>
              <w:t>R7IO</w:t>
            </w:r>
          </w:p>
        </w:tc>
        <w:tc>
          <w:tcPr>
            <w:tcW w:w="985" w:type="dxa"/>
            <w:tcBorders>
              <w:top w:val="nil"/>
              <w:left w:val="nil"/>
              <w:bottom w:val="single" w:sz="4" w:space="0" w:color="auto"/>
              <w:right w:val="single" w:sz="4" w:space="0" w:color="auto"/>
            </w:tcBorders>
            <w:shd w:val="clear" w:color="auto" w:fill="92D05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985" w:type="dxa"/>
            <w:tcBorders>
              <w:top w:val="nil"/>
              <w:left w:val="nil"/>
              <w:bottom w:val="single" w:sz="4" w:space="0" w:color="auto"/>
              <w:right w:val="single" w:sz="4" w:space="0" w:color="auto"/>
            </w:tcBorders>
            <w:shd w:val="clear" w:color="auto" w:fill="FFC00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985" w:type="dxa"/>
            <w:tcBorders>
              <w:top w:val="nil"/>
              <w:left w:val="nil"/>
              <w:bottom w:val="single" w:sz="4" w:space="0" w:color="auto"/>
              <w:right w:val="single" w:sz="4" w:space="0" w:color="auto"/>
            </w:tcBorders>
            <w:shd w:val="clear" w:color="auto" w:fill="FF000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3</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4</w:t>
            </w:r>
          </w:p>
        </w:tc>
        <w:tc>
          <w:tcPr>
            <w:tcW w:w="737"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GL3F</w:t>
            </w:r>
          </w:p>
        </w:tc>
        <w:tc>
          <w:tcPr>
            <w:tcW w:w="385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i/>
                <w:iCs/>
                <w:color w:val="000000"/>
                <w:sz w:val="18"/>
                <w:szCs w:val="18"/>
                <w:lang w:eastAsia="en-GB"/>
              </w:rPr>
            </w:pPr>
            <w:proofErr w:type="spellStart"/>
            <w:r w:rsidRPr="00E6371D">
              <w:rPr>
                <w:rFonts w:ascii="Calibri" w:eastAsia="Times New Roman" w:hAnsi="Calibri" w:cs="Times New Roman"/>
                <w:i/>
                <w:iCs/>
                <w:color w:val="000000"/>
                <w:sz w:val="18"/>
                <w:szCs w:val="18"/>
                <w:lang w:eastAsia="en-GB"/>
              </w:rPr>
              <w:t>Festuca</w:t>
            </w:r>
            <w:proofErr w:type="spellEnd"/>
            <w:r w:rsidRPr="00E6371D">
              <w:rPr>
                <w:rFonts w:ascii="Calibri" w:eastAsia="Times New Roman" w:hAnsi="Calibri" w:cs="Times New Roman"/>
                <w:i/>
                <w:iCs/>
                <w:color w:val="000000"/>
                <w:sz w:val="18"/>
                <w:szCs w:val="18"/>
                <w:lang w:eastAsia="en-GB"/>
              </w:rPr>
              <w:t xml:space="preserve"> </w:t>
            </w:r>
            <w:proofErr w:type="spellStart"/>
            <w:r w:rsidRPr="00E6371D">
              <w:rPr>
                <w:rFonts w:ascii="Calibri" w:eastAsia="Times New Roman" w:hAnsi="Calibri" w:cs="Times New Roman"/>
                <w:i/>
                <w:iCs/>
                <w:color w:val="000000"/>
                <w:sz w:val="18"/>
                <w:szCs w:val="18"/>
                <w:lang w:eastAsia="en-GB"/>
              </w:rPr>
              <w:t>rubra</w:t>
            </w:r>
            <w:proofErr w:type="spellEnd"/>
            <w:r w:rsidRPr="00E6371D">
              <w:rPr>
                <w:rFonts w:ascii="Calibri" w:eastAsia="Times New Roman" w:hAnsi="Calibri" w:cs="Times New Roman"/>
                <w:i/>
                <w:iCs/>
                <w:color w:val="000000"/>
                <w:sz w:val="18"/>
                <w:szCs w:val="18"/>
                <w:lang w:eastAsia="en-GB"/>
              </w:rPr>
              <w:t xml:space="preserve">-Lotus </w:t>
            </w:r>
            <w:proofErr w:type="spellStart"/>
            <w:r w:rsidRPr="00E6371D">
              <w:rPr>
                <w:rFonts w:ascii="Calibri" w:eastAsia="Times New Roman" w:hAnsi="Calibri" w:cs="Times New Roman"/>
                <w:i/>
                <w:iCs/>
                <w:color w:val="000000"/>
                <w:sz w:val="18"/>
                <w:szCs w:val="18"/>
                <w:lang w:eastAsia="en-GB"/>
              </w:rPr>
              <w:t>corniculatus</w:t>
            </w:r>
            <w:proofErr w:type="spellEnd"/>
          </w:p>
        </w:tc>
      </w:tr>
      <w:tr w:rsidR="001E11DF" w:rsidRPr="00E6371D" w:rsidTr="001E11D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6371D" w:rsidRPr="00E6371D" w:rsidRDefault="00E6371D" w:rsidP="00E6371D">
            <w:pPr>
              <w:spacing w:after="0" w:line="240" w:lineRule="auto"/>
              <w:jc w:val="center"/>
              <w:rPr>
                <w:rFonts w:ascii="Calibri" w:eastAsia="Times New Roman" w:hAnsi="Calibri" w:cs="Times New Roman"/>
                <w:b/>
                <w:bCs/>
                <w:color w:val="000000"/>
                <w:sz w:val="18"/>
                <w:szCs w:val="18"/>
                <w:lang w:eastAsia="en-GB"/>
              </w:rPr>
            </w:pPr>
            <w:r w:rsidRPr="00E6371D">
              <w:rPr>
                <w:rFonts w:ascii="Calibri" w:eastAsia="Times New Roman" w:hAnsi="Calibri" w:cs="Times New Roman"/>
                <w:b/>
                <w:bCs/>
                <w:color w:val="000000"/>
                <w:sz w:val="18"/>
                <w:szCs w:val="18"/>
                <w:lang w:eastAsia="en-GB"/>
              </w:rPr>
              <w:t>R11IO</w:t>
            </w:r>
          </w:p>
        </w:tc>
        <w:tc>
          <w:tcPr>
            <w:tcW w:w="985" w:type="dxa"/>
            <w:tcBorders>
              <w:top w:val="nil"/>
              <w:left w:val="nil"/>
              <w:bottom w:val="single" w:sz="4" w:space="0" w:color="auto"/>
              <w:right w:val="single" w:sz="4" w:space="0" w:color="auto"/>
            </w:tcBorders>
            <w:shd w:val="clear" w:color="auto" w:fill="92D05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98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FAIL</w:t>
            </w:r>
          </w:p>
        </w:tc>
        <w:tc>
          <w:tcPr>
            <w:tcW w:w="985" w:type="dxa"/>
            <w:tcBorders>
              <w:top w:val="nil"/>
              <w:left w:val="nil"/>
              <w:bottom w:val="single" w:sz="4" w:space="0" w:color="auto"/>
              <w:right w:val="single" w:sz="4" w:space="0" w:color="auto"/>
            </w:tcBorders>
            <w:shd w:val="clear" w:color="auto" w:fill="FF000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4</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5</w:t>
            </w:r>
          </w:p>
        </w:tc>
        <w:tc>
          <w:tcPr>
            <w:tcW w:w="737"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GL3A</w:t>
            </w:r>
          </w:p>
        </w:tc>
        <w:tc>
          <w:tcPr>
            <w:tcW w:w="385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i/>
                <w:iCs/>
                <w:color w:val="000000"/>
                <w:sz w:val="18"/>
                <w:szCs w:val="18"/>
                <w:lang w:eastAsia="en-GB"/>
              </w:rPr>
            </w:pPr>
            <w:proofErr w:type="spellStart"/>
            <w:r w:rsidRPr="00E6371D">
              <w:rPr>
                <w:rFonts w:ascii="Calibri" w:eastAsia="Times New Roman" w:hAnsi="Calibri" w:cs="Times New Roman"/>
                <w:i/>
                <w:iCs/>
                <w:color w:val="000000"/>
                <w:sz w:val="18"/>
                <w:szCs w:val="18"/>
                <w:lang w:eastAsia="en-GB"/>
              </w:rPr>
              <w:t>Briza</w:t>
            </w:r>
            <w:proofErr w:type="spellEnd"/>
            <w:r w:rsidRPr="00E6371D">
              <w:rPr>
                <w:rFonts w:ascii="Calibri" w:eastAsia="Times New Roman" w:hAnsi="Calibri" w:cs="Times New Roman"/>
                <w:i/>
                <w:iCs/>
                <w:color w:val="000000"/>
                <w:sz w:val="18"/>
                <w:szCs w:val="18"/>
                <w:lang w:eastAsia="en-GB"/>
              </w:rPr>
              <w:t xml:space="preserve"> media-Thymus </w:t>
            </w:r>
            <w:proofErr w:type="spellStart"/>
            <w:r w:rsidRPr="00E6371D">
              <w:rPr>
                <w:rFonts w:ascii="Calibri" w:eastAsia="Times New Roman" w:hAnsi="Calibri" w:cs="Times New Roman"/>
                <w:i/>
                <w:iCs/>
                <w:color w:val="000000"/>
                <w:sz w:val="18"/>
                <w:szCs w:val="18"/>
                <w:lang w:eastAsia="en-GB"/>
              </w:rPr>
              <w:t>polytrichus</w:t>
            </w:r>
            <w:proofErr w:type="spellEnd"/>
          </w:p>
        </w:tc>
      </w:tr>
      <w:tr w:rsidR="001E11DF" w:rsidRPr="00E6371D" w:rsidTr="001E11D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6371D" w:rsidRPr="00E6371D" w:rsidRDefault="00E6371D" w:rsidP="00E6371D">
            <w:pPr>
              <w:spacing w:after="0" w:line="240" w:lineRule="auto"/>
              <w:jc w:val="center"/>
              <w:rPr>
                <w:rFonts w:ascii="Calibri" w:eastAsia="Times New Roman" w:hAnsi="Calibri" w:cs="Times New Roman"/>
                <w:b/>
                <w:bCs/>
                <w:color w:val="000000"/>
                <w:sz w:val="18"/>
                <w:szCs w:val="18"/>
                <w:lang w:eastAsia="en-GB"/>
              </w:rPr>
            </w:pPr>
            <w:r w:rsidRPr="00E6371D">
              <w:rPr>
                <w:rFonts w:ascii="Calibri" w:eastAsia="Times New Roman" w:hAnsi="Calibri" w:cs="Times New Roman"/>
                <w:b/>
                <w:bCs/>
                <w:color w:val="000000"/>
                <w:sz w:val="18"/>
                <w:szCs w:val="18"/>
                <w:lang w:eastAsia="en-GB"/>
              </w:rPr>
              <w:t>R51IMN</w:t>
            </w:r>
          </w:p>
        </w:tc>
        <w:tc>
          <w:tcPr>
            <w:tcW w:w="985" w:type="dxa"/>
            <w:tcBorders>
              <w:top w:val="nil"/>
              <w:left w:val="nil"/>
              <w:bottom w:val="single" w:sz="4" w:space="0" w:color="auto"/>
              <w:right w:val="single" w:sz="4" w:space="0" w:color="auto"/>
            </w:tcBorders>
            <w:shd w:val="clear" w:color="auto" w:fill="92D05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98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FAIL</w:t>
            </w:r>
          </w:p>
        </w:tc>
        <w:tc>
          <w:tcPr>
            <w:tcW w:w="985" w:type="dxa"/>
            <w:tcBorders>
              <w:top w:val="nil"/>
              <w:left w:val="nil"/>
              <w:bottom w:val="single" w:sz="4" w:space="0" w:color="auto"/>
              <w:right w:val="single" w:sz="4" w:space="0" w:color="auto"/>
            </w:tcBorders>
            <w:shd w:val="clear" w:color="auto" w:fill="FF000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4</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5</w:t>
            </w:r>
          </w:p>
        </w:tc>
        <w:tc>
          <w:tcPr>
            <w:tcW w:w="737"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GL3A</w:t>
            </w:r>
          </w:p>
        </w:tc>
        <w:tc>
          <w:tcPr>
            <w:tcW w:w="385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i/>
                <w:iCs/>
                <w:color w:val="000000"/>
                <w:sz w:val="18"/>
                <w:szCs w:val="18"/>
                <w:lang w:eastAsia="en-GB"/>
              </w:rPr>
            </w:pPr>
            <w:proofErr w:type="spellStart"/>
            <w:r w:rsidRPr="00E6371D">
              <w:rPr>
                <w:rFonts w:ascii="Calibri" w:eastAsia="Times New Roman" w:hAnsi="Calibri" w:cs="Times New Roman"/>
                <w:i/>
                <w:iCs/>
                <w:color w:val="000000"/>
                <w:sz w:val="18"/>
                <w:szCs w:val="18"/>
                <w:lang w:eastAsia="en-GB"/>
              </w:rPr>
              <w:t>Briza</w:t>
            </w:r>
            <w:proofErr w:type="spellEnd"/>
            <w:r w:rsidRPr="00E6371D">
              <w:rPr>
                <w:rFonts w:ascii="Calibri" w:eastAsia="Times New Roman" w:hAnsi="Calibri" w:cs="Times New Roman"/>
                <w:i/>
                <w:iCs/>
                <w:color w:val="000000"/>
                <w:sz w:val="18"/>
                <w:szCs w:val="18"/>
                <w:lang w:eastAsia="en-GB"/>
              </w:rPr>
              <w:t xml:space="preserve"> media-Thymus </w:t>
            </w:r>
            <w:proofErr w:type="spellStart"/>
            <w:r w:rsidRPr="00E6371D">
              <w:rPr>
                <w:rFonts w:ascii="Calibri" w:eastAsia="Times New Roman" w:hAnsi="Calibri" w:cs="Times New Roman"/>
                <w:i/>
                <w:iCs/>
                <w:color w:val="000000"/>
                <w:sz w:val="18"/>
                <w:szCs w:val="18"/>
                <w:lang w:eastAsia="en-GB"/>
              </w:rPr>
              <w:t>polytrichus</w:t>
            </w:r>
            <w:proofErr w:type="spellEnd"/>
          </w:p>
        </w:tc>
      </w:tr>
      <w:tr w:rsidR="001E11DF" w:rsidRPr="00E6371D" w:rsidTr="001E11D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6371D" w:rsidRPr="00E6371D" w:rsidRDefault="00E6371D" w:rsidP="00E6371D">
            <w:pPr>
              <w:spacing w:after="0" w:line="240" w:lineRule="auto"/>
              <w:jc w:val="center"/>
              <w:rPr>
                <w:rFonts w:ascii="Calibri" w:eastAsia="Times New Roman" w:hAnsi="Calibri" w:cs="Times New Roman"/>
                <w:b/>
                <w:bCs/>
                <w:color w:val="000000"/>
                <w:sz w:val="18"/>
                <w:szCs w:val="18"/>
                <w:lang w:eastAsia="en-GB"/>
              </w:rPr>
            </w:pPr>
            <w:r w:rsidRPr="00E6371D">
              <w:rPr>
                <w:rFonts w:ascii="Calibri" w:eastAsia="Times New Roman" w:hAnsi="Calibri" w:cs="Times New Roman"/>
                <w:b/>
                <w:bCs/>
                <w:color w:val="000000"/>
                <w:sz w:val="18"/>
                <w:szCs w:val="18"/>
                <w:lang w:eastAsia="en-GB"/>
              </w:rPr>
              <w:t>R41IO</w:t>
            </w:r>
          </w:p>
        </w:tc>
        <w:tc>
          <w:tcPr>
            <w:tcW w:w="98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FAIL</w:t>
            </w:r>
          </w:p>
        </w:tc>
        <w:tc>
          <w:tcPr>
            <w:tcW w:w="985" w:type="dxa"/>
            <w:tcBorders>
              <w:top w:val="nil"/>
              <w:left w:val="nil"/>
              <w:bottom w:val="single" w:sz="4" w:space="0" w:color="auto"/>
              <w:right w:val="single" w:sz="4" w:space="0" w:color="auto"/>
            </w:tcBorders>
            <w:shd w:val="clear" w:color="auto" w:fill="FFC00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985" w:type="dxa"/>
            <w:tcBorders>
              <w:top w:val="nil"/>
              <w:left w:val="nil"/>
              <w:bottom w:val="single" w:sz="4" w:space="0" w:color="auto"/>
              <w:right w:val="single" w:sz="4" w:space="0" w:color="auto"/>
            </w:tcBorders>
            <w:shd w:val="clear" w:color="auto" w:fill="FF000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3</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4</w:t>
            </w:r>
          </w:p>
        </w:tc>
        <w:tc>
          <w:tcPr>
            <w:tcW w:w="737"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GL3A</w:t>
            </w:r>
          </w:p>
        </w:tc>
        <w:tc>
          <w:tcPr>
            <w:tcW w:w="385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i/>
                <w:iCs/>
                <w:color w:val="000000"/>
                <w:sz w:val="18"/>
                <w:szCs w:val="18"/>
                <w:lang w:eastAsia="en-GB"/>
              </w:rPr>
            </w:pPr>
            <w:proofErr w:type="spellStart"/>
            <w:r w:rsidRPr="00E6371D">
              <w:rPr>
                <w:rFonts w:ascii="Calibri" w:eastAsia="Times New Roman" w:hAnsi="Calibri" w:cs="Times New Roman"/>
                <w:i/>
                <w:iCs/>
                <w:color w:val="000000"/>
                <w:sz w:val="18"/>
                <w:szCs w:val="18"/>
                <w:lang w:eastAsia="en-GB"/>
              </w:rPr>
              <w:t>Briza</w:t>
            </w:r>
            <w:proofErr w:type="spellEnd"/>
            <w:r w:rsidRPr="00E6371D">
              <w:rPr>
                <w:rFonts w:ascii="Calibri" w:eastAsia="Times New Roman" w:hAnsi="Calibri" w:cs="Times New Roman"/>
                <w:i/>
                <w:iCs/>
                <w:color w:val="000000"/>
                <w:sz w:val="18"/>
                <w:szCs w:val="18"/>
                <w:lang w:eastAsia="en-GB"/>
              </w:rPr>
              <w:t xml:space="preserve"> media-Thymus </w:t>
            </w:r>
            <w:proofErr w:type="spellStart"/>
            <w:r w:rsidRPr="00E6371D">
              <w:rPr>
                <w:rFonts w:ascii="Calibri" w:eastAsia="Times New Roman" w:hAnsi="Calibri" w:cs="Times New Roman"/>
                <w:i/>
                <w:iCs/>
                <w:color w:val="000000"/>
                <w:sz w:val="18"/>
                <w:szCs w:val="18"/>
                <w:lang w:eastAsia="en-GB"/>
              </w:rPr>
              <w:t>polytrichus</w:t>
            </w:r>
            <w:proofErr w:type="spellEnd"/>
          </w:p>
        </w:tc>
      </w:tr>
      <w:tr w:rsidR="001E11DF" w:rsidRPr="00E6371D" w:rsidTr="001E11D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6371D" w:rsidRPr="00E6371D" w:rsidRDefault="00E6371D" w:rsidP="00E6371D">
            <w:pPr>
              <w:spacing w:after="0" w:line="240" w:lineRule="auto"/>
              <w:jc w:val="center"/>
              <w:rPr>
                <w:rFonts w:ascii="Calibri" w:eastAsia="Times New Roman" w:hAnsi="Calibri" w:cs="Times New Roman"/>
                <w:b/>
                <w:bCs/>
                <w:color w:val="000000"/>
                <w:sz w:val="18"/>
                <w:szCs w:val="18"/>
                <w:lang w:eastAsia="en-GB"/>
              </w:rPr>
            </w:pPr>
            <w:r w:rsidRPr="00E6371D">
              <w:rPr>
                <w:rFonts w:ascii="Calibri" w:eastAsia="Times New Roman" w:hAnsi="Calibri" w:cs="Times New Roman"/>
                <w:b/>
                <w:bCs/>
                <w:color w:val="000000"/>
                <w:sz w:val="18"/>
                <w:szCs w:val="18"/>
                <w:lang w:eastAsia="en-GB"/>
              </w:rPr>
              <w:t>R34IO</w:t>
            </w:r>
          </w:p>
        </w:tc>
        <w:tc>
          <w:tcPr>
            <w:tcW w:w="985" w:type="dxa"/>
            <w:tcBorders>
              <w:top w:val="nil"/>
              <w:left w:val="nil"/>
              <w:bottom w:val="single" w:sz="4" w:space="0" w:color="auto"/>
              <w:right w:val="single" w:sz="4" w:space="0" w:color="auto"/>
            </w:tcBorders>
            <w:shd w:val="clear" w:color="auto" w:fill="92D05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98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FAIL</w:t>
            </w:r>
          </w:p>
        </w:tc>
        <w:tc>
          <w:tcPr>
            <w:tcW w:w="985" w:type="dxa"/>
            <w:tcBorders>
              <w:top w:val="nil"/>
              <w:left w:val="nil"/>
              <w:bottom w:val="single" w:sz="4" w:space="0" w:color="auto"/>
              <w:right w:val="single" w:sz="4" w:space="0" w:color="auto"/>
            </w:tcBorders>
            <w:shd w:val="clear" w:color="auto" w:fill="FF000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4</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4</w:t>
            </w:r>
          </w:p>
        </w:tc>
        <w:tc>
          <w:tcPr>
            <w:tcW w:w="737"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GL3A</w:t>
            </w:r>
          </w:p>
        </w:tc>
        <w:tc>
          <w:tcPr>
            <w:tcW w:w="385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i/>
                <w:iCs/>
                <w:color w:val="000000"/>
                <w:sz w:val="18"/>
                <w:szCs w:val="18"/>
                <w:lang w:eastAsia="en-GB"/>
              </w:rPr>
            </w:pPr>
            <w:proofErr w:type="spellStart"/>
            <w:r w:rsidRPr="00E6371D">
              <w:rPr>
                <w:rFonts w:ascii="Calibri" w:eastAsia="Times New Roman" w:hAnsi="Calibri" w:cs="Times New Roman"/>
                <w:i/>
                <w:iCs/>
                <w:color w:val="000000"/>
                <w:sz w:val="18"/>
                <w:szCs w:val="18"/>
                <w:lang w:eastAsia="en-GB"/>
              </w:rPr>
              <w:t>Briza</w:t>
            </w:r>
            <w:proofErr w:type="spellEnd"/>
            <w:r w:rsidRPr="00E6371D">
              <w:rPr>
                <w:rFonts w:ascii="Calibri" w:eastAsia="Times New Roman" w:hAnsi="Calibri" w:cs="Times New Roman"/>
                <w:i/>
                <w:iCs/>
                <w:color w:val="000000"/>
                <w:sz w:val="18"/>
                <w:szCs w:val="18"/>
                <w:lang w:eastAsia="en-GB"/>
              </w:rPr>
              <w:t xml:space="preserve"> media-Thymus </w:t>
            </w:r>
            <w:proofErr w:type="spellStart"/>
            <w:r w:rsidRPr="00E6371D">
              <w:rPr>
                <w:rFonts w:ascii="Calibri" w:eastAsia="Times New Roman" w:hAnsi="Calibri" w:cs="Times New Roman"/>
                <w:i/>
                <w:iCs/>
                <w:color w:val="000000"/>
                <w:sz w:val="18"/>
                <w:szCs w:val="18"/>
                <w:lang w:eastAsia="en-GB"/>
              </w:rPr>
              <w:t>polytrichus</w:t>
            </w:r>
            <w:proofErr w:type="spellEnd"/>
          </w:p>
        </w:tc>
      </w:tr>
      <w:tr w:rsidR="001E11DF" w:rsidRPr="00E6371D" w:rsidTr="001E11DF">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b/>
                <w:bCs/>
                <w:color w:val="000000"/>
                <w:sz w:val="18"/>
                <w:szCs w:val="18"/>
                <w:lang w:eastAsia="en-GB"/>
              </w:rPr>
            </w:pPr>
            <w:r w:rsidRPr="00E6371D">
              <w:rPr>
                <w:rFonts w:ascii="Calibri" w:eastAsia="Times New Roman" w:hAnsi="Calibri" w:cs="Times New Roman"/>
                <w:b/>
                <w:bCs/>
                <w:color w:val="000000"/>
                <w:sz w:val="18"/>
                <w:szCs w:val="18"/>
                <w:lang w:eastAsia="en-GB"/>
              </w:rPr>
              <w:t>R11IO</w:t>
            </w:r>
          </w:p>
        </w:tc>
        <w:tc>
          <w:tcPr>
            <w:tcW w:w="985" w:type="dxa"/>
            <w:tcBorders>
              <w:top w:val="nil"/>
              <w:left w:val="nil"/>
              <w:bottom w:val="single" w:sz="4" w:space="0" w:color="auto"/>
              <w:right w:val="single" w:sz="4" w:space="0" w:color="auto"/>
            </w:tcBorders>
            <w:shd w:val="clear" w:color="auto" w:fill="92D05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98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FAIL</w:t>
            </w:r>
          </w:p>
        </w:tc>
        <w:tc>
          <w:tcPr>
            <w:tcW w:w="985" w:type="dxa"/>
            <w:tcBorders>
              <w:top w:val="nil"/>
              <w:left w:val="nil"/>
              <w:bottom w:val="single" w:sz="4" w:space="0" w:color="auto"/>
              <w:right w:val="single" w:sz="4" w:space="0" w:color="auto"/>
            </w:tcBorders>
            <w:shd w:val="clear" w:color="auto" w:fill="FF0000"/>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PASS</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4</w:t>
            </w:r>
          </w:p>
        </w:tc>
        <w:tc>
          <w:tcPr>
            <w:tcW w:w="680"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5</w:t>
            </w:r>
          </w:p>
        </w:tc>
        <w:tc>
          <w:tcPr>
            <w:tcW w:w="737"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color w:val="000000"/>
                <w:sz w:val="18"/>
                <w:szCs w:val="18"/>
                <w:lang w:eastAsia="en-GB"/>
              </w:rPr>
            </w:pPr>
            <w:r w:rsidRPr="00E6371D">
              <w:rPr>
                <w:rFonts w:ascii="Calibri" w:eastAsia="Times New Roman" w:hAnsi="Calibri" w:cs="Times New Roman"/>
                <w:color w:val="000000"/>
                <w:sz w:val="18"/>
                <w:szCs w:val="18"/>
                <w:lang w:eastAsia="en-GB"/>
              </w:rPr>
              <w:t>GL3A</w:t>
            </w:r>
          </w:p>
        </w:tc>
        <w:tc>
          <w:tcPr>
            <w:tcW w:w="3855" w:type="dxa"/>
            <w:tcBorders>
              <w:top w:val="nil"/>
              <w:left w:val="nil"/>
              <w:bottom w:val="single" w:sz="4" w:space="0" w:color="auto"/>
              <w:right w:val="single" w:sz="4" w:space="0" w:color="auto"/>
            </w:tcBorders>
            <w:shd w:val="clear" w:color="auto" w:fill="auto"/>
            <w:noWrap/>
            <w:vAlign w:val="bottom"/>
            <w:hideMark/>
          </w:tcPr>
          <w:p w:rsidR="00E6371D" w:rsidRPr="00E6371D" w:rsidRDefault="00E6371D" w:rsidP="00E6371D">
            <w:pPr>
              <w:spacing w:after="0" w:line="240" w:lineRule="auto"/>
              <w:jc w:val="center"/>
              <w:rPr>
                <w:rFonts w:ascii="Calibri" w:eastAsia="Times New Roman" w:hAnsi="Calibri" w:cs="Times New Roman"/>
                <w:i/>
                <w:iCs/>
                <w:color w:val="000000"/>
                <w:sz w:val="18"/>
                <w:szCs w:val="18"/>
                <w:lang w:eastAsia="en-GB"/>
              </w:rPr>
            </w:pPr>
            <w:proofErr w:type="spellStart"/>
            <w:r w:rsidRPr="00E6371D">
              <w:rPr>
                <w:rFonts w:ascii="Calibri" w:eastAsia="Times New Roman" w:hAnsi="Calibri" w:cs="Times New Roman"/>
                <w:i/>
                <w:iCs/>
                <w:color w:val="000000"/>
                <w:sz w:val="18"/>
                <w:szCs w:val="18"/>
                <w:lang w:eastAsia="en-GB"/>
              </w:rPr>
              <w:t>Briza</w:t>
            </w:r>
            <w:proofErr w:type="spellEnd"/>
            <w:r w:rsidRPr="00E6371D">
              <w:rPr>
                <w:rFonts w:ascii="Calibri" w:eastAsia="Times New Roman" w:hAnsi="Calibri" w:cs="Times New Roman"/>
                <w:i/>
                <w:iCs/>
                <w:color w:val="000000"/>
                <w:sz w:val="18"/>
                <w:szCs w:val="18"/>
                <w:lang w:eastAsia="en-GB"/>
              </w:rPr>
              <w:t xml:space="preserve"> media-Thymus </w:t>
            </w:r>
            <w:proofErr w:type="spellStart"/>
            <w:r w:rsidRPr="00E6371D">
              <w:rPr>
                <w:rFonts w:ascii="Calibri" w:eastAsia="Times New Roman" w:hAnsi="Calibri" w:cs="Times New Roman"/>
                <w:i/>
                <w:iCs/>
                <w:color w:val="000000"/>
                <w:sz w:val="18"/>
                <w:szCs w:val="18"/>
                <w:lang w:eastAsia="en-GB"/>
              </w:rPr>
              <w:t>polytrichus</w:t>
            </w:r>
            <w:proofErr w:type="spellEnd"/>
          </w:p>
        </w:tc>
      </w:tr>
    </w:tbl>
    <w:p w:rsidR="00E6371D" w:rsidRDefault="00E6371D" w:rsidP="004D6A7B"/>
    <w:p w:rsidR="0023119F" w:rsidRPr="004D6A7B" w:rsidRDefault="0023119F" w:rsidP="0023119F">
      <w:pPr>
        <w:jc w:val="both"/>
      </w:pPr>
      <w:r>
        <w:t xml:space="preserve">Most of the relevés pass the criteria for positive indicator species (Green box) and scrub cover threshold (Red box), however most relevés fail the target for negative indicator species which has a quite a low threshold of collective cover of 1%. Interestingly </w:t>
      </w:r>
      <w:proofErr w:type="spellStart"/>
      <w:r>
        <w:t>Rubus</w:t>
      </w:r>
      <w:proofErr w:type="spellEnd"/>
      <w:r>
        <w:t xml:space="preserve"> </w:t>
      </w:r>
      <w:proofErr w:type="spellStart"/>
      <w:r>
        <w:t>fruticosus</w:t>
      </w:r>
      <w:proofErr w:type="spellEnd"/>
      <w:r>
        <w:t xml:space="preserve"> is listed as a negative indicator species and a scrub species and most of the relevés fail because the cover </w:t>
      </w:r>
      <w:r w:rsidRPr="0023119F">
        <w:rPr>
          <w:i/>
        </w:rPr>
        <w:t xml:space="preserve">of </w:t>
      </w:r>
      <w:proofErr w:type="spellStart"/>
      <w:r w:rsidRPr="0023119F">
        <w:rPr>
          <w:i/>
        </w:rPr>
        <w:t>Rubus</w:t>
      </w:r>
      <w:proofErr w:type="spellEnd"/>
      <w:r w:rsidRPr="0023119F">
        <w:rPr>
          <w:i/>
        </w:rPr>
        <w:t xml:space="preserve"> </w:t>
      </w:r>
      <w:proofErr w:type="spellStart"/>
      <w:r w:rsidRPr="0023119F">
        <w:rPr>
          <w:i/>
        </w:rPr>
        <w:t>fruticosus</w:t>
      </w:r>
      <w:proofErr w:type="spellEnd"/>
      <w:r>
        <w:t xml:space="preserve"> is greater than 1% in a 25m</w:t>
      </w:r>
      <w:r w:rsidRPr="0023119F">
        <w:rPr>
          <w:vertAlign w:val="superscript"/>
        </w:rPr>
        <w:t>2</w:t>
      </w:r>
      <w:r>
        <w:t xml:space="preserve"> relevé, which seems to be a very low target threshold.</w:t>
      </w:r>
    </w:p>
    <w:p w:rsidR="0023119F" w:rsidRDefault="0023119F">
      <w:pPr>
        <w:rPr>
          <w:rFonts w:asciiTheme="majorHAnsi" w:eastAsiaTheme="majorEastAsia" w:hAnsiTheme="majorHAnsi" w:cstheme="majorBidi"/>
          <w:b/>
          <w:bCs/>
          <w:color w:val="4F81BD" w:themeColor="accent1"/>
          <w:sz w:val="26"/>
          <w:szCs w:val="26"/>
        </w:rPr>
      </w:pPr>
      <w:r>
        <w:br w:type="page"/>
      </w:r>
    </w:p>
    <w:p w:rsidR="00636766" w:rsidRDefault="00485096" w:rsidP="00485096">
      <w:pPr>
        <w:pStyle w:val="Heading2"/>
      </w:pPr>
      <w:bookmarkStart w:id="33" w:name="_Toc3282105"/>
      <w:r>
        <w:lastRenderedPageBreak/>
        <w:t>Conclusions</w:t>
      </w:r>
      <w:r w:rsidR="00781B95">
        <w:t xml:space="preserve"> and Discussion</w:t>
      </w:r>
      <w:bookmarkEnd w:id="33"/>
      <w:r w:rsidR="00781B95">
        <w:t xml:space="preserve"> </w:t>
      </w:r>
    </w:p>
    <w:p w:rsidR="00781B95" w:rsidRPr="005064D9" w:rsidRDefault="0023119F" w:rsidP="00A52289">
      <w:pPr>
        <w:jc w:val="both"/>
        <w:rPr>
          <w:b/>
        </w:rPr>
      </w:pPr>
      <w:r w:rsidRPr="005064D9">
        <w:rPr>
          <w:b/>
        </w:rPr>
        <w:t xml:space="preserve">Bracken </w:t>
      </w:r>
    </w:p>
    <w:p w:rsidR="0023119F" w:rsidRDefault="0023119F" w:rsidP="00A52289">
      <w:pPr>
        <w:pStyle w:val="ListParagraph"/>
        <w:numPr>
          <w:ilvl w:val="0"/>
          <w:numId w:val="18"/>
        </w:numPr>
        <w:jc w:val="both"/>
      </w:pPr>
      <w:r>
        <w:t xml:space="preserve">Bracken control can be achieved by twice annual cutting (first in late May/ early June and second 6 weeks later) </w:t>
      </w:r>
      <w:proofErr w:type="spellStart"/>
      <w:r>
        <w:t>ove</w:t>
      </w:r>
      <w:proofErr w:type="spellEnd"/>
      <w:r>
        <w:t xml:space="preserve"> at least 3 years.</w:t>
      </w:r>
    </w:p>
    <w:p w:rsidR="005064D9" w:rsidRDefault="005064D9" w:rsidP="005064D9">
      <w:pPr>
        <w:pStyle w:val="ListParagraph"/>
        <w:jc w:val="both"/>
      </w:pPr>
    </w:p>
    <w:p w:rsidR="005064D9" w:rsidRDefault="0023119F" w:rsidP="005064D9">
      <w:pPr>
        <w:pStyle w:val="ListParagraph"/>
        <w:numPr>
          <w:ilvl w:val="0"/>
          <w:numId w:val="18"/>
        </w:numPr>
        <w:jc w:val="both"/>
      </w:pPr>
      <w:r>
        <w:t>The &gt;5% target for bracken per monitoring stop appears to be quite high. Collective cover over a number of stops may be more appropriate in an island context.</w:t>
      </w:r>
    </w:p>
    <w:p w:rsidR="005064D9" w:rsidRDefault="005064D9" w:rsidP="005064D9">
      <w:pPr>
        <w:pStyle w:val="ListParagraph"/>
      </w:pPr>
    </w:p>
    <w:p w:rsidR="005064D9" w:rsidRDefault="005064D9" w:rsidP="005064D9">
      <w:pPr>
        <w:pStyle w:val="ListParagraph"/>
        <w:jc w:val="both"/>
      </w:pPr>
    </w:p>
    <w:p w:rsidR="0023119F" w:rsidRDefault="0023119F" w:rsidP="00A52289">
      <w:pPr>
        <w:pStyle w:val="ListParagraph"/>
        <w:numPr>
          <w:ilvl w:val="0"/>
          <w:numId w:val="18"/>
        </w:numPr>
        <w:jc w:val="both"/>
      </w:pPr>
      <w:r>
        <w:t>Twice summer cutting of bracken on Machair may have a temporary impact of reducing positive indicator species. Summer grazing</w:t>
      </w:r>
      <w:r w:rsidR="00230517">
        <w:t xml:space="preserve"> would also reduce positive species number.</w:t>
      </w:r>
    </w:p>
    <w:p w:rsidR="005064D9" w:rsidRDefault="005064D9" w:rsidP="005064D9">
      <w:pPr>
        <w:pStyle w:val="ListParagraph"/>
        <w:jc w:val="both"/>
      </w:pPr>
    </w:p>
    <w:p w:rsidR="00230517" w:rsidRDefault="00230517" w:rsidP="00A52289">
      <w:pPr>
        <w:pStyle w:val="ListParagraph"/>
        <w:numPr>
          <w:ilvl w:val="0"/>
          <w:numId w:val="18"/>
        </w:numPr>
        <w:jc w:val="both"/>
      </w:pPr>
      <w:r>
        <w:t>When bracken occurs in combination with scrub species, it can become a major encroachment issue after the scrub species have been controlled.</w:t>
      </w:r>
    </w:p>
    <w:p w:rsidR="005064D9" w:rsidRDefault="005064D9" w:rsidP="005064D9">
      <w:pPr>
        <w:pStyle w:val="ListParagraph"/>
      </w:pPr>
    </w:p>
    <w:p w:rsidR="005064D9" w:rsidRDefault="005064D9" w:rsidP="005064D9">
      <w:pPr>
        <w:pStyle w:val="ListParagraph"/>
        <w:jc w:val="both"/>
      </w:pPr>
    </w:p>
    <w:p w:rsidR="00230517" w:rsidRDefault="00230517" w:rsidP="00A52289">
      <w:pPr>
        <w:pStyle w:val="ListParagraph"/>
        <w:numPr>
          <w:ilvl w:val="0"/>
          <w:numId w:val="18"/>
        </w:numPr>
        <w:jc w:val="both"/>
      </w:pPr>
      <w:proofErr w:type="spellStart"/>
      <w:r>
        <w:t>Asulox</w:t>
      </w:r>
      <w:proofErr w:type="spellEnd"/>
      <w:r>
        <w:t xml:space="preserve"> herbicide is effective at controlling bracken.</w:t>
      </w:r>
    </w:p>
    <w:p w:rsidR="00230517" w:rsidRPr="005064D9" w:rsidRDefault="00230517" w:rsidP="00A52289">
      <w:pPr>
        <w:jc w:val="both"/>
        <w:rPr>
          <w:b/>
        </w:rPr>
      </w:pPr>
      <w:r w:rsidRPr="005064D9">
        <w:rPr>
          <w:b/>
        </w:rPr>
        <w:t>Scrub</w:t>
      </w:r>
    </w:p>
    <w:p w:rsidR="00230517" w:rsidRDefault="00230517" w:rsidP="00A52289">
      <w:pPr>
        <w:pStyle w:val="ListParagraph"/>
        <w:numPr>
          <w:ilvl w:val="0"/>
          <w:numId w:val="18"/>
        </w:numPr>
        <w:jc w:val="both"/>
      </w:pPr>
      <w:r>
        <w:t xml:space="preserve">Cutting scrub in winter followed by spot treatment of regrowth by herbicide and tight </w:t>
      </w:r>
      <w:proofErr w:type="gramStart"/>
      <w:r>
        <w:t>grazing,</w:t>
      </w:r>
      <w:proofErr w:type="gramEnd"/>
      <w:r>
        <w:t xml:space="preserve"> reduces scrub and bracken encroachment.</w:t>
      </w:r>
    </w:p>
    <w:p w:rsidR="005064D9" w:rsidRDefault="005064D9" w:rsidP="005064D9">
      <w:pPr>
        <w:pStyle w:val="ListParagraph"/>
        <w:jc w:val="both"/>
      </w:pPr>
    </w:p>
    <w:p w:rsidR="00230517" w:rsidRDefault="00230517" w:rsidP="00A52289">
      <w:pPr>
        <w:pStyle w:val="ListParagraph"/>
        <w:numPr>
          <w:ilvl w:val="0"/>
          <w:numId w:val="18"/>
        </w:numPr>
        <w:jc w:val="both"/>
      </w:pPr>
      <w:r>
        <w:t>Providing sufficient water for optimal grazing is vital in controlling bracken and scrub.</w:t>
      </w:r>
    </w:p>
    <w:p w:rsidR="005064D9" w:rsidRDefault="005064D9" w:rsidP="005064D9">
      <w:pPr>
        <w:jc w:val="both"/>
      </w:pPr>
    </w:p>
    <w:p w:rsidR="00230517" w:rsidRDefault="00230517" w:rsidP="00A52289">
      <w:pPr>
        <w:pStyle w:val="ListParagraph"/>
        <w:numPr>
          <w:ilvl w:val="0"/>
          <w:numId w:val="18"/>
        </w:numPr>
        <w:jc w:val="both"/>
      </w:pPr>
      <w:r>
        <w:t>Cutting scrub followed by goat grazing helps to keep scrub and bracken in check.</w:t>
      </w:r>
    </w:p>
    <w:p w:rsidR="005064D9" w:rsidRDefault="005064D9" w:rsidP="005064D9">
      <w:pPr>
        <w:jc w:val="both"/>
      </w:pPr>
    </w:p>
    <w:p w:rsidR="00230517" w:rsidRDefault="00230517" w:rsidP="00A52289">
      <w:pPr>
        <w:pStyle w:val="ListParagraph"/>
        <w:numPr>
          <w:ilvl w:val="0"/>
          <w:numId w:val="18"/>
        </w:numPr>
        <w:jc w:val="both"/>
      </w:pPr>
      <w:r>
        <w:t xml:space="preserve">In </w:t>
      </w:r>
      <w:proofErr w:type="spellStart"/>
      <w:r>
        <w:t>undergrazed</w:t>
      </w:r>
      <w:proofErr w:type="spellEnd"/>
      <w:r>
        <w:t xml:space="preserve"> fields, areas of scrub at field edge left unchecked, encroach in to main body of the field and reduce vegetation quality.</w:t>
      </w:r>
    </w:p>
    <w:p w:rsidR="005064D9" w:rsidRDefault="005064D9" w:rsidP="005064D9">
      <w:pPr>
        <w:jc w:val="both"/>
      </w:pPr>
    </w:p>
    <w:p w:rsidR="00230517" w:rsidRDefault="00230517" w:rsidP="00A52289">
      <w:pPr>
        <w:pStyle w:val="ListParagraph"/>
        <w:numPr>
          <w:ilvl w:val="0"/>
          <w:numId w:val="18"/>
        </w:numPr>
        <w:jc w:val="both"/>
      </w:pPr>
      <w:r>
        <w:t>Fields supporting dense scrub tend to have deeper soils and greater fertility. Once scrub is cleared in these fields, the developing vegetation resembles semi-improved grassland rather than orchid-rich calcareous grassland.</w:t>
      </w:r>
    </w:p>
    <w:p w:rsidR="005064D9" w:rsidRDefault="005064D9" w:rsidP="005064D9">
      <w:pPr>
        <w:jc w:val="both"/>
      </w:pPr>
    </w:p>
    <w:p w:rsidR="00230517" w:rsidRDefault="00230517" w:rsidP="00A52289">
      <w:pPr>
        <w:pStyle w:val="ListParagraph"/>
        <w:numPr>
          <w:ilvl w:val="0"/>
          <w:numId w:val="18"/>
        </w:numPr>
        <w:jc w:val="both"/>
      </w:pPr>
      <w:r>
        <w:t xml:space="preserve">GL3A </w:t>
      </w:r>
      <w:proofErr w:type="spellStart"/>
      <w:r w:rsidRPr="005064D9">
        <w:rPr>
          <w:i/>
        </w:rPr>
        <w:t>Briza</w:t>
      </w:r>
      <w:proofErr w:type="spellEnd"/>
      <w:r w:rsidRPr="005064D9">
        <w:rPr>
          <w:i/>
        </w:rPr>
        <w:t xml:space="preserve"> media-Thymus </w:t>
      </w:r>
      <w:proofErr w:type="spellStart"/>
      <w:r w:rsidRPr="005064D9">
        <w:rPr>
          <w:i/>
        </w:rPr>
        <w:t>polytrichus</w:t>
      </w:r>
      <w:proofErr w:type="spellEnd"/>
      <w:r>
        <w:t xml:space="preserve"> community is synonymous with orchid-rich calcareous grassland, however, vegetation that </w:t>
      </w:r>
      <w:proofErr w:type="spellStart"/>
      <w:r>
        <w:t>alligns</w:t>
      </w:r>
      <w:proofErr w:type="spellEnd"/>
      <w:r>
        <w:t xml:space="preserve"> with GL3C </w:t>
      </w:r>
      <w:proofErr w:type="spellStart"/>
      <w:r w:rsidRPr="005064D9">
        <w:rPr>
          <w:i/>
        </w:rPr>
        <w:t>Festuca</w:t>
      </w:r>
      <w:proofErr w:type="spellEnd"/>
      <w:r w:rsidRPr="005064D9">
        <w:rPr>
          <w:i/>
        </w:rPr>
        <w:t xml:space="preserve"> </w:t>
      </w:r>
      <w:proofErr w:type="spellStart"/>
      <w:r w:rsidRPr="005064D9">
        <w:rPr>
          <w:i/>
        </w:rPr>
        <w:t>rubra-Plantago</w:t>
      </w:r>
      <w:proofErr w:type="spellEnd"/>
      <w:r w:rsidRPr="005064D9">
        <w:rPr>
          <w:i/>
        </w:rPr>
        <w:t xml:space="preserve"> </w:t>
      </w:r>
      <w:proofErr w:type="spellStart"/>
      <w:r w:rsidRPr="005064D9">
        <w:rPr>
          <w:i/>
        </w:rPr>
        <w:t>lanceolata</w:t>
      </w:r>
      <w:proofErr w:type="spellEnd"/>
      <w:r>
        <w:t xml:space="preserve"> also passes the target criteria for indicator species for Orchid-rich calcareous grassland.</w:t>
      </w:r>
    </w:p>
    <w:p w:rsidR="005064D9" w:rsidRDefault="005064D9" w:rsidP="005064D9">
      <w:pPr>
        <w:jc w:val="both"/>
      </w:pPr>
    </w:p>
    <w:p w:rsidR="00230517" w:rsidRDefault="00A52289" w:rsidP="00A52289">
      <w:pPr>
        <w:pStyle w:val="ListParagraph"/>
        <w:numPr>
          <w:ilvl w:val="0"/>
          <w:numId w:val="18"/>
        </w:numPr>
        <w:jc w:val="both"/>
      </w:pPr>
      <w:r>
        <w:lastRenderedPageBreak/>
        <w:t>After one cut of scrub and no follow up treatment, positive indicator species may increase over the short term, however scrub encroachment is still an issue.</w:t>
      </w:r>
    </w:p>
    <w:p w:rsidR="005064D9" w:rsidRDefault="005064D9" w:rsidP="005064D9">
      <w:pPr>
        <w:jc w:val="both"/>
      </w:pPr>
    </w:p>
    <w:p w:rsidR="00A52289" w:rsidRDefault="00A52289" w:rsidP="00A52289">
      <w:pPr>
        <w:pStyle w:val="ListParagraph"/>
        <w:numPr>
          <w:ilvl w:val="0"/>
          <w:numId w:val="18"/>
        </w:numPr>
        <w:jc w:val="both"/>
      </w:pPr>
      <w:r>
        <w:t>Scrub patches with Light or Medium density encroachment, may have more successful outcome in maintaining orchid-rich calcareous grassland in quality than other heavier scrub densities, following scrub control treatment.</w:t>
      </w:r>
    </w:p>
    <w:p w:rsidR="005064D9" w:rsidRDefault="005064D9" w:rsidP="005064D9">
      <w:pPr>
        <w:jc w:val="both"/>
      </w:pPr>
    </w:p>
    <w:p w:rsidR="00A52289" w:rsidRDefault="00A52289" w:rsidP="00A52289">
      <w:pPr>
        <w:pStyle w:val="ListParagraph"/>
        <w:numPr>
          <w:ilvl w:val="0"/>
          <w:numId w:val="18"/>
        </w:numPr>
        <w:jc w:val="both"/>
      </w:pPr>
      <w:r>
        <w:t xml:space="preserve">Developing vegetation in scrub cleared patches is </w:t>
      </w:r>
      <w:proofErr w:type="spellStart"/>
      <w:r>
        <w:t>referrable</w:t>
      </w:r>
      <w:proofErr w:type="spellEnd"/>
      <w:r>
        <w:t xml:space="preserve"> to GL3C </w:t>
      </w:r>
      <w:proofErr w:type="spellStart"/>
      <w:r w:rsidRPr="00A52289">
        <w:rPr>
          <w:i/>
        </w:rPr>
        <w:t>Festuca</w:t>
      </w:r>
      <w:proofErr w:type="spellEnd"/>
      <w:r w:rsidRPr="00A52289">
        <w:rPr>
          <w:i/>
        </w:rPr>
        <w:t xml:space="preserve"> </w:t>
      </w:r>
      <w:proofErr w:type="spellStart"/>
      <w:r w:rsidRPr="00A52289">
        <w:rPr>
          <w:i/>
        </w:rPr>
        <w:t>rubra-Plantago</w:t>
      </w:r>
      <w:proofErr w:type="spellEnd"/>
      <w:r w:rsidRPr="00A52289">
        <w:rPr>
          <w:i/>
        </w:rPr>
        <w:t xml:space="preserve"> </w:t>
      </w:r>
      <w:proofErr w:type="spellStart"/>
      <w:r w:rsidRPr="00A52289">
        <w:rPr>
          <w:i/>
        </w:rPr>
        <w:t>lanceolata</w:t>
      </w:r>
      <w:proofErr w:type="spellEnd"/>
      <w:r>
        <w:t xml:space="preserve"> community rather than GL3A </w:t>
      </w:r>
      <w:proofErr w:type="spellStart"/>
      <w:r w:rsidRPr="00A52289">
        <w:rPr>
          <w:i/>
        </w:rPr>
        <w:t>Briza</w:t>
      </w:r>
      <w:proofErr w:type="spellEnd"/>
      <w:r w:rsidRPr="00A52289">
        <w:rPr>
          <w:i/>
        </w:rPr>
        <w:t xml:space="preserve"> media-Thymus </w:t>
      </w:r>
      <w:proofErr w:type="spellStart"/>
      <w:r w:rsidRPr="00A52289">
        <w:rPr>
          <w:i/>
        </w:rPr>
        <w:t>polytrichus</w:t>
      </w:r>
      <w:proofErr w:type="spellEnd"/>
      <w:r>
        <w:t xml:space="preserve"> community. This may be due deeper soils and hence more fertility which is a feature of field edges in general.</w:t>
      </w:r>
    </w:p>
    <w:p w:rsidR="005064D9" w:rsidRDefault="005064D9" w:rsidP="005064D9">
      <w:pPr>
        <w:jc w:val="both"/>
      </w:pPr>
    </w:p>
    <w:p w:rsidR="00A52289" w:rsidRDefault="00A52289" w:rsidP="00A52289">
      <w:pPr>
        <w:pStyle w:val="ListParagraph"/>
        <w:numPr>
          <w:ilvl w:val="0"/>
          <w:numId w:val="18"/>
        </w:numPr>
        <w:jc w:val="both"/>
      </w:pPr>
      <w:r>
        <w:t>Scrub cutting operations help to increase the grazing score over most of the LPs, even though the vegetation underlying the scrub patch may not be of high conservation value, unlike the vegetation throughout the most of the field. Once the scrub has been cleared and adequate water provision is supplied, fields can be optimally grazed and attain a high grazing score.</w:t>
      </w:r>
    </w:p>
    <w:p w:rsidR="005064D9" w:rsidRDefault="005064D9" w:rsidP="005064D9">
      <w:pPr>
        <w:jc w:val="both"/>
      </w:pPr>
    </w:p>
    <w:p w:rsidR="00A52289" w:rsidRDefault="00A52289" w:rsidP="00A52289">
      <w:pPr>
        <w:pStyle w:val="ListParagraph"/>
        <w:numPr>
          <w:ilvl w:val="0"/>
          <w:numId w:val="18"/>
        </w:numPr>
        <w:jc w:val="both"/>
      </w:pPr>
      <w:r>
        <w:t xml:space="preserve">There is good correlation between relevés that passed the positive indicator species targets for favourable conservation status, assignment of vegetation to GL3A </w:t>
      </w:r>
      <w:proofErr w:type="spellStart"/>
      <w:r>
        <w:t>Briza</w:t>
      </w:r>
      <w:proofErr w:type="spellEnd"/>
      <w:r>
        <w:t xml:space="preserve"> media-Thymus </w:t>
      </w:r>
      <w:proofErr w:type="spellStart"/>
      <w:r>
        <w:t>polytrichus</w:t>
      </w:r>
      <w:proofErr w:type="spellEnd"/>
      <w:r>
        <w:t xml:space="preserve"> and land parcels achieving an optimal grazing score of 5.</w:t>
      </w:r>
    </w:p>
    <w:p w:rsidR="005064D9" w:rsidRDefault="005064D9" w:rsidP="005064D9">
      <w:pPr>
        <w:pStyle w:val="ListParagraph"/>
      </w:pPr>
    </w:p>
    <w:p w:rsidR="005064D9" w:rsidRDefault="005064D9" w:rsidP="005064D9">
      <w:pPr>
        <w:jc w:val="both"/>
      </w:pPr>
    </w:p>
    <w:p w:rsidR="005064D9" w:rsidRPr="005064D9" w:rsidRDefault="005064D9" w:rsidP="005064D9">
      <w:pPr>
        <w:ind w:left="360"/>
        <w:jc w:val="both"/>
        <w:rPr>
          <w:b/>
        </w:rPr>
      </w:pPr>
      <w:proofErr w:type="spellStart"/>
      <w:r w:rsidRPr="005064D9">
        <w:rPr>
          <w:b/>
        </w:rPr>
        <w:t>Molinia</w:t>
      </w:r>
      <w:proofErr w:type="spellEnd"/>
    </w:p>
    <w:p w:rsidR="005064D9" w:rsidRDefault="005064D9" w:rsidP="005064D9">
      <w:pPr>
        <w:pStyle w:val="ListParagraph"/>
        <w:numPr>
          <w:ilvl w:val="0"/>
          <w:numId w:val="18"/>
        </w:numPr>
        <w:jc w:val="both"/>
      </w:pPr>
      <w:r>
        <w:t xml:space="preserve">A flash graze of </w:t>
      </w:r>
      <w:proofErr w:type="spellStart"/>
      <w:r>
        <w:t>mollinia</w:t>
      </w:r>
      <w:proofErr w:type="spellEnd"/>
      <w:r>
        <w:t xml:space="preserve"> dominated swards in July, when the grass is palatable to livestock, reduces the dominance of </w:t>
      </w:r>
      <w:proofErr w:type="spellStart"/>
      <w:r>
        <w:t>Molinia</w:t>
      </w:r>
      <w:proofErr w:type="spellEnd"/>
      <w:r>
        <w:t xml:space="preserve"> and encourages diversity of positive species indicators.</w:t>
      </w:r>
    </w:p>
    <w:p w:rsidR="005064D9" w:rsidRPr="005064D9" w:rsidRDefault="005064D9" w:rsidP="005064D9">
      <w:pPr>
        <w:jc w:val="both"/>
        <w:rPr>
          <w:b/>
        </w:rPr>
      </w:pPr>
      <w:r w:rsidRPr="005064D9">
        <w:rPr>
          <w:b/>
        </w:rPr>
        <w:t>Limestone pavement</w:t>
      </w:r>
    </w:p>
    <w:p w:rsidR="005064D9" w:rsidRPr="006404C7" w:rsidRDefault="005064D9" w:rsidP="005064D9">
      <w:pPr>
        <w:pStyle w:val="ListParagraph"/>
        <w:numPr>
          <w:ilvl w:val="0"/>
          <w:numId w:val="18"/>
        </w:numPr>
        <w:jc w:val="both"/>
      </w:pPr>
      <w:r>
        <w:t xml:space="preserve">The target for negative indicator species in exposed limestone pavement habitat is collective cover ≤1%. Negative indicator species list includes </w:t>
      </w:r>
      <w:proofErr w:type="spellStart"/>
      <w:r w:rsidRPr="005064D9">
        <w:rPr>
          <w:i/>
        </w:rPr>
        <w:t>Rubus</w:t>
      </w:r>
      <w:proofErr w:type="spellEnd"/>
      <w:r w:rsidRPr="005064D9">
        <w:rPr>
          <w:i/>
        </w:rPr>
        <w:t xml:space="preserve"> </w:t>
      </w:r>
      <w:proofErr w:type="spellStart"/>
      <w:r w:rsidRPr="005064D9">
        <w:rPr>
          <w:i/>
        </w:rPr>
        <w:t>fruticosus</w:t>
      </w:r>
      <w:proofErr w:type="spellEnd"/>
      <w:r>
        <w:t>. Within a 25m</w:t>
      </w:r>
      <w:r w:rsidRPr="006404C7">
        <w:rPr>
          <w:vertAlign w:val="superscript"/>
        </w:rPr>
        <w:t>2</w:t>
      </w:r>
      <w:r>
        <w:t xml:space="preserve"> relev</w:t>
      </w:r>
      <w:r w:rsidR="006404C7">
        <w:t>é</w:t>
      </w:r>
      <w:r>
        <w:t xml:space="preserve"> a target of &lt;1% is quite a difficult target to ach</w:t>
      </w:r>
      <w:r w:rsidR="006404C7">
        <w:t>i</w:t>
      </w:r>
      <w:r>
        <w:t xml:space="preserve">eve, a more appropriate target would be based on a number of stops or on a field basis. The list of scrub species for limestone pavement </w:t>
      </w:r>
      <w:r w:rsidRPr="006404C7">
        <w:t>also includes</w:t>
      </w:r>
      <w:r w:rsidRPr="006404C7">
        <w:rPr>
          <w:i/>
        </w:rPr>
        <w:t xml:space="preserve"> </w:t>
      </w:r>
      <w:proofErr w:type="spellStart"/>
      <w:r w:rsidRPr="006404C7">
        <w:rPr>
          <w:i/>
        </w:rPr>
        <w:t>Rubus</w:t>
      </w:r>
      <w:proofErr w:type="spellEnd"/>
      <w:r w:rsidRPr="006404C7">
        <w:rPr>
          <w:i/>
        </w:rPr>
        <w:t xml:space="preserve"> </w:t>
      </w:r>
      <w:proofErr w:type="spellStart"/>
      <w:r w:rsidRPr="006404C7">
        <w:rPr>
          <w:i/>
        </w:rPr>
        <w:t>fruticosus</w:t>
      </w:r>
      <w:proofErr w:type="spellEnd"/>
      <w:r w:rsidRPr="006404C7">
        <w:rPr>
          <w:i/>
        </w:rPr>
        <w:t xml:space="preserve"> </w:t>
      </w:r>
      <w:r w:rsidRPr="006404C7">
        <w:t xml:space="preserve">and the target here is combined cover of ≤25%. </w:t>
      </w:r>
    </w:p>
    <w:p w:rsidR="005064D9" w:rsidRDefault="005064D9" w:rsidP="002A2AD1">
      <w:pPr>
        <w:pStyle w:val="ListParagraph"/>
        <w:ind w:left="0"/>
        <w:jc w:val="both"/>
      </w:pPr>
    </w:p>
    <w:p w:rsidR="00485096" w:rsidRDefault="00485096" w:rsidP="00952436">
      <w:pPr>
        <w:jc w:val="both"/>
      </w:pPr>
    </w:p>
    <w:p w:rsidR="00BD79E2" w:rsidRDefault="00BD79E2" w:rsidP="00B21C9D">
      <w:pPr>
        <w:pStyle w:val="Heading1"/>
      </w:pPr>
      <w:bookmarkStart w:id="34" w:name="_Toc3282106"/>
      <w:proofErr w:type="gramStart"/>
      <w:r>
        <w:lastRenderedPageBreak/>
        <w:t>References.</w:t>
      </w:r>
      <w:bookmarkEnd w:id="34"/>
      <w:proofErr w:type="gramEnd"/>
    </w:p>
    <w:p w:rsidR="00BA3D57" w:rsidRPr="00BA3D57" w:rsidRDefault="00BA3D57" w:rsidP="00BA3D57">
      <w:r>
        <w:t xml:space="preserve">Day, J., </w:t>
      </w:r>
      <w:proofErr w:type="spellStart"/>
      <w:r>
        <w:t>Symes</w:t>
      </w:r>
      <w:proofErr w:type="spellEnd"/>
      <w:r>
        <w:t>, N.C., Robertson, P.A., Bacon, J</w:t>
      </w:r>
      <w:proofErr w:type="gramStart"/>
      <w:r>
        <w:t>.(</w:t>
      </w:r>
      <w:proofErr w:type="gramEnd"/>
      <w:r>
        <w:t xml:space="preserve">ED) (2003). </w:t>
      </w:r>
      <w:proofErr w:type="gramStart"/>
      <w:r>
        <w:t>The scrub management handbook.</w:t>
      </w:r>
      <w:proofErr w:type="gramEnd"/>
      <w:r>
        <w:t xml:space="preserve"> </w:t>
      </w:r>
      <w:proofErr w:type="gramStart"/>
      <w:r>
        <w:t>FACT.</w:t>
      </w:r>
      <w:proofErr w:type="gramEnd"/>
      <w:r>
        <w:t xml:space="preserve"> www.english-nature.org.uk/pubs/handbooks.</w:t>
      </w:r>
    </w:p>
    <w:p w:rsidR="00BD79E2" w:rsidRDefault="00BD79E2" w:rsidP="004F0720">
      <w:pPr>
        <w:rPr>
          <w:b/>
        </w:rPr>
      </w:pPr>
      <w:proofErr w:type="gramStart"/>
      <w:r w:rsidRPr="00BD79E2">
        <w:t>Delaney, A., Devaney, F.M., Martin, J.R. and Barron, S.J. (2013).</w:t>
      </w:r>
      <w:proofErr w:type="gramEnd"/>
      <w:r w:rsidRPr="00BD79E2">
        <w:t xml:space="preserve"> </w:t>
      </w:r>
      <w:proofErr w:type="gramStart"/>
      <w:r w:rsidRPr="00BD79E2">
        <w:t>Monitoring survey of Annex</w:t>
      </w:r>
      <w:r>
        <w:t xml:space="preserve"> </w:t>
      </w:r>
      <w:r w:rsidRPr="00BD79E2">
        <w:t>I sand dune habitats in Ireland.</w:t>
      </w:r>
      <w:proofErr w:type="gramEnd"/>
      <w:r w:rsidRPr="00BD79E2">
        <w:t xml:space="preserve"> </w:t>
      </w:r>
      <w:proofErr w:type="gramStart"/>
      <w:r w:rsidRPr="00BD79E2">
        <w:t>Irish Wildlife Manuals, No.75.</w:t>
      </w:r>
      <w:proofErr w:type="gramEnd"/>
      <w:r w:rsidRPr="00BD79E2">
        <w:t xml:space="preserve"> </w:t>
      </w:r>
      <w:proofErr w:type="gramStart"/>
      <w:r w:rsidRPr="00BD79E2">
        <w:t>National Parks and Wildlife Service, Department of Arts, Heritage and the Gaeltacht, Dublin, Ireland.</w:t>
      </w:r>
      <w:proofErr w:type="gramEnd"/>
    </w:p>
    <w:p w:rsidR="007F0C38" w:rsidRDefault="007F0C38" w:rsidP="004F0720">
      <w:pPr>
        <w:rPr>
          <w:b/>
        </w:rPr>
      </w:pPr>
      <w:proofErr w:type="spellStart"/>
      <w:proofErr w:type="gramStart"/>
      <w:r>
        <w:t>Marrs</w:t>
      </w:r>
      <w:proofErr w:type="spellEnd"/>
      <w:r>
        <w:t>, R.H. and Watt, A.S. (2006).</w:t>
      </w:r>
      <w:proofErr w:type="gramEnd"/>
      <w:r>
        <w:t xml:space="preserve"> Biological Flora of the British Isles: </w:t>
      </w:r>
      <w:proofErr w:type="spellStart"/>
      <w:r>
        <w:t>Pteridium</w:t>
      </w:r>
      <w:proofErr w:type="spellEnd"/>
      <w:r>
        <w:t xml:space="preserve"> </w:t>
      </w:r>
      <w:proofErr w:type="spellStart"/>
      <w:r>
        <w:t>aquilinum</w:t>
      </w:r>
      <w:proofErr w:type="spellEnd"/>
      <w:r>
        <w:t xml:space="preserve"> (L.) Kuhn. Journal of Ecology 94, 1272-1321.</w:t>
      </w:r>
    </w:p>
    <w:p w:rsidR="00BD79E2" w:rsidRDefault="009667F1" w:rsidP="004F0720">
      <w:pPr>
        <w:rPr>
          <w:b/>
        </w:rPr>
      </w:pPr>
      <w:r>
        <w:t xml:space="preserve">O’Neill, F.H., </w:t>
      </w:r>
      <w:proofErr w:type="spellStart"/>
      <w:r>
        <w:t>Mairtin</w:t>
      </w:r>
      <w:proofErr w:type="spellEnd"/>
      <w:r>
        <w:t>, J.R., Devaney, F.M. and Perrin, P.M</w:t>
      </w:r>
      <w:proofErr w:type="gramStart"/>
      <w:r>
        <w:t>.(</w:t>
      </w:r>
      <w:proofErr w:type="gramEnd"/>
      <w:r>
        <w:t xml:space="preserve">2013) The Irish semi-natural grasslands survey 2007-2012. </w:t>
      </w:r>
      <w:proofErr w:type="gramStart"/>
      <w:r>
        <w:t>Irish Wildlife manuals, No. 78.</w:t>
      </w:r>
      <w:proofErr w:type="gramEnd"/>
      <w:r>
        <w:t xml:space="preserve"> </w:t>
      </w:r>
      <w:proofErr w:type="gramStart"/>
      <w:r>
        <w:t>National Parks and Wildlife Service, Department of Arts, Heritage and the Gaeltacht, Ireland.</w:t>
      </w:r>
      <w:proofErr w:type="gramEnd"/>
    </w:p>
    <w:p w:rsidR="00346BED" w:rsidRDefault="00346BED" w:rsidP="004F0720"/>
    <w:p w:rsidR="00346BED" w:rsidRPr="00346BED" w:rsidRDefault="00346BED" w:rsidP="004F0720">
      <w:r>
        <w:t>Perrin, P. (2018</w:t>
      </w:r>
      <w:proofErr w:type="gramStart"/>
      <w:r>
        <w:t>)Irish</w:t>
      </w:r>
      <w:proofErr w:type="gramEnd"/>
      <w:r>
        <w:t xml:space="preserve"> Vegetation Classification. ERICA –Engine for Relevés to Irish Communities Assignment. </w:t>
      </w:r>
      <w:proofErr w:type="gramStart"/>
      <w:r>
        <w:t xml:space="preserve">V.4.0. </w:t>
      </w:r>
      <w:proofErr w:type="spellStart"/>
      <w:r>
        <w:t>Users Manual</w:t>
      </w:r>
      <w:proofErr w:type="spellEnd"/>
      <w:r>
        <w:t>.</w:t>
      </w:r>
      <w:proofErr w:type="gramEnd"/>
    </w:p>
    <w:p w:rsidR="00D93215" w:rsidRPr="00D93215" w:rsidRDefault="00D93215" w:rsidP="004F0720"/>
    <w:p w:rsidR="00D93215" w:rsidRDefault="00D93215" w:rsidP="004F0720">
      <w:proofErr w:type="gramStart"/>
      <w:r>
        <w:t>Rasmussen, L.H.; Schmidt, B.; Sheffield, E. (2013).</w:t>
      </w:r>
      <w:proofErr w:type="gramEnd"/>
      <w:r>
        <w:t xml:space="preserve"> </w:t>
      </w:r>
      <w:proofErr w:type="spellStart"/>
      <w:r>
        <w:t>Ptaquiloside</w:t>
      </w:r>
      <w:proofErr w:type="spellEnd"/>
      <w:r>
        <w:t xml:space="preserve"> in bracken spores from Britain. Chemosphere, 90, 2539–2541.</w:t>
      </w:r>
    </w:p>
    <w:p w:rsidR="00BD79E2" w:rsidRDefault="00BD79E2" w:rsidP="004F0720">
      <w:pPr>
        <w:rPr>
          <w:b/>
        </w:rPr>
      </w:pPr>
      <w:proofErr w:type="gramStart"/>
      <w:r>
        <w:t xml:space="preserve">Wilson, S. and </w:t>
      </w:r>
      <w:proofErr w:type="spellStart"/>
      <w:r>
        <w:t>Fernández</w:t>
      </w:r>
      <w:proofErr w:type="spellEnd"/>
      <w:r>
        <w:t>, F. (2013).</w:t>
      </w:r>
      <w:proofErr w:type="gramEnd"/>
      <w:r>
        <w:t xml:space="preserve"> </w:t>
      </w:r>
      <w:proofErr w:type="gramStart"/>
      <w:r>
        <w:t>National survey of limestone pavement and associated habitats in Ireland.</w:t>
      </w:r>
      <w:proofErr w:type="gramEnd"/>
      <w:r>
        <w:t xml:space="preserve"> </w:t>
      </w:r>
      <w:proofErr w:type="gramStart"/>
      <w:r>
        <w:t>Irish Wildlife Manuals, No. 73.</w:t>
      </w:r>
      <w:proofErr w:type="gramEnd"/>
      <w:r>
        <w:t xml:space="preserve"> National Parks and Wildlife service, Department of Arts, Heritage and the Gaeltacht, Ireland.</w:t>
      </w:r>
    </w:p>
    <w:p w:rsidR="00B21C9D" w:rsidRDefault="00B21C9D" w:rsidP="00BD79E2">
      <w:pPr>
        <w:pStyle w:val="Heading1"/>
        <w:jc w:val="both"/>
        <w:rPr>
          <w:b w:val="0"/>
        </w:rPr>
      </w:pPr>
      <w:r w:rsidRPr="00BD79E2">
        <w:rPr>
          <w:rFonts w:asciiTheme="minorHAnsi" w:hAnsiTheme="minorHAnsi"/>
          <w:b w:val="0"/>
          <w:color w:val="auto"/>
          <w:sz w:val="22"/>
          <w:szCs w:val="22"/>
        </w:rPr>
        <w:br w:type="page"/>
      </w:r>
      <w:bookmarkStart w:id="35" w:name="_Toc441615925"/>
      <w:bookmarkStart w:id="36" w:name="_Toc3282107"/>
      <w:proofErr w:type="gramStart"/>
      <w:r>
        <w:rPr>
          <w:b w:val="0"/>
        </w:rPr>
        <w:lastRenderedPageBreak/>
        <w:t>Appendix 1.</w:t>
      </w:r>
      <w:proofErr w:type="gramEnd"/>
      <w:r>
        <w:rPr>
          <w:b w:val="0"/>
        </w:rPr>
        <w:t xml:space="preserve"> </w:t>
      </w:r>
      <w:r w:rsidRPr="008425E0">
        <w:rPr>
          <w:b w:val="0"/>
        </w:rPr>
        <w:t xml:space="preserve">National Monitoring Methods </w:t>
      </w:r>
      <w:r w:rsidR="0037727B">
        <w:rPr>
          <w:b w:val="0"/>
        </w:rPr>
        <w:t>- Target Criteria</w:t>
      </w:r>
      <w:bookmarkEnd w:id="36"/>
    </w:p>
    <w:p w:rsidR="0037727B" w:rsidRDefault="0037727B" w:rsidP="0037727B"/>
    <w:p w:rsidR="0037727B" w:rsidRPr="009E3EB3" w:rsidRDefault="0037727B" w:rsidP="0037727B">
      <w:pPr>
        <w:rPr>
          <w:b/>
        </w:rPr>
      </w:pPr>
      <w:r w:rsidRPr="009E3EB3">
        <w:rPr>
          <w:b/>
        </w:rPr>
        <w:t xml:space="preserve">8240* Limestone Pavement (exposed) </w:t>
      </w:r>
    </w:p>
    <w:tbl>
      <w:tblPr>
        <w:tblStyle w:val="TableGrid"/>
        <w:tblW w:w="0" w:type="auto"/>
        <w:tblLook w:val="04A0" w:firstRow="1" w:lastRow="0" w:firstColumn="1" w:lastColumn="0" w:noHBand="0" w:noVBand="1"/>
      </w:tblPr>
      <w:tblGrid>
        <w:gridCol w:w="4621"/>
        <w:gridCol w:w="4621"/>
      </w:tblGrid>
      <w:tr w:rsidR="0037727B" w:rsidTr="0037727B">
        <w:tc>
          <w:tcPr>
            <w:tcW w:w="4621" w:type="dxa"/>
          </w:tcPr>
          <w:p w:rsidR="0037727B" w:rsidRPr="007E77AF" w:rsidRDefault="0037727B" w:rsidP="0037727B">
            <w:pPr>
              <w:rPr>
                <w:b/>
              </w:rPr>
            </w:pPr>
            <w:r w:rsidRPr="007E77AF">
              <w:rPr>
                <w:b/>
              </w:rPr>
              <w:t>Positive indicator species</w:t>
            </w:r>
            <w:r w:rsidR="007E77AF" w:rsidRPr="007E77AF">
              <w:rPr>
                <w:b/>
              </w:rPr>
              <w:t>: Pass ≥7 present</w:t>
            </w:r>
          </w:p>
          <w:p w:rsidR="0037727B" w:rsidRDefault="0037727B" w:rsidP="0037727B">
            <w:r w:rsidRPr="007E77AF">
              <w:rPr>
                <w:b/>
              </w:rPr>
              <w:t>Herbs, grasses woody</w:t>
            </w:r>
          </w:p>
        </w:tc>
        <w:tc>
          <w:tcPr>
            <w:tcW w:w="4621" w:type="dxa"/>
          </w:tcPr>
          <w:p w:rsidR="0037727B" w:rsidRPr="007E77AF" w:rsidRDefault="0037727B" w:rsidP="0037727B">
            <w:pPr>
              <w:rPr>
                <w:b/>
              </w:rPr>
            </w:pPr>
            <w:r w:rsidRPr="007E77AF">
              <w:rPr>
                <w:b/>
              </w:rPr>
              <w:t>Ferns</w:t>
            </w:r>
          </w:p>
        </w:tc>
      </w:tr>
      <w:tr w:rsidR="0037727B" w:rsidTr="0037727B">
        <w:tc>
          <w:tcPr>
            <w:tcW w:w="4621" w:type="dxa"/>
          </w:tcPr>
          <w:p w:rsidR="0037727B" w:rsidRDefault="0037727B" w:rsidP="0037727B">
            <w:proofErr w:type="spellStart"/>
            <w:r>
              <w:t>Arabis</w:t>
            </w:r>
            <w:proofErr w:type="spellEnd"/>
            <w:r>
              <w:t xml:space="preserve"> </w:t>
            </w:r>
            <w:proofErr w:type="spellStart"/>
            <w:r w:rsidR="007E77AF">
              <w:t>hirsuta</w:t>
            </w:r>
            <w:proofErr w:type="spellEnd"/>
          </w:p>
        </w:tc>
        <w:tc>
          <w:tcPr>
            <w:tcW w:w="4621" w:type="dxa"/>
          </w:tcPr>
          <w:p w:rsidR="0037727B" w:rsidRDefault="0037727B" w:rsidP="0037727B">
            <w:proofErr w:type="spellStart"/>
            <w:r>
              <w:t>Adiantum</w:t>
            </w:r>
            <w:proofErr w:type="spellEnd"/>
            <w:r>
              <w:t xml:space="preserve"> </w:t>
            </w:r>
            <w:proofErr w:type="spellStart"/>
            <w:r>
              <w:t>capillus-veneris</w:t>
            </w:r>
            <w:proofErr w:type="spellEnd"/>
          </w:p>
        </w:tc>
      </w:tr>
      <w:tr w:rsidR="0037727B" w:rsidTr="0037727B">
        <w:tc>
          <w:tcPr>
            <w:tcW w:w="4621" w:type="dxa"/>
          </w:tcPr>
          <w:p w:rsidR="0037727B" w:rsidRDefault="0037727B" w:rsidP="0037727B">
            <w:proofErr w:type="spellStart"/>
            <w:r>
              <w:t>Asperula</w:t>
            </w:r>
            <w:proofErr w:type="spellEnd"/>
            <w:r>
              <w:t xml:space="preserve"> </w:t>
            </w:r>
            <w:proofErr w:type="spellStart"/>
            <w:r>
              <w:t>cynanchica</w:t>
            </w:r>
            <w:proofErr w:type="spellEnd"/>
          </w:p>
        </w:tc>
        <w:tc>
          <w:tcPr>
            <w:tcW w:w="4621" w:type="dxa"/>
          </w:tcPr>
          <w:p w:rsidR="0037727B" w:rsidRDefault="0037727B" w:rsidP="0037727B">
            <w:proofErr w:type="spellStart"/>
            <w:r>
              <w:t>Asplenium</w:t>
            </w:r>
            <w:proofErr w:type="spellEnd"/>
            <w:r>
              <w:t xml:space="preserve"> </w:t>
            </w:r>
            <w:proofErr w:type="spellStart"/>
            <w:r>
              <w:t>trichomanes</w:t>
            </w:r>
            <w:proofErr w:type="spellEnd"/>
          </w:p>
        </w:tc>
      </w:tr>
      <w:tr w:rsidR="0037727B" w:rsidTr="0037727B">
        <w:tc>
          <w:tcPr>
            <w:tcW w:w="4621" w:type="dxa"/>
          </w:tcPr>
          <w:p w:rsidR="0037727B" w:rsidRDefault="0037727B" w:rsidP="0037727B">
            <w:r>
              <w:t xml:space="preserve">Dryas </w:t>
            </w:r>
            <w:proofErr w:type="spellStart"/>
            <w:r>
              <w:t>octapetala</w:t>
            </w:r>
            <w:proofErr w:type="spellEnd"/>
          </w:p>
        </w:tc>
        <w:tc>
          <w:tcPr>
            <w:tcW w:w="4621" w:type="dxa"/>
          </w:tcPr>
          <w:p w:rsidR="0037727B" w:rsidRDefault="0037727B" w:rsidP="0037727B">
            <w:proofErr w:type="spellStart"/>
            <w:r>
              <w:t>Asplenium</w:t>
            </w:r>
            <w:proofErr w:type="spellEnd"/>
            <w:r>
              <w:t xml:space="preserve"> </w:t>
            </w:r>
            <w:proofErr w:type="spellStart"/>
            <w:r>
              <w:t>ruta-muraria</w:t>
            </w:r>
            <w:proofErr w:type="spellEnd"/>
          </w:p>
        </w:tc>
      </w:tr>
      <w:tr w:rsidR="0037727B" w:rsidTr="0037727B">
        <w:tc>
          <w:tcPr>
            <w:tcW w:w="4621" w:type="dxa"/>
          </w:tcPr>
          <w:p w:rsidR="0037727B" w:rsidRDefault="0037727B" w:rsidP="0037727B">
            <w:r>
              <w:t xml:space="preserve">Eupatorium </w:t>
            </w:r>
            <w:proofErr w:type="spellStart"/>
            <w:r>
              <w:t>cannabinum</w:t>
            </w:r>
            <w:proofErr w:type="spellEnd"/>
          </w:p>
        </w:tc>
        <w:tc>
          <w:tcPr>
            <w:tcW w:w="4621" w:type="dxa"/>
          </w:tcPr>
          <w:p w:rsidR="0037727B" w:rsidRDefault="0037727B" w:rsidP="0037727B">
            <w:proofErr w:type="spellStart"/>
            <w:r>
              <w:t>Ceterach</w:t>
            </w:r>
            <w:proofErr w:type="spellEnd"/>
            <w:r>
              <w:t xml:space="preserve"> </w:t>
            </w:r>
            <w:proofErr w:type="spellStart"/>
            <w:r>
              <w:t>offficinarum</w:t>
            </w:r>
            <w:proofErr w:type="spellEnd"/>
          </w:p>
        </w:tc>
      </w:tr>
      <w:tr w:rsidR="0037727B" w:rsidTr="0037727B">
        <w:tc>
          <w:tcPr>
            <w:tcW w:w="4621" w:type="dxa"/>
          </w:tcPr>
          <w:p w:rsidR="0037727B" w:rsidRDefault="0037727B" w:rsidP="0037727B">
            <w:r>
              <w:t xml:space="preserve">Geranium </w:t>
            </w:r>
            <w:proofErr w:type="spellStart"/>
            <w:r>
              <w:t>sanguineum</w:t>
            </w:r>
            <w:proofErr w:type="spellEnd"/>
          </w:p>
        </w:tc>
        <w:tc>
          <w:tcPr>
            <w:tcW w:w="4621" w:type="dxa"/>
          </w:tcPr>
          <w:p w:rsidR="0037727B" w:rsidRDefault="007E77AF" w:rsidP="0037727B">
            <w:proofErr w:type="spellStart"/>
            <w:r>
              <w:t>Cystopteris</w:t>
            </w:r>
            <w:proofErr w:type="spellEnd"/>
            <w:r>
              <w:t xml:space="preserve"> </w:t>
            </w:r>
            <w:proofErr w:type="spellStart"/>
            <w:r>
              <w:t>fragilis</w:t>
            </w:r>
            <w:proofErr w:type="spellEnd"/>
          </w:p>
        </w:tc>
      </w:tr>
      <w:tr w:rsidR="0037727B" w:rsidTr="0037727B">
        <w:tc>
          <w:tcPr>
            <w:tcW w:w="4621" w:type="dxa"/>
          </w:tcPr>
          <w:p w:rsidR="0037727B" w:rsidRDefault="0037727B" w:rsidP="0037727B">
            <w:r>
              <w:t xml:space="preserve">Geranium </w:t>
            </w:r>
            <w:proofErr w:type="spellStart"/>
            <w:r>
              <w:t>robertianum</w:t>
            </w:r>
            <w:proofErr w:type="spellEnd"/>
          </w:p>
        </w:tc>
        <w:tc>
          <w:tcPr>
            <w:tcW w:w="4621" w:type="dxa"/>
          </w:tcPr>
          <w:p w:rsidR="0037727B" w:rsidRDefault="007E77AF" w:rsidP="0037727B">
            <w:proofErr w:type="spellStart"/>
            <w:r>
              <w:t>Dryopteris</w:t>
            </w:r>
            <w:proofErr w:type="spellEnd"/>
            <w:r>
              <w:t xml:space="preserve"> </w:t>
            </w:r>
            <w:proofErr w:type="spellStart"/>
            <w:r>
              <w:t>filix</w:t>
            </w:r>
            <w:proofErr w:type="spellEnd"/>
            <w:r>
              <w:t>-mas</w:t>
            </w:r>
          </w:p>
        </w:tc>
      </w:tr>
      <w:tr w:rsidR="0037727B" w:rsidTr="0037727B">
        <w:tc>
          <w:tcPr>
            <w:tcW w:w="4621" w:type="dxa"/>
          </w:tcPr>
          <w:p w:rsidR="0037727B" w:rsidRDefault="0037727B" w:rsidP="0037727B">
            <w:proofErr w:type="spellStart"/>
            <w:r>
              <w:t>Hedera</w:t>
            </w:r>
            <w:proofErr w:type="spellEnd"/>
            <w:r>
              <w:t xml:space="preserve"> helix</w:t>
            </w:r>
          </w:p>
        </w:tc>
        <w:tc>
          <w:tcPr>
            <w:tcW w:w="4621" w:type="dxa"/>
          </w:tcPr>
          <w:p w:rsidR="0037727B" w:rsidRDefault="007E77AF" w:rsidP="0037727B">
            <w:proofErr w:type="spellStart"/>
            <w:r>
              <w:t>Phyllitis</w:t>
            </w:r>
            <w:proofErr w:type="spellEnd"/>
            <w:r>
              <w:t xml:space="preserve"> </w:t>
            </w:r>
            <w:proofErr w:type="spellStart"/>
            <w:r>
              <w:t>scolopendrium</w:t>
            </w:r>
            <w:proofErr w:type="spellEnd"/>
          </w:p>
        </w:tc>
      </w:tr>
      <w:tr w:rsidR="0037727B" w:rsidTr="0037727B">
        <w:tc>
          <w:tcPr>
            <w:tcW w:w="4621" w:type="dxa"/>
          </w:tcPr>
          <w:p w:rsidR="0037727B" w:rsidRDefault="0037727B" w:rsidP="0037727B">
            <w:proofErr w:type="spellStart"/>
            <w:r>
              <w:t>Helianthemum</w:t>
            </w:r>
            <w:proofErr w:type="spellEnd"/>
            <w:r>
              <w:t xml:space="preserve"> </w:t>
            </w:r>
            <w:proofErr w:type="spellStart"/>
            <w:r>
              <w:t>oelandicum</w:t>
            </w:r>
            <w:proofErr w:type="spellEnd"/>
          </w:p>
        </w:tc>
        <w:tc>
          <w:tcPr>
            <w:tcW w:w="4621" w:type="dxa"/>
          </w:tcPr>
          <w:p w:rsidR="0037727B" w:rsidRDefault="007E77AF" w:rsidP="0037727B">
            <w:proofErr w:type="spellStart"/>
            <w:r>
              <w:t>Polystichum</w:t>
            </w:r>
            <w:proofErr w:type="spellEnd"/>
            <w:r>
              <w:t xml:space="preserve"> </w:t>
            </w:r>
            <w:proofErr w:type="spellStart"/>
            <w:r>
              <w:t>aculeatum</w:t>
            </w:r>
            <w:proofErr w:type="spellEnd"/>
          </w:p>
        </w:tc>
      </w:tr>
      <w:tr w:rsidR="0037727B" w:rsidTr="0037727B">
        <w:tc>
          <w:tcPr>
            <w:tcW w:w="4621" w:type="dxa"/>
          </w:tcPr>
          <w:p w:rsidR="0037727B" w:rsidRDefault="0037727B" w:rsidP="0037727B">
            <w:proofErr w:type="spellStart"/>
            <w:r>
              <w:t>Junniperus</w:t>
            </w:r>
            <w:proofErr w:type="spellEnd"/>
            <w:r>
              <w:t xml:space="preserve"> </w:t>
            </w:r>
            <w:proofErr w:type="spellStart"/>
            <w:r>
              <w:t>communis</w:t>
            </w:r>
            <w:proofErr w:type="spellEnd"/>
          </w:p>
        </w:tc>
        <w:tc>
          <w:tcPr>
            <w:tcW w:w="4621" w:type="dxa"/>
          </w:tcPr>
          <w:p w:rsidR="0037727B" w:rsidRDefault="007E77AF" w:rsidP="0037727B">
            <w:proofErr w:type="spellStart"/>
            <w:r>
              <w:t>Polystichum</w:t>
            </w:r>
            <w:proofErr w:type="spellEnd"/>
            <w:r>
              <w:t xml:space="preserve"> </w:t>
            </w:r>
            <w:proofErr w:type="spellStart"/>
            <w:r>
              <w:t>setiferum</w:t>
            </w:r>
            <w:proofErr w:type="spellEnd"/>
          </w:p>
        </w:tc>
      </w:tr>
      <w:tr w:rsidR="0037727B" w:rsidTr="0037727B">
        <w:tc>
          <w:tcPr>
            <w:tcW w:w="4621" w:type="dxa"/>
          </w:tcPr>
          <w:p w:rsidR="0037727B" w:rsidRDefault="0037727B" w:rsidP="0037727B">
            <w:proofErr w:type="spellStart"/>
            <w:r>
              <w:t>Mycelis</w:t>
            </w:r>
            <w:proofErr w:type="spellEnd"/>
            <w:r>
              <w:t xml:space="preserve"> </w:t>
            </w:r>
            <w:proofErr w:type="spellStart"/>
            <w:r>
              <w:t>muralis</w:t>
            </w:r>
            <w:proofErr w:type="spellEnd"/>
          </w:p>
        </w:tc>
        <w:tc>
          <w:tcPr>
            <w:tcW w:w="4621" w:type="dxa"/>
          </w:tcPr>
          <w:p w:rsidR="0037727B" w:rsidRDefault="0037727B" w:rsidP="0037727B"/>
        </w:tc>
      </w:tr>
      <w:tr w:rsidR="0037727B" w:rsidTr="0037727B">
        <w:tc>
          <w:tcPr>
            <w:tcW w:w="4621" w:type="dxa"/>
          </w:tcPr>
          <w:p w:rsidR="0037727B" w:rsidRDefault="0037727B" w:rsidP="0037727B">
            <w:proofErr w:type="spellStart"/>
            <w:r>
              <w:t>Plantago</w:t>
            </w:r>
            <w:proofErr w:type="spellEnd"/>
            <w:r>
              <w:t xml:space="preserve"> </w:t>
            </w:r>
            <w:proofErr w:type="spellStart"/>
            <w:r>
              <w:t>maritima</w:t>
            </w:r>
            <w:proofErr w:type="spellEnd"/>
          </w:p>
        </w:tc>
        <w:tc>
          <w:tcPr>
            <w:tcW w:w="4621" w:type="dxa"/>
          </w:tcPr>
          <w:p w:rsidR="0037727B" w:rsidRPr="007E77AF" w:rsidRDefault="007E77AF" w:rsidP="0037727B">
            <w:pPr>
              <w:rPr>
                <w:b/>
              </w:rPr>
            </w:pPr>
            <w:r w:rsidRPr="007E77AF">
              <w:rPr>
                <w:b/>
              </w:rPr>
              <w:t>Bryophytes</w:t>
            </w:r>
          </w:p>
        </w:tc>
      </w:tr>
      <w:tr w:rsidR="0037727B" w:rsidTr="0037727B">
        <w:tc>
          <w:tcPr>
            <w:tcW w:w="4621" w:type="dxa"/>
          </w:tcPr>
          <w:p w:rsidR="0037727B" w:rsidRDefault="0037727B" w:rsidP="0037727B">
            <w:proofErr w:type="spellStart"/>
            <w:r>
              <w:t>Rhamnus</w:t>
            </w:r>
            <w:proofErr w:type="spellEnd"/>
            <w:r>
              <w:t xml:space="preserve"> </w:t>
            </w:r>
            <w:proofErr w:type="spellStart"/>
            <w:r>
              <w:t>cathartica</w:t>
            </w:r>
            <w:proofErr w:type="spellEnd"/>
          </w:p>
        </w:tc>
        <w:tc>
          <w:tcPr>
            <w:tcW w:w="4621" w:type="dxa"/>
          </w:tcPr>
          <w:p w:rsidR="0037727B" w:rsidRDefault="007E77AF" w:rsidP="0037727B">
            <w:proofErr w:type="spellStart"/>
            <w:r>
              <w:t>Breutelia</w:t>
            </w:r>
            <w:proofErr w:type="spellEnd"/>
            <w:r>
              <w:t xml:space="preserve"> </w:t>
            </w:r>
            <w:proofErr w:type="spellStart"/>
            <w:r>
              <w:t>chrysocoma</w:t>
            </w:r>
            <w:proofErr w:type="spellEnd"/>
          </w:p>
        </w:tc>
      </w:tr>
      <w:tr w:rsidR="0037727B" w:rsidTr="0037727B">
        <w:tc>
          <w:tcPr>
            <w:tcW w:w="4621" w:type="dxa"/>
          </w:tcPr>
          <w:p w:rsidR="0037727B" w:rsidRDefault="0037727B" w:rsidP="0037727B">
            <w:r>
              <w:t xml:space="preserve">Rosa </w:t>
            </w:r>
            <w:proofErr w:type="spellStart"/>
            <w:r>
              <w:t>spinosissima</w:t>
            </w:r>
            <w:proofErr w:type="spellEnd"/>
          </w:p>
        </w:tc>
        <w:tc>
          <w:tcPr>
            <w:tcW w:w="4621" w:type="dxa"/>
          </w:tcPr>
          <w:p w:rsidR="0037727B" w:rsidRDefault="007E77AF" w:rsidP="0037727B">
            <w:proofErr w:type="spellStart"/>
            <w:r>
              <w:t>Conocephalum</w:t>
            </w:r>
            <w:proofErr w:type="spellEnd"/>
            <w:r>
              <w:t xml:space="preserve"> </w:t>
            </w:r>
            <w:proofErr w:type="spellStart"/>
            <w:r>
              <w:t>conicum</w:t>
            </w:r>
            <w:proofErr w:type="spellEnd"/>
          </w:p>
        </w:tc>
      </w:tr>
      <w:tr w:rsidR="0037727B" w:rsidTr="0037727B">
        <w:tc>
          <w:tcPr>
            <w:tcW w:w="4621" w:type="dxa"/>
          </w:tcPr>
          <w:p w:rsidR="0037727B" w:rsidRDefault="0037727B" w:rsidP="0037727B">
            <w:proofErr w:type="spellStart"/>
            <w:r>
              <w:t>Rubia</w:t>
            </w:r>
            <w:proofErr w:type="spellEnd"/>
            <w:r>
              <w:t xml:space="preserve"> </w:t>
            </w:r>
            <w:proofErr w:type="spellStart"/>
            <w:r>
              <w:t>peregrina</w:t>
            </w:r>
            <w:proofErr w:type="spellEnd"/>
          </w:p>
        </w:tc>
        <w:tc>
          <w:tcPr>
            <w:tcW w:w="4621" w:type="dxa"/>
          </w:tcPr>
          <w:p w:rsidR="0037727B" w:rsidRDefault="007E77AF" w:rsidP="0037727B">
            <w:proofErr w:type="spellStart"/>
            <w:r>
              <w:t>Ctenidium</w:t>
            </w:r>
            <w:proofErr w:type="spellEnd"/>
            <w:r>
              <w:t xml:space="preserve"> </w:t>
            </w:r>
            <w:proofErr w:type="spellStart"/>
            <w:r>
              <w:t>molluscum</w:t>
            </w:r>
            <w:proofErr w:type="spellEnd"/>
          </w:p>
        </w:tc>
      </w:tr>
      <w:tr w:rsidR="0037727B" w:rsidTr="0037727B">
        <w:tc>
          <w:tcPr>
            <w:tcW w:w="4621" w:type="dxa"/>
          </w:tcPr>
          <w:p w:rsidR="0037727B" w:rsidRDefault="0037727B" w:rsidP="0037727B">
            <w:proofErr w:type="spellStart"/>
            <w:r>
              <w:t>Rubus</w:t>
            </w:r>
            <w:proofErr w:type="spellEnd"/>
            <w:r>
              <w:t xml:space="preserve"> </w:t>
            </w:r>
            <w:proofErr w:type="spellStart"/>
            <w:r>
              <w:t>saxatilis</w:t>
            </w:r>
            <w:proofErr w:type="spellEnd"/>
          </w:p>
        </w:tc>
        <w:tc>
          <w:tcPr>
            <w:tcW w:w="4621" w:type="dxa"/>
          </w:tcPr>
          <w:p w:rsidR="0037727B" w:rsidRDefault="007E77AF" w:rsidP="0037727B">
            <w:proofErr w:type="spellStart"/>
            <w:r>
              <w:t>Fissidens</w:t>
            </w:r>
            <w:proofErr w:type="spellEnd"/>
            <w:r>
              <w:t xml:space="preserve"> spp.</w:t>
            </w:r>
          </w:p>
        </w:tc>
      </w:tr>
      <w:tr w:rsidR="0037727B" w:rsidTr="0037727B">
        <w:tc>
          <w:tcPr>
            <w:tcW w:w="4621" w:type="dxa"/>
          </w:tcPr>
          <w:p w:rsidR="0037727B" w:rsidRDefault="0037727B" w:rsidP="0037727B">
            <w:proofErr w:type="spellStart"/>
            <w:r>
              <w:t>Saxifraga</w:t>
            </w:r>
            <w:proofErr w:type="spellEnd"/>
            <w:r>
              <w:t xml:space="preserve"> </w:t>
            </w:r>
            <w:proofErr w:type="spellStart"/>
            <w:r>
              <w:t>hypnoides</w:t>
            </w:r>
            <w:proofErr w:type="spellEnd"/>
          </w:p>
        </w:tc>
        <w:tc>
          <w:tcPr>
            <w:tcW w:w="4621" w:type="dxa"/>
          </w:tcPr>
          <w:p w:rsidR="0037727B" w:rsidRDefault="007E77AF" w:rsidP="0037727B">
            <w:proofErr w:type="spellStart"/>
            <w:r>
              <w:t>Neckera</w:t>
            </w:r>
            <w:proofErr w:type="spellEnd"/>
            <w:r>
              <w:t xml:space="preserve"> </w:t>
            </w:r>
            <w:proofErr w:type="spellStart"/>
            <w:r>
              <w:t>crispa</w:t>
            </w:r>
            <w:proofErr w:type="spellEnd"/>
          </w:p>
        </w:tc>
      </w:tr>
      <w:tr w:rsidR="0037727B" w:rsidTr="0037727B">
        <w:tc>
          <w:tcPr>
            <w:tcW w:w="4621" w:type="dxa"/>
          </w:tcPr>
          <w:p w:rsidR="0037727B" w:rsidRDefault="0037727B" w:rsidP="0037727B">
            <w:proofErr w:type="spellStart"/>
            <w:r>
              <w:t>Sesleria</w:t>
            </w:r>
            <w:proofErr w:type="spellEnd"/>
            <w:r>
              <w:t xml:space="preserve"> </w:t>
            </w:r>
            <w:proofErr w:type="spellStart"/>
            <w:r>
              <w:t>caerulea</w:t>
            </w:r>
            <w:proofErr w:type="spellEnd"/>
          </w:p>
        </w:tc>
        <w:tc>
          <w:tcPr>
            <w:tcW w:w="4621" w:type="dxa"/>
          </w:tcPr>
          <w:p w:rsidR="0037727B" w:rsidRDefault="007E77AF" w:rsidP="0037727B">
            <w:proofErr w:type="spellStart"/>
            <w:r>
              <w:t>Tortella</w:t>
            </w:r>
            <w:proofErr w:type="spellEnd"/>
            <w:r>
              <w:t xml:space="preserve"> </w:t>
            </w:r>
            <w:proofErr w:type="spellStart"/>
            <w:r>
              <w:t>tortuosa</w:t>
            </w:r>
            <w:proofErr w:type="spellEnd"/>
          </w:p>
        </w:tc>
      </w:tr>
      <w:tr w:rsidR="0037727B" w:rsidTr="0037727B">
        <w:tc>
          <w:tcPr>
            <w:tcW w:w="4621" w:type="dxa"/>
          </w:tcPr>
          <w:p w:rsidR="0037727B" w:rsidRDefault="0037727B" w:rsidP="0037727B">
            <w:proofErr w:type="spellStart"/>
            <w:r>
              <w:t>Taxus</w:t>
            </w:r>
            <w:proofErr w:type="spellEnd"/>
            <w:r>
              <w:t xml:space="preserve"> </w:t>
            </w:r>
            <w:proofErr w:type="spellStart"/>
            <w:r>
              <w:t>baccata</w:t>
            </w:r>
            <w:proofErr w:type="spellEnd"/>
          </w:p>
        </w:tc>
        <w:tc>
          <w:tcPr>
            <w:tcW w:w="4621" w:type="dxa"/>
          </w:tcPr>
          <w:p w:rsidR="0037727B" w:rsidRDefault="0037727B" w:rsidP="0037727B"/>
        </w:tc>
      </w:tr>
      <w:tr w:rsidR="0037727B" w:rsidTr="0037727B">
        <w:tc>
          <w:tcPr>
            <w:tcW w:w="4621" w:type="dxa"/>
          </w:tcPr>
          <w:p w:rsidR="0037727B" w:rsidRDefault="0037727B" w:rsidP="0037727B">
            <w:proofErr w:type="spellStart"/>
            <w:r>
              <w:t>Teucrium</w:t>
            </w:r>
            <w:proofErr w:type="spellEnd"/>
            <w:r>
              <w:t xml:space="preserve"> </w:t>
            </w:r>
            <w:proofErr w:type="spellStart"/>
            <w:r>
              <w:t>scorodonia</w:t>
            </w:r>
            <w:proofErr w:type="spellEnd"/>
          </w:p>
        </w:tc>
        <w:tc>
          <w:tcPr>
            <w:tcW w:w="4621" w:type="dxa"/>
          </w:tcPr>
          <w:p w:rsidR="0037727B" w:rsidRPr="007E77AF" w:rsidRDefault="007E77AF" w:rsidP="0037727B">
            <w:pPr>
              <w:rPr>
                <w:b/>
              </w:rPr>
            </w:pPr>
            <w:r w:rsidRPr="007E77AF">
              <w:rPr>
                <w:b/>
              </w:rPr>
              <w:t>Orchids</w:t>
            </w:r>
          </w:p>
        </w:tc>
      </w:tr>
      <w:tr w:rsidR="0037727B" w:rsidTr="0037727B">
        <w:tc>
          <w:tcPr>
            <w:tcW w:w="4621" w:type="dxa"/>
          </w:tcPr>
          <w:p w:rsidR="0037727B" w:rsidRDefault="0037727B" w:rsidP="0037727B">
            <w:proofErr w:type="spellStart"/>
            <w:r>
              <w:t>Thalictrum</w:t>
            </w:r>
            <w:proofErr w:type="spellEnd"/>
            <w:r>
              <w:t xml:space="preserve"> minus</w:t>
            </w:r>
          </w:p>
        </w:tc>
        <w:tc>
          <w:tcPr>
            <w:tcW w:w="4621" w:type="dxa"/>
          </w:tcPr>
          <w:p w:rsidR="0037727B" w:rsidRDefault="007E77AF" w:rsidP="0037727B">
            <w:proofErr w:type="spellStart"/>
            <w:r>
              <w:t>Epipactis</w:t>
            </w:r>
            <w:proofErr w:type="spellEnd"/>
            <w:r>
              <w:t xml:space="preserve"> </w:t>
            </w:r>
            <w:proofErr w:type="spellStart"/>
            <w:r>
              <w:t>atrorubens</w:t>
            </w:r>
            <w:proofErr w:type="spellEnd"/>
          </w:p>
        </w:tc>
      </w:tr>
      <w:tr w:rsidR="0037727B" w:rsidTr="0037727B">
        <w:tc>
          <w:tcPr>
            <w:tcW w:w="4621" w:type="dxa"/>
          </w:tcPr>
          <w:p w:rsidR="0037727B" w:rsidRDefault="0037727B" w:rsidP="0037727B">
            <w:r>
              <w:t xml:space="preserve">Thymus </w:t>
            </w:r>
            <w:proofErr w:type="spellStart"/>
            <w:r>
              <w:t>polytrichus</w:t>
            </w:r>
            <w:proofErr w:type="spellEnd"/>
          </w:p>
        </w:tc>
        <w:tc>
          <w:tcPr>
            <w:tcW w:w="4621" w:type="dxa"/>
          </w:tcPr>
          <w:p w:rsidR="0037727B" w:rsidRDefault="007E77AF" w:rsidP="0037727B">
            <w:proofErr w:type="spellStart"/>
            <w:r>
              <w:t>Orchis</w:t>
            </w:r>
            <w:proofErr w:type="spellEnd"/>
            <w:r>
              <w:t xml:space="preserve"> </w:t>
            </w:r>
            <w:proofErr w:type="spellStart"/>
            <w:r>
              <w:t>mascula</w:t>
            </w:r>
            <w:proofErr w:type="spellEnd"/>
          </w:p>
        </w:tc>
      </w:tr>
      <w:tr w:rsidR="0037727B" w:rsidTr="0037727B">
        <w:tc>
          <w:tcPr>
            <w:tcW w:w="4621" w:type="dxa"/>
          </w:tcPr>
          <w:p w:rsidR="0037727B" w:rsidRDefault="0037727B" w:rsidP="0037727B">
            <w:r>
              <w:t>Viola spp.</w:t>
            </w:r>
          </w:p>
        </w:tc>
        <w:tc>
          <w:tcPr>
            <w:tcW w:w="4621" w:type="dxa"/>
          </w:tcPr>
          <w:p w:rsidR="0037727B" w:rsidRDefault="0037727B" w:rsidP="0037727B"/>
        </w:tc>
      </w:tr>
      <w:tr w:rsidR="0037727B" w:rsidTr="0037727B">
        <w:tc>
          <w:tcPr>
            <w:tcW w:w="4621" w:type="dxa"/>
          </w:tcPr>
          <w:p w:rsidR="0037727B" w:rsidRDefault="0037727B" w:rsidP="0037727B"/>
        </w:tc>
        <w:tc>
          <w:tcPr>
            <w:tcW w:w="4621" w:type="dxa"/>
          </w:tcPr>
          <w:p w:rsidR="0037727B" w:rsidRDefault="0037727B" w:rsidP="0037727B"/>
        </w:tc>
      </w:tr>
      <w:tr w:rsidR="00BE1F49" w:rsidRPr="00BE1F49" w:rsidTr="00157091">
        <w:trPr>
          <w:trHeight w:val="492"/>
        </w:trPr>
        <w:tc>
          <w:tcPr>
            <w:tcW w:w="4621" w:type="dxa"/>
          </w:tcPr>
          <w:p w:rsidR="00BE1F49" w:rsidRPr="00BE1F49" w:rsidRDefault="00BE1F49" w:rsidP="0037727B">
            <w:pPr>
              <w:rPr>
                <w:b/>
              </w:rPr>
            </w:pPr>
            <w:r w:rsidRPr="00BE1F49">
              <w:rPr>
                <w:b/>
              </w:rPr>
              <w:t>Negative Indicator species: Collective cover ≤ 1%</w:t>
            </w:r>
            <w:r>
              <w:rPr>
                <w:b/>
              </w:rPr>
              <w:t xml:space="preserve">: </w:t>
            </w:r>
            <w:proofErr w:type="spellStart"/>
            <w:r>
              <w:t>Arrhenatherum</w:t>
            </w:r>
            <w:proofErr w:type="spellEnd"/>
            <w:r>
              <w:t xml:space="preserve"> </w:t>
            </w:r>
            <w:proofErr w:type="spellStart"/>
            <w:r>
              <w:t>elatius</w:t>
            </w:r>
            <w:proofErr w:type="spellEnd"/>
            <w:r>
              <w:t xml:space="preserve">, </w:t>
            </w:r>
            <w:proofErr w:type="spellStart"/>
            <w:r>
              <w:t>Cirsium</w:t>
            </w:r>
            <w:proofErr w:type="spellEnd"/>
            <w:r>
              <w:t xml:space="preserve"> </w:t>
            </w:r>
            <w:proofErr w:type="spellStart"/>
            <w:r>
              <w:t>arvense</w:t>
            </w:r>
            <w:proofErr w:type="spellEnd"/>
            <w:r>
              <w:t xml:space="preserve">, </w:t>
            </w:r>
            <w:proofErr w:type="spellStart"/>
            <w:r>
              <w:t>Cirsium</w:t>
            </w:r>
            <w:proofErr w:type="spellEnd"/>
            <w:r>
              <w:t xml:space="preserve"> vulgare, </w:t>
            </w:r>
            <w:proofErr w:type="spellStart"/>
            <w:r>
              <w:t>Lolium</w:t>
            </w:r>
            <w:proofErr w:type="spellEnd"/>
            <w:r>
              <w:t xml:space="preserve"> </w:t>
            </w:r>
            <w:proofErr w:type="spellStart"/>
            <w:r>
              <w:t>perenne</w:t>
            </w:r>
            <w:proofErr w:type="spellEnd"/>
            <w:r>
              <w:t xml:space="preserve">, </w:t>
            </w:r>
            <w:proofErr w:type="spellStart"/>
            <w:r>
              <w:t>Rubus</w:t>
            </w:r>
            <w:proofErr w:type="spellEnd"/>
            <w:r>
              <w:t xml:space="preserve"> </w:t>
            </w:r>
            <w:proofErr w:type="spellStart"/>
            <w:r>
              <w:t>fruticosus</w:t>
            </w:r>
            <w:proofErr w:type="spellEnd"/>
            <w:r>
              <w:t xml:space="preserve">, </w:t>
            </w:r>
            <w:proofErr w:type="spellStart"/>
            <w:proofErr w:type="gramStart"/>
            <w:r>
              <w:t>Urtica</w:t>
            </w:r>
            <w:proofErr w:type="spellEnd"/>
            <w:proofErr w:type="gramEnd"/>
            <w:r>
              <w:t xml:space="preserve"> </w:t>
            </w:r>
            <w:proofErr w:type="spellStart"/>
            <w:r>
              <w:t>dioica</w:t>
            </w:r>
            <w:proofErr w:type="spellEnd"/>
            <w:r>
              <w:t>.</w:t>
            </w:r>
          </w:p>
        </w:tc>
        <w:tc>
          <w:tcPr>
            <w:tcW w:w="4621" w:type="dxa"/>
          </w:tcPr>
          <w:p w:rsidR="00BE1F49" w:rsidRPr="00BE1F49" w:rsidRDefault="001E11DF" w:rsidP="0037727B">
            <w:pPr>
              <w:rPr>
                <w:b/>
              </w:rPr>
            </w:pPr>
            <w:r>
              <w:rPr>
                <w:b/>
              </w:rPr>
              <w:t>Bracken cover: Pass= Collecti</w:t>
            </w:r>
            <w:r w:rsidR="00BE1F49" w:rsidRPr="00BE1F49">
              <w:rPr>
                <w:b/>
              </w:rPr>
              <w:t>ve cover ≤10%</w:t>
            </w:r>
          </w:p>
        </w:tc>
      </w:tr>
      <w:tr w:rsidR="00BE1F49" w:rsidRPr="00BE1F49" w:rsidTr="00157091">
        <w:trPr>
          <w:trHeight w:val="492"/>
        </w:trPr>
        <w:tc>
          <w:tcPr>
            <w:tcW w:w="4621" w:type="dxa"/>
          </w:tcPr>
          <w:p w:rsidR="00BE1F49" w:rsidRPr="00BE1F49" w:rsidRDefault="00BE1F49" w:rsidP="0037727B">
            <w:pPr>
              <w:rPr>
                <w:b/>
              </w:rPr>
            </w:pPr>
            <w:r w:rsidRPr="00BE1F49">
              <w:rPr>
                <w:b/>
              </w:rPr>
              <w:t>Indicators of local distinctiveness/Notable species</w:t>
            </w:r>
            <w:r>
              <w:rPr>
                <w:b/>
              </w:rPr>
              <w:t xml:space="preserve">: </w:t>
            </w:r>
            <w:r>
              <w:t xml:space="preserve">Notable species: </w:t>
            </w:r>
            <w:proofErr w:type="spellStart"/>
            <w:r>
              <w:t>Potentilla</w:t>
            </w:r>
            <w:proofErr w:type="spellEnd"/>
            <w:r>
              <w:t xml:space="preserve"> </w:t>
            </w:r>
            <w:proofErr w:type="spellStart"/>
            <w:r>
              <w:t>fruticosus</w:t>
            </w:r>
            <w:proofErr w:type="spellEnd"/>
            <w:r>
              <w:t xml:space="preserve">, Red Data species (e.g. </w:t>
            </w:r>
            <w:proofErr w:type="spellStart"/>
            <w:r>
              <w:t>Calamagrostis</w:t>
            </w:r>
            <w:proofErr w:type="spellEnd"/>
            <w:r>
              <w:t xml:space="preserve"> </w:t>
            </w:r>
            <w:proofErr w:type="spellStart"/>
            <w:r>
              <w:t>epigojos</w:t>
            </w:r>
            <w:proofErr w:type="spellEnd"/>
            <w:r>
              <w:t xml:space="preserve">, </w:t>
            </w:r>
            <w:proofErr w:type="spellStart"/>
            <w:r>
              <w:t>Frangula</w:t>
            </w:r>
            <w:proofErr w:type="spellEnd"/>
            <w:r>
              <w:t xml:space="preserve"> </w:t>
            </w:r>
            <w:proofErr w:type="spellStart"/>
            <w:r>
              <w:t>alnus</w:t>
            </w:r>
            <w:proofErr w:type="spellEnd"/>
            <w:r>
              <w:t xml:space="preserve">, </w:t>
            </w:r>
            <w:proofErr w:type="spellStart"/>
            <w:r>
              <w:t>Gymnocarpium</w:t>
            </w:r>
            <w:proofErr w:type="spellEnd"/>
            <w:r>
              <w:t xml:space="preserve"> </w:t>
            </w:r>
            <w:proofErr w:type="spellStart"/>
            <w:r>
              <w:t>robertianum</w:t>
            </w:r>
            <w:proofErr w:type="spellEnd"/>
            <w:r>
              <w:t xml:space="preserve">, Viola </w:t>
            </w:r>
            <w:proofErr w:type="spellStart"/>
            <w:r>
              <w:t>hirta</w:t>
            </w:r>
            <w:proofErr w:type="spellEnd"/>
            <w:r>
              <w:t>.</w:t>
            </w:r>
          </w:p>
        </w:tc>
        <w:tc>
          <w:tcPr>
            <w:tcW w:w="4621" w:type="dxa"/>
          </w:tcPr>
          <w:p w:rsidR="00BE1F49" w:rsidRDefault="00BE1F49" w:rsidP="0037727B">
            <w:pPr>
              <w:rPr>
                <w:b/>
              </w:rPr>
            </w:pPr>
            <w:r>
              <w:rPr>
                <w:b/>
              </w:rPr>
              <w:t xml:space="preserve">Non-native species cover: Pass = collective cover ≤ 1%: </w:t>
            </w:r>
            <w:r w:rsidRPr="00BE1F49">
              <w:t xml:space="preserve">Acer </w:t>
            </w:r>
            <w:proofErr w:type="spellStart"/>
            <w:r w:rsidRPr="00BE1F49">
              <w:t>pseudoplatanus</w:t>
            </w:r>
            <w:proofErr w:type="spellEnd"/>
            <w:r w:rsidRPr="00BE1F49">
              <w:t xml:space="preserve">, Cotoneaster spp., Clematis </w:t>
            </w:r>
            <w:proofErr w:type="spellStart"/>
            <w:r w:rsidRPr="00BE1F49">
              <w:t>vitalba</w:t>
            </w:r>
            <w:proofErr w:type="spellEnd"/>
            <w:r w:rsidRPr="00BE1F49">
              <w:t xml:space="preserve">, </w:t>
            </w:r>
            <w:proofErr w:type="spellStart"/>
            <w:r w:rsidRPr="00BE1F49">
              <w:t>Centranthus</w:t>
            </w:r>
            <w:proofErr w:type="spellEnd"/>
            <w:r w:rsidRPr="00BE1F49">
              <w:t xml:space="preserve"> </w:t>
            </w:r>
            <w:proofErr w:type="spellStart"/>
            <w:r w:rsidRPr="00BE1F49">
              <w:t>ruber</w:t>
            </w:r>
            <w:proofErr w:type="spellEnd"/>
          </w:p>
          <w:p w:rsidR="00BE1F49" w:rsidRPr="00BE1F49" w:rsidRDefault="00BE1F49" w:rsidP="0037727B"/>
        </w:tc>
      </w:tr>
      <w:tr w:rsidR="00BE1F49" w:rsidRPr="00BE1F49" w:rsidTr="00157091">
        <w:tc>
          <w:tcPr>
            <w:tcW w:w="9242" w:type="dxa"/>
            <w:gridSpan w:val="2"/>
          </w:tcPr>
          <w:p w:rsidR="00BE1F49" w:rsidRPr="00BE1F49" w:rsidRDefault="00BE1F49" w:rsidP="0037727B">
            <w:pPr>
              <w:rPr>
                <w:b/>
              </w:rPr>
            </w:pPr>
            <w:r w:rsidRPr="00BE1F49">
              <w:rPr>
                <w:b/>
              </w:rPr>
              <w:t>Vegetation structure: Scrub cover: Pass = collective cover ≤ 25%</w:t>
            </w:r>
          </w:p>
        </w:tc>
      </w:tr>
      <w:tr w:rsidR="007E77AF" w:rsidTr="00157091">
        <w:tc>
          <w:tcPr>
            <w:tcW w:w="9242" w:type="dxa"/>
            <w:gridSpan w:val="2"/>
          </w:tcPr>
          <w:p w:rsidR="007E77AF" w:rsidRDefault="007E77AF" w:rsidP="0037727B">
            <w:proofErr w:type="spellStart"/>
            <w:r>
              <w:t>Corylus</w:t>
            </w:r>
            <w:proofErr w:type="spellEnd"/>
            <w:r>
              <w:t xml:space="preserve"> </w:t>
            </w:r>
            <w:proofErr w:type="spellStart"/>
            <w:r>
              <w:t>avellana</w:t>
            </w:r>
            <w:proofErr w:type="spellEnd"/>
            <w:r>
              <w:t xml:space="preserve">, </w:t>
            </w:r>
            <w:proofErr w:type="spellStart"/>
            <w:r>
              <w:t>Crataegus</w:t>
            </w:r>
            <w:proofErr w:type="spellEnd"/>
            <w:r>
              <w:t xml:space="preserve"> </w:t>
            </w:r>
            <w:proofErr w:type="spellStart"/>
            <w:r>
              <w:t>monogyna</w:t>
            </w:r>
            <w:proofErr w:type="spellEnd"/>
            <w:r>
              <w:t xml:space="preserve">, </w:t>
            </w:r>
            <w:proofErr w:type="spellStart"/>
            <w:r>
              <w:t>Euonymous</w:t>
            </w:r>
            <w:proofErr w:type="spellEnd"/>
            <w:r>
              <w:t xml:space="preserve"> </w:t>
            </w:r>
            <w:proofErr w:type="spellStart"/>
            <w:r>
              <w:t>europaeus</w:t>
            </w:r>
            <w:proofErr w:type="spellEnd"/>
            <w:r>
              <w:t xml:space="preserve">, </w:t>
            </w:r>
            <w:proofErr w:type="spellStart"/>
            <w:r>
              <w:t>Fraxinus</w:t>
            </w:r>
            <w:proofErr w:type="spellEnd"/>
            <w:r>
              <w:t xml:space="preserve"> excelsior, Ilex </w:t>
            </w:r>
            <w:proofErr w:type="spellStart"/>
            <w:r>
              <w:t>aquifolium</w:t>
            </w:r>
            <w:proofErr w:type="spellEnd"/>
            <w:r>
              <w:t xml:space="preserve">, </w:t>
            </w:r>
            <w:proofErr w:type="spellStart"/>
            <w:r>
              <w:t>Prunus</w:t>
            </w:r>
            <w:proofErr w:type="spellEnd"/>
            <w:r>
              <w:t xml:space="preserve"> spinose, </w:t>
            </w:r>
            <w:proofErr w:type="spellStart"/>
            <w:r>
              <w:t>Rhamnus</w:t>
            </w:r>
            <w:proofErr w:type="spellEnd"/>
            <w:r>
              <w:t xml:space="preserve"> </w:t>
            </w:r>
            <w:proofErr w:type="spellStart"/>
            <w:r>
              <w:t>cathartica</w:t>
            </w:r>
            <w:proofErr w:type="spellEnd"/>
            <w:r>
              <w:t xml:space="preserve">, </w:t>
            </w:r>
            <w:proofErr w:type="spellStart"/>
            <w:r>
              <w:t>Rubus</w:t>
            </w:r>
            <w:proofErr w:type="spellEnd"/>
            <w:r>
              <w:t xml:space="preserve"> </w:t>
            </w:r>
            <w:proofErr w:type="spellStart"/>
            <w:r>
              <w:t>saxatilis</w:t>
            </w:r>
            <w:proofErr w:type="spellEnd"/>
            <w:r>
              <w:t xml:space="preserve">, </w:t>
            </w:r>
            <w:proofErr w:type="spellStart"/>
            <w:r>
              <w:t>Rubus</w:t>
            </w:r>
            <w:proofErr w:type="spellEnd"/>
            <w:r>
              <w:t xml:space="preserve"> </w:t>
            </w:r>
            <w:proofErr w:type="spellStart"/>
            <w:r>
              <w:t>fruticosus</w:t>
            </w:r>
            <w:proofErr w:type="spellEnd"/>
            <w:r>
              <w:t xml:space="preserve"> </w:t>
            </w:r>
            <w:proofErr w:type="spellStart"/>
            <w:r>
              <w:t>agg</w:t>
            </w:r>
            <w:proofErr w:type="spellEnd"/>
            <w:r>
              <w:t xml:space="preserve">. Rosa </w:t>
            </w:r>
            <w:proofErr w:type="spellStart"/>
            <w:r>
              <w:t>micrantha</w:t>
            </w:r>
            <w:proofErr w:type="spellEnd"/>
            <w:r>
              <w:t xml:space="preserve">, Rosa </w:t>
            </w:r>
            <w:proofErr w:type="spellStart"/>
            <w:r>
              <w:t>spinosissima</w:t>
            </w:r>
            <w:proofErr w:type="spellEnd"/>
            <w:r>
              <w:t xml:space="preserve">, Salix spp., </w:t>
            </w:r>
            <w:proofErr w:type="spellStart"/>
            <w:r>
              <w:t>Sorbus</w:t>
            </w:r>
            <w:proofErr w:type="spellEnd"/>
            <w:r>
              <w:t xml:space="preserve"> aria, </w:t>
            </w:r>
            <w:proofErr w:type="spellStart"/>
            <w:r>
              <w:t>Sorbus</w:t>
            </w:r>
            <w:proofErr w:type="spellEnd"/>
            <w:r>
              <w:t xml:space="preserve"> </w:t>
            </w:r>
            <w:proofErr w:type="spellStart"/>
            <w:r>
              <w:t>aucuparia</w:t>
            </w:r>
            <w:proofErr w:type="spellEnd"/>
            <w:r>
              <w:t xml:space="preserve">, Viburnum </w:t>
            </w:r>
            <w:proofErr w:type="spellStart"/>
            <w:r>
              <w:t>opulus</w:t>
            </w:r>
            <w:proofErr w:type="spellEnd"/>
            <w:r>
              <w:t>.</w:t>
            </w:r>
          </w:p>
        </w:tc>
      </w:tr>
    </w:tbl>
    <w:p w:rsidR="0037727B" w:rsidRPr="0037727B" w:rsidRDefault="0037727B" w:rsidP="0037727B"/>
    <w:p w:rsidR="009C185F" w:rsidRDefault="009C185F" w:rsidP="009C185F">
      <w:pPr>
        <w:pStyle w:val="Heading1"/>
        <w:spacing w:before="0"/>
        <w:rPr>
          <w:rFonts w:asciiTheme="minorHAnsi" w:hAnsiTheme="minorHAnsi"/>
          <w:color w:val="auto"/>
        </w:rPr>
      </w:pPr>
    </w:p>
    <w:p w:rsidR="00B21C9D" w:rsidRPr="00E2499F" w:rsidRDefault="00B21C9D" w:rsidP="00E2499F">
      <w:pPr>
        <w:rPr>
          <w:b/>
        </w:rPr>
      </w:pPr>
      <w:r w:rsidRPr="00E2499F">
        <w:rPr>
          <w:b/>
        </w:rPr>
        <w:t>21A0</w:t>
      </w:r>
      <w:r w:rsidR="0037727B" w:rsidRPr="00E2499F">
        <w:rPr>
          <w:b/>
        </w:rPr>
        <w:t>*</w:t>
      </w:r>
      <w:r w:rsidRPr="00E2499F">
        <w:rPr>
          <w:b/>
        </w:rPr>
        <w:t xml:space="preserve"> </w:t>
      </w:r>
      <w:proofErr w:type="spellStart"/>
      <w:r w:rsidRPr="00E2499F">
        <w:rPr>
          <w:b/>
        </w:rPr>
        <w:t>Machairs</w:t>
      </w:r>
      <w:bookmarkEnd w:id="35"/>
      <w:proofErr w:type="spellEnd"/>
    </w:p>
    <w:p w:rsidR="00B21C9D" w:rsidRDefault="00B21C9D" w:rsidP="00E2499F">
      <w:r>
        <w:lastRenderedPageBreak/>
        <w:t xml:space="preserve">The following tables show the criteria used to assess the conservation status at a monitoring stop and site level (Delaney </w:t>
      </w:r>
      <w:r w:rsidRPr="00490188">
        <w:rPr>
          <w:i/>
        </w:rPr>
        <w:t>et al.</w:t>
      </w:r>
      <w:r>
        <w:t xml:space="preserve"> 2013) (Table 3). A monitoring stop or relevé must support greater than 6 positive indicator species, a low percentage cover of negative indicator species and more than 1% cover of bryophytes to pass and have favourable conservation status.</w:t>
      </w:r>
    </w:p>
    <w:p w:rsidR="00B21C9D" w:rsidRPr="00FC3AF8" w:rsidRDefault="00B21C9D" w:rsidP="00E2499F">
      <w:pPr>
        <w:rPr>
          <w:b/>
        </w:rPr>
      </w:pPr>
      <w:proofErr w:type="gramStart"/>
      <w:r w:rsidRPr="00FC3AF8">
        <w:rPr>
          <w:b/>
        </w:rPr>
        <w:t>Table 3.</w:t>
      </w:r>
      <w:proofErr w:type="gramEnd"/>
      <w:r w:rsidRPr="00FC3AF8">
        <w:rPr>
          <w:b/>
        </w:rPr>
        <w:t xml:space="preserve"> Criteria to pass/fail monitoring stops in the assessment of conservation status</w:t>
      </w:r>
    </w:p>
    <w:tbl>
      <w:tblPr>
        <w:tblStyle w:val="TableGrid"/>
        <w:tblW w:w="0" w:type="auto"/>
        <w:tblLook w:val="04A0" w:firstRow="1" w:lastRow="0" w:firstColumn="1" w:lastColumn="0" w:noHBand="0" w:noVBand="1"/>
      </w:tblPr>
      <w:tblGrid>
        <w:gridCol w:w="9242"/>
      </w:tblGrid>
      <w:tr w:rsidR="00B21C9D" w:rsidTr="00C34E87">
        <w:tc>
          <w:tcPr>
            <w:tcW w:w="9242" w:type="dxa"/>
          </w:tcPr>
          <w:p w:rsidR="00B21C9D" w:rsidRDefault="00B21C9D" w:rsidP="00E2499F">
            <w:pPr>
              <w:rPr>
                <w:b/>
              </w:rPr>
            </w:pPr>
            <w:r>
              <w:rPr>
                <w:b/>
              </w:rPr>
              <w:t>1a. Positive species indicators: At least six must be present  in more than 20% stops to pass</w:t>
            </w:r>
          </w:p>
        </w:tc>
      </w:tr>
      <w:tr w:rsidR="00B21C9D" w:rsidTr="00C34E87">
        <w:tc>
          <w:tcPr>
            <w:tcW w:w="9242" w:type="dxa"/>
          </w:tcPr>
          <w:p w:rsidR="00B21C9D" w:rsidRPr="00490188" w:rsidRDefault="00B21C9D" w:rsidP="00E2499F">
            <w:pPr>
              <w:rPr>
                <w:i/>
              </w:rPr>
            </w:pPr>
            <w:proofErr w:type="spellStart"/>
            <w:r w:rsidRPr="00490188">
              <w:rPr>
                <w:i/>
              </w:rPr>
              <w:t>Agrostis</w:t>
            </w:r>
            <w:proofErr w:type="spellEnd"/>
            <w:r w:rsidRPr="00490188">
              <w:rPr>
                <w:i/>
              </w:rPr>
              <w:t xml:space="preserve"> stolonifera</w:t>
            </w:r>
          </w:p>
        </w:tc>
      </w:tr>
      <w:tr w:rsidR="00B21C9D" w:rsidTr="00C34E87">
        <w:tc>
          <w:tcPr>
            <w:tcW w:w="9242" w:type="dxa"/>
          </w:tcPr>
          <w:p w:rsidR="00B21C9D" w:rsidRPr="00490188" w:rsidRDefault="00B21C9D" w:rsidP="00E2499F">
            <w:pPr>
              <w:rPr>
                <w:i/>
              </w:rPr>
            </w:pPr>
            <w:proofErr w:type="spellStart"/>
            <w:r w:rsidRPr="00490188">
              <w:rPr>
                <w:i/>
              </w:rPr>
              <w:t>Aira</w:t>
            </w:r>
            <w:proofErr w:type="spellEnd"/>
            <w:r w:rsidRPr="00490188">
              <w:rPr>
                <w:i/>
              </w:rPr>
              <w:t xml:space="preserve"> praecox</w:t>
            </w:r>
          </w:p>
        </w:tc>
      </w:tr>
      <w:tr w:rsidR="00B21C9D" w:rsidTr="00C34E87">
        <w:tc>
          <w:tcPr>
            <w:tcW w:w="9242" w:type="dxa"/>
          </w:tcPr>
          <w:p w:rsidR="00B21C9D" w:rsidRPr="00490188" w:rsidRDefault="00B21C9D" w:rsidP="00E2499F">
            <w:pPr>
              <w:rPr>
                <w:i/>
              </w:rPr>
            </w:pPr>
            <w:r w:rsidRPr="00490188">
              <w:rPr>
                <w:i/>
              </w:rPr>
              <w:t xml:space="preserve">Bellis </w:t>
            </w:r>
            <w:proofErr w:type="spellStart"/>
            <w:r w:rsidRPr="00490188">
              <w:rPr>
                <w:i/>
              </w:rPr>
              <w:t>perennis</w:t>
            </w:r>
            <w:proofErr w:type="spellEnd"/>
          </w:p>
        </w:tc>
      </w:tr>
      <w:tr w:rsidR="00B21C9D" w:rsidTr="00C34E87">
        <w:tc>
          <w:tcPr>
            <w:tcW w:w="9242" w:type="dxa"/>
          </w:tcPr>
          <w:p w:rsidR="00B21C9D" w:rsidRPr="00490188" w:rsidRDefault="00B21C9D" w:rsidP="00E2499F">
            <w:pPr>
              <w:rPr>
                <w:i/>
              </w:rPr>
            </w:pPr>
            <w:proofErr w:type="spellStart"/>
            <w:r w:rsidRPr="00490188">
              <w:rPr>
                <w:i/>
              </w:rPr>
              <w:t>Carex</w:t>
            </w:r>
            <w:proofErr w:type="spellEnd"/>
            <w:r w:rsidRPr="00490188">
              <w:rPr>
                <w:i/>
              </w:rPr>
              <w:t xml:space="preserve"> </w:t>
            </w:r>
            <w:proofErr w:type="spellStart"/>
            <w:r w:rsidRPr="00490188">
              <w:rPr>
                <w:i/>
              </w:rPr>
              <w:t>arenaria</w:t>
            </w:r>
            <w:proofErr w:type="spellEnd"/>
          </w:p>
        </w:tc>
      </w:tr>
      <w:tr w:rsidR="00B21C9D" w:rsidTr="00C34E87">
        <w:tc>
          <w:tcPr>
            <w:tcW w:w="9242" w:type="dxa"/>
          </w:tcPr>
          <w:p w:rsidR="00B21C9D" w:rsidRPr="00490188" w:rsidRDefault="00B21C9D" w:rsidP="00E2499F">
            <w:pPr>
              <w:rPr>
                <w:i/>
              </w:rPr>
            </w:pPr>
            <w:proofErr w:type="spellStart"/>
            <w:r w:rsidRPr="00490188">
              <w:rPr>
                <w:i/>
              </w:rPr>
              <w:t>Carex</w:t>
            </w:r>
            <w:proofErr w:type="spellEnd"/>
            <w:r w:rsidRPr="00490188">
              <w:rPr>
                <w:i/>
              </w:rPr>
              <w:t xml:space="preserve"> </w:t>
            </w:r>
            <w:proofErr w:type="spellStart"/>
            <w:r w:rsidRPr="00490188">
              <w:rPr>
                <w:i/>
              </w:rPr>
              <w:t>flacca</w:t>
            </w:r>
            <w:proofErr w:type="spellEnd"/>
          </w:p>
        </w:tc>
      </w:tr>
      <w:tr w:rsidR="00B21C9D" w:rsidTr="00C34E87">
        <w:tc>
          <w:tcPr>
            <w:tcW w:w="9242" w:type="dxa"/>
          </w:tcPr>
          <w:p w:rsidR="00B21C9D" w:rsidRPr="00490188" w:rsidRDefault="00B21C9D" w:rsidP="00E2499F">
            <w:pPr>
              <w:rPr>
                <w:i/>
              </w:rPr>
            </w:pPr>
            <w:proofErr w:type="spellStart"/>
            <w:r w:rsidRPr="00490188">
              <w:rPr>
                <w:i/>
              </w:rPr>
              <w:t>Carex</w:t>
            </w:r>
            <w:proofErr w:type="spellEnd"/>
            <w:r w:rsidRPr="00490188">
              <w:rPr>
                <w:i/>
              </w:rPr>
              <w:t xml:space="preserve"> </w:t>
            </w:r>
            <w:proofErr w:type="spellStart"/>
            <w:r w:rsidRPr="00490188">
              <w:rPr>
                <w:i/>
              </w:rPr>
              <w:t>nigra</w:t>
            </w:r>
            <w:proofErr w:type="spellEnd"/>
          </w:p>
        </w:tc>
      </w:tr>
      <w:tr w:rsidR="00B21C9D" w:rsidTr="00C34E87">
        <w:tc>
          <w:tcPr>
            <w:tcW w:w="9242" w:type="dxa"/>
          </w:tcPr>
          <w:p w:rsidR="00B21C9D" w:rsidRPr="00490188" w:rsidRDefault="00B21C9D" w:rsidP="00E2499F">
            <w:pPr>
              <w:rPr>
                <w:i/>
              </w:rPr>
            </w:pPr>
            <w:proofErr w:type="spellStart"/>
            <w:r w:rsidRPr="00490188">
              <w:rPr>
                <w:i/>
              </w:rPr>
              <w:t>Cerastium</w:t>
            </w:r>
            <w:proofErr w:type="spellEnd"/>
            <w:r w:rsidRPr="00490188">
              <w:rPr>
                <w:i/>
              </w:rPr>
              <w:t xml:space="preserve"> </w:t>
            </w:r>
            <w:proofErr w:type="spellStart"/>
            <w:r w:rsidRPr="00490188">
              <w:rPr>
                <w:i/>
              </w:rPr>
              <w:t>fontanum</w:t>
            </w:r>
            <w:proofErr w:type="spellEnd"/>
          </w:p>
        </w:tc>
      </w:tr>
      <w:tr w:rsidR="00B21C9D" w:rsidTr="00C34E87">
        <w:tc>
          <w:tcPr>
            <w:tcW w:w="9242" w:type="dxa"/>
          </w:tcPr>
          <w:p w:rsidR="00B21C9D" w:rsidRPr="00490188" w:rsidRDefault="00B21C9D" w:rsidP="00E2499F">
            <w:pPr>
              <w:rPr>
                <w:i/>
              </w:rPr>
            </w:pPr>
            <w:proofErr w:type="spellStart"/>
            <w:r w:rsidRPr="00490188">
              <w:rPr>
                <w:i/>
              </w:rPr>
              <w:t>Crepis</w:t>
            </w:r>
            <w:proofErr w:type="spellEnd"/>
            <w:r w:rsidRPr="00490188">
              <w:rPr>
                <w:i/>
              </w:rPr>
              <w:t xml:space="preserve"> </w:t>
            </w:r>
            <w:proofErr w:type="spellStart"/>
            <w:r w:rsidRPr="00490188">
              <w:rPr>
                <w:i/>
              </w:rPr>
              <w:t>capillaris</w:t>
            </w:r>
            <w:proofErr w:type="spellEnd"/>
          </w:p>
        </w:tc>
      </w:tr>
      <w:tr w:rsidR="00B21C9D" w:rsidTr="00C34E87">
        <w:tc>
          <w:tcPr>
            <w:tcW w:w="9242" w:type="dxa"/>
          </w:tcPr>
          <w:p w:rsidR="00B21C9D" w:rsidRPr="00490188" w:rsidRDefault="00B21C9D" w:rsidP="00E2499F">
            <w:pPr>
              <w:rPr>
                <w:i/>
              </w:rPr>
            </w:pPr>
            <w:proofErr w:type="spellStart"/>
            <w:r w:rsidRPr="00490188">
              <w:rPr>
                <w:i/>
              </w:rPr>
              <w:t>Euphrasia</w:t>
            </w:r>
            <w:proofErr w:type="spellEnd"/>
            <w:r w:rsidRPr="00490188">
              <w:rPr>
                <w:i/>
              </w:rPr>
              <w:t xml:space="preserve"> officinalis </w:t>
            </w:r>
            <w:proofErr w:type="spellStart"/>
            <w:r w:rsidRPr="00490188">
              <w:rPr>
                <w:i/>
              </w:rPr>
              <w:t>agg</w:t>
            </w:r>
            <w:proofErr w:type="spellEnd"/>
            <w:r w:rsidRPr="00490188">
              <w:rPr>
                <w:i/>
              </w:rPr>
              <w:t>.</w:t>
            </w:r>
          </w:p>
        </w:tc>
      </w:tr>
      <w:tr w:rsidR="00B21C9D" w:rsidTr="00C34E87">
        <w:tc>
          <w:tcPr>
            <w:tcW w:w="9242" w:type="dxa"/>
          </w:tcPr>
          <w:p w:rsidR="00B21C9D" w:rsidRPr="00490188" w:rsidRDefault="00B21C9D" w:rsidP="00E2499F">
            <w:pPr>
              <w:rPr>
                <w:i/>
              </w:rPr>
            </w:pPr>
            <w:proofErr w:type="spellStart"/>
            <w:r w:rsidRPr="00490188">
              <w:rPr>
                <w:i/>
              </w:rPr>
              <w:t>Festuca</w:t>
            </w:r>
            <w:proofErr w:type="spellEnd"/>
            <w:r w:rsidRPr="00490188">
              <w:rPr>
                <w:i/>
              </w:rPr>
              <w:t xml:space="preserve"> </w:t>
            </w:r>
            <w:proofErr w:type="spellStart"/>
            <w:r w:rsidRPr="00490188">
              <w:rPr>
                <w:i/>
              </w:rPr>
              <w:t>rubra</w:t>
            </w:r>
            <w:proofErr w:type="spellEnd"/>
          </w:p>
        </w:tc>
      </w:tr>
      <w:tr w:rsidR="00B21C9D" w:rsidTr="00C34E87">
        <w:tc>
          <w:tcPr>
            <w:tcW w:w="9242" w:type="dxa"/>
          </w:tcPr>
          <w:p w:rsidR="00B21C9D" w:rsidRPr="00490188" w:rsidRDefault="00B21C9D" w:rsidP="00E2499F">
            <w:pPr>
              <w:rPr>
                <w:i/>
              </w:rPr>
            </w:pPr>
            <w:proofErr w:type="spellStart"/>
            <w:r w:rsidRPr="00490188">
              <w:rPr>
                <w:i/>
              </w:rPr>
              <w:t>Galium</w:t>
            </w:r>
            <w:proofErr w:type="spellEnd"/>
            <w:r w:rsidRPr="00490188">
              <w:rPr>
                <w:i/>
              </w:rPr>
              <w:t xml:space="preserve"> </w:t>
            </w:r>
            <w:proofErr w:type="spellStart"/>
            <w:r w:rsidRPr="00490188">
              <w:rPr>
                <w:i/>
              </w:rPr>
              <w:t>verum</w:t>
            </w:r>
            <w:proofErr w:type="spellEnd"/>
          </w:p>
        </w:tc>
      </w:tr>
      <w:tr w:rsidR="00B21C9D" w:rsidTr="00C34E87">
        <w:tc>
          <w:tcPr>
            <w:tcW w:w="9242" w:type="dxa"/>
          </w:tcPr>
          <w:p w:rsidR="00B21C9D" w:rsidRPr="00490188" w:rsidRDefault="00B21C9D" w:rsidP="00E2499F">
            <w:pPr>
              <w:rPr>
                <w:i/>
              </w:rPr>
            </w:pPr>
            <w:proofErr w:type="spellStart"/>
            <w:r w:rsidRPr="00490188">
              <w:rPr>
                <w:i/>
              </w:rPr>
              <w:t>Hydrocotyle</w:t>
            </w:r>
            <w:proofErr w:type="spellEnd"/>
            <w:r w:rsidRPr="00490188">
              <w:rPr>
                <w:i/>
              </w:rPr>
              <w:t xml:space="preserve"> vulgaris</w:t>
            </w:r>
          </w:p>
        </w:tc>
      </w:tr>
      <w:tr w:rsidR="00B21C9D" w:rsidTr="00C34E87">
        <w:tc>
          <w:tcPr>
            <w:tcW w:w="9242" w:type="dxa"/>
          </w:tcPr>
          <w:p w:rsidR="00B21C9D" w:rsidRPr="00490188" w:rsidRDefault="00B21C9D" w:rsidP="00E2499F">
            <w:pPr>
              <w:rPr>
                <w:i/>
              </w:rPr>
            </w:pPr>
            <w:proofErr w:type="spellStart"/>
            <w:r w:rsidRPr="00490188">
              <w:rPr>
                <w:i/>
              </w:rPr>
              <w:t>Linum</w:t>
            </w:r>
            <w:proofErr w:type="spellEnd"/>
            <w:r w:rsidRPr="00490188">
              <w:rPr>
                <w:i/>
              </w:rPr>
              <w:t xml:space="preserve"> </w:t>
            </w:r>
            <w:proofErr w:type="spellStart"/>
            <w:r w:rsidRPr="00490188">
              <w:rPr>
                <w:i/>
              </w:rPr>
              <w:t>catharticum</w:t>
            </w:r>
            <w:proofErr w:type="spellEnd"/>
          </w:p>
        </w:tc>
      </w:tr>
      <w:tr w:rsidR="00B21C9D" w:rsidTr="00C34E87">
        <w:tc>
          <w:tcPr>
            <w:tcW w:w="9242" w:type="dxa"/>
          </w:tcPr>
          <w:p w:rsidR="00B21C9D" w:rsidRPr="00490188" w:rsidRDefault="00B21C9D" w:rsidP="00E2499F">
            <w:pPr>
              <w:rPr>
                <w:i/>
              </w:rPr>
            </w:pPr>
            <w:r w:rsidRPr="00490188">
              <w:rPr>
                <w:i/>
              </w:rPr>
              <w:t xml:space="preserve">Lotus </w:t>
            </w:r>
            <w:proofErr w:type="spellStart"/>
            <w:r w:rsidRPr="00490188">
              <w:rPr>
                <w:i/>
              </w:rPr>
              <w:t>corniculatus</w:t>
            </w:r>
            <w:proofErr w:type="spellEnd"/>
          </w:p>
        </w:tc>
      </w:tr>
      <w:tr w:rsidR="00B21C9D" w:rsidTr="00C34E87">
        <w:tc>
          <w:tcPr>
            <w:tcW w:w="9242" w:type="dxa"/>
          </w:tcPr>
          <w:p w:rsidR="00B21C9D" w:rsidRPr="00490188" w:rsidRDefault="00B21C9D" w:rsidP="00E2499F">
            <w:pPr>
              <w:rPr>
                <w:i/>
              </w:rPr>
            </w:pPr>
            <w:r w:rsidRPr="00490188">
              <w:rPr>
                <w:i/>
              </w:rPr>
              <w:t>Orchid spp.</w:t>
            </w:r>
          </w:p>
        </w:tc>
      </w:tr>
      <w:tr w:rsidR="00B21C9D" w:rsidTr="00C34E87">
        <w:tc>
          <w:tcPr>
            <w:tcW w:w="9242" w:type="dxa"/>
          </w:tcPr>
          <w:p w:rsidR="00B21C9D" w:rsidRPr="00490188" w:rsidRDefault="00B21C9D" w:rsidP="00E2499F">
            <w:pPr>
              <w:rPr>
                <w:i/>
              </w:rPr>
            </w:pPr>
            <w:proofErr w:type="spellStart"/>
            <w:r w:rsidRPr="00490188">
              <w:rPr>
                <w:i/>
              </w:rPr>
              <w:t>Plantago</w:t>
            </w:r>
            <w:proofErr w:type="spellEnd"/>
            <w:r w:rsidRPr="00490188">
              <w:rPr>
                <w:i/>
              </w:rPr>
              <w:t xml:space="preserve"> </w:t>
            </w:r>
            <w:proofErr w:type="spellStart"/>
            <w:r w:rsidRPr="00490188">
              <w:rPr>
                <w:i/>
              </w:rPr>
              <w:t>lanceolata</w:t>
            </w:r>
            <w:proofErr w:type="spellEnd"/>
          </w:p>
        </w:tc>
      </w:tr>
      <w:tr w:rsidR="00B21C9D" w:rsidTr="00C34E87">
        <w:tc>
          <w:tcPr>
            <w:tcW w:w="9242" w:type="dxa"/>
          </w:tcPr>
          <w:p w:rsidR="00B21C9D" w:rsidRPr="00490188" w:rsidRDefault="00B21C9D" w:rsidP="00E2499F">
            <w:pPr>
              <w:rPr>
                <w:i/>
              </w:rPr>
            </w:pPr>
            <w:proofErr w:type="spellStart"/>
            <w:r w:rsidRPr="00490188">
              <w:rPr>
                <w:i/>
              </w:rPr>
              <w:t>Potentilla</w:t>
            </w:r>
            <w:proofErr w:type="spellEnd"/>
            <w:r w:rsidRPr="00490188">
              <w:rPr>
                <w:i/>
              </w:rPr>
              <w:t xml:space="preserve"> </w:t>
            </w:r>
            <w:proofErr w:type="spellStart"/>
            <w:r w:rsidRPr="00490188">
              <w:rPr>
                <w:i/>
              </w:rPr>
              <w:t>anserina</w:t>
            </w:r>
            <w:proofErr w:type="spellEnd"/>
          </w:p>
        </w:tc>
      </w:tr>
      <w:tr w:rsidR="00B21C9D" w:rsidTr="00C34E87">
        <w:tc>
          <w:tcPr>
            <w:tcW w:w="9242" w:type="dxa"/>
          </w:tcPr>
          <w:p w:rsidR="00B21C9D" w:rsidRPr="00490188" w:rsidRDefault="00B21C9D" w:rsidP="00E2499F">
            <w:pPr>
              <w:rPr>
                <w:i/>
              </w:rPr>
            </w:pPr>
            <w:proofErr w:type="spellStart"/>
            <w:r w:rsidRPr="00490188">
              <w:rPr>
                <w:i/>
              </w:rPr>
              <w:t>Prunella</w:t>
            </w:r>
            <w:proofErr w:type="spellEnd"/>
            <w:r w:rsidRPr="00490188">
              <w:rPr>
                <w:i/>
              </w:rPr>
              <w:t xml:space="preserve"> vulgaris</w:t>
            </w:r>
          </w:p>
        </w:tc>
      </w:tr>
      <w:tr w:rsidR="00B21C9D" w:rsidTr="00C34E87">
        <w:tc>
          <w:tcPr>
            <w:tcW w:w="9242" w:type="dxa"/>
          </w:tcPr>
          <w:p w:rsidR="00B21C9D" w:rsidRPr="00490188" w:rsidRDefault="00B21C9D" w:rsidP="00E2499F">
            <w:pPr>
              <w:rPr>
                <w:i/>
              </w:rPr>
            </w:pPr>
            <w:proofErr w:type="spellStart"/>
            <w:r w:rsidRPr="00490188">
              <w:rPr>
                <w:i/>
              </w:rPr>
              <w:t>Rhinanthus</w:t>
            </w:r>
            <w:proofErr w:type="spellEnd"/>
            <w:r w:rsidRPr="00490188">
              <w:rPr>
                <w:i/>
              </w:rPr>
              <w:t xml:space="preserve"> minor</w:t>
            </w:r>
          </w:p>
        </w:tc>
      </w:tr>
      <w:tr w:rsidR="00B21C9D" w:rsidTr="00C34E87">
        <w:tc>
          <w:tcPr>
            <w:tcW w:w="9242" w:type="dxa"/>
          </w:tcPr>
          <w:p w:rsidR="00B21C9D" w:rsidRPr="00490188" w:rsidRDefault="00B21C9D" w:rsidP="00E2499F">
            <w:pPr>
              <w:rPr>
                <w:i/>
              </w:rPr>
            </w:pPr>
            <w:r w:rsidRPr="00490188">
              <w:rPr>
                <w:i/>
              </w:rPr>
              <w:t>Sedum acre</w:t>
            </w:r>
          </w:p>
        </w:tc>
      </w:tr>
      <w:tr w:rsidR="00B21C9D" w:rsidTr="00C34E87">
        <w:tc>
          <w:tcPr>
            <w:tcW w:w="9242" w:type="dxa"/>
          </w:tcPr>
          <w:p w:rsidR="00B21C9D" w:rsidRPr="00490188" w:rsidRDefault="00B21C9D" w:rsidP="00E2499F">
            <w:pPr>
              <w:rPr>
                <w:i/>
              </w:rPr>
            </w:pPr>
            <w:r w:rsidRPr="00490188">
              <w:rPr>
                <w:i/>
              </w:rPr>
              <w:t xml:space="preserve">Thymus </w:t>
            </w:r>
            <w:proofErr w:type="spellStart"/>
            <w:r w:rsidRPr="00490188">
              <w:rPr>
                <w:i/>
              </w:rPr>
              <w:t>polytrichus</w:t>
            </w:r>
            <w:proofErr w:type="spellEnd"/>
          </w:p>
        </w:tc>
      </w:tr>
      <w:tr w:rsidR="00B21C9D" w:rsidTr="00C34E87">
        <w:tc>
          <w:tcPr>
            <w:tcW w:w="9242" w:type="dxa"/>
          </w:tcPr>
          <w:p w:rsidR="00B21C9D" w:rsidRPr="00490188" w:rsidRDefault="00B21C9D" w:rsidP="00E2499F">
            <w:pPr>
              <w:rPr>
                <w:i/>
              </w:rPr>
            </w:pPr>
            <w:proofErr w:type="spellStart"/>
            <w:r w:rsidRPr="00490188">
              <w:rPr>
                <w:i/>
              </w:rPr>
              <w:t>Trifolium</w:t>
            </w:r>
            <w:proofErr w:type="spellEnd"/>
            <w:r w:rsidRPr="00490188">
              <w:rPr>
                <w:i/>
              </w:rPr>
              <w:t xml:space="preserve"> </w:t>
            </w:r>
            <w:proofErr w:type="spellStart"/>
            <w:r w:rsidRPr="00490188">
              <w:rPr>
                <w:i/>
              </w:rPr>
              <w:t>repens</w:t>
            </w:r>
            <w:proofErr w:type="spellEnd"/>
          </w:p>
        </w:tc>
      </w:tr>
      <w:tr w:rsidR="00B21C9D" w:rsidTr="00C34E87">
        <w:tc>
          <w:tcPr>
            <w:tcW w:w="9242" w:type="dxa"/>
          </w:tcPr>
          <w:p w:rsidR="00B21C9D" w:rsidRPr="00490188" w:rsidRDefault="00B21C9D" w:rsidP="00E2499F">
            <w:pPr>
              <w:rPr>
                <w:i/>
              </w:rPr>
            </w:pPr>
            <w:r w:rsidRPr="00490188">
              <w:rPr>
                <w:i/>
              </w:rPr>
              <w:t xml:space="preserve">Viola </w:t>
            </w:r>
            <w:proofErr w:type="spellStart"/>
            <w:r w:rsidRPr="00490188">
              <w:rPr>
                <w:i/>
              </w:rPr>
              <w:t>canina</w:t>
            </w:r>
            <w:proofErr w:type="spellEnd"/>
          </w:p>
        </w:tc>
      </w:tr>
      <w:tr w:rsidR="00B21C9D" w:rsidTr="00C34E87">
        <w:tc>
          <w:tcPr>
            <w:tcW w:w="9242" w:type="dxa"/>
          </w:tcPr>
          <w:p w:rsidR="00B21C9D" w:rsidRPr="00490188" w:rsidRDefault="00B21C9D" w:rsidP="00E2499F">
            <w:pPr>
              <w:rPr>
                <w:i/>
              </w:rPr>
            </w:pPr>
            <w:r w:rsidRPr="00490188">
              <w:rPr>
                <w:i/>
              </w:rPr>
              <w:t xml:space="preserve">Viola </w:t>
            </w:r>
            <w:proofErr w:type="spellStart"/>
            <w:r w:rsidRPr="00490188">
              <w:rPr>
                <w:i/>
              </w:rPr>
              <w:t>riviniana</w:t>
            </w:r>
            <w:proofErr w:type="spellEnd"/>
          </w:p>
        </w:tc>
      </w:tr>
      <w:tr w:rsidR="00B21C9D" w:rsidTr="00C34E87">
        <w:tc>
          <w:tcPr>
            <w:tcW w:w="9242" w:type="dxa"/>
          </w:tcPr>
          <w:p w:rsidR="00B21C9D" w:rsidRPr="00490188" w:rsidRDefault="00B21C9D" w:rsidP="00E2499F">
            <w:pPr>
              <w:rPr>
                <w:i/>
              </w:rPr>
            </w:pPr>
            <w:r w:rsidRPr="00490188">
              <w:rPr>
                <w:i/>
              </w:rPr>
              <w:t xml:space="preserve">Viola </w:t>
            </w:r>
            <w:proofErr w:type="spellStart"/>
            <w:r w:rsidRPr="00490188">
              <w:rPr>
                <w:i/>
              </w:rPr>
              <w:t>tricolor</w:t>
            </w:r>
            <w:proofErr w:type="spellEnd"/>
          </w:p>
        </w:tc>
      </w:tr>
      <w:tr w:rsidR="00B21C9D" w:rsidTr="00C34E87">
        <w:tc>
          <w:tcPr>
            <w:tcW w:w="9242" w:type="dxa"/>
          </w:tcPr>
          <w:p w:rsidR="00B21C9D" w:rsidRDefault="00B21C9D" w:rsidP="00E2499F">
            <w:pPr>
              <w:rPr>
                <w:b/>
              </w:rPr>
            </w:pPr>
          </w:p>
        </w:tc>
      </w:tr>
      <w:tr w:rsidR="00B21C9D" w:rsidTr="00C34E87">
        <w:tc>
          <w:tcPr>
            <w:tcW w:w="9242" w:type="dxa"/>
          </w:tcPr>
          <w:p w:rsidR="00B21C9D" w:rsidRDefault="00B21C9D" w:rsidP="00E2499F">
            <w:pPr>
              <w:rPr>
                <w:b/>
              </w:rPr>
            </w:pPr>
            <w:r>
              <w:rPr>
                <w:b/>
              </w:rPr>
              <w:t>1b. Lowest number of positive indicator species in a monitoring stop: At least three species present in each stop</w:t>
            </w:r>
          </w:p>
          <w:p w:rsidR="00B21C9D" w:rsidRDefault="00B21C9D" w:rsidP="00E2499F">
            <w:pPr>
              <w:rPr>
                <w:b/>
              </w:rPr>
            </w:pPr>
          </w:p>
        </w:tc>
      </w:tr>
      <w:tr w:rsidR="00B21C9D" w:rsidTr="00C34E87">
        <w:tc>
          <w:tcPr>
            <w:tcW w:w="9242" w:type="dxa"/>
          </w:tcPr>
          <w:p w:rsidR="00B21C9D" w:rsidRDefault="00B21C9D" w:rsidP="00E2499F">
            <w:pPr>
              <w:rPr>
                <w:b/>
              </w:rPr>
            </w:pPr>
            <w:r>
              <w:rPr>
                <w:b/>
              </w:rPr>
              <w:t>2. Cover of bryophytes: Always over 1%</w:t>
            </w:r>
          </w:p>
        </w:tc>
      </w:tr>
      <w:tr w:rsidR="00B21C9D" w:rsidTr="00C34E87">
        <w:tc>
          <w:tcPr>
            <w:tcW w:w="9242" w:type="dxa"/>
          </w:tcPr>
          <w:p w:rsidR="00B21C9D" w:rsidRDefault="00B21C9D" w:rsidP="00E2499F">
            <w:pPr>
              <w:rPr>
                <w:b/>
              </w:rPr>
            </w:pPr>
          </w:p>
        </w:tc>
      </w:tr>
      <w:tr w:rsidR="00B21C9D" w:rsidTr="00C34E87">
        <w:tc>
          <w:tcPr>
            <w:tcW w:w="9242" w:type="dxa"/>
          </w:tcPr>
          <w:p w:rsidR="00B21C9D" w:rsidRDefault="00B21C9D" w:rsidP="00E2499F">
            <w:pPr>
              <w:rPr>
                <w:b/>
              </w:rPr>
            </w:pPr>
            <w:r>
              <w:rPr>
                <w:b/>
              </w:rPr>
              <w:t xml:space="preserve">3. Negative Indicator species: No species present in more than 40% of stops. </w:t>
            </w:r>
            <w:r w:rsidRPr="00490188">
              <w:rPr>
                <w:b/>
                <w:i/>
              </w:rPr>
              <w:t xml:space="preserve">L. </w:t>
            </w:r>
            <w:proofErr w:type="spellStart"/>
            <w:r w:rsidRPr="00490188">
              <w:rPr>
                <w:b/>
                <w:i/>
              </w:rPr>
              <w:t>perenne</w:t>
            </w:r>
            <w:proofErr w:type="spellEnd"/>
            <w:r>
              <w:rPr>
                <w:b/>
              </w:rPr>
              <w:t xml:space="preserve"> </w:t>
            </w:r>
            <w:r w:rsidRPr="00490188">
              <w:rPr>
                <w:i/>
              </w:rPr>
              <w:t xml:space="preserve">and P. </w:t>
            </w:r>
            <w:proofErr w:type="spellStart"/>
            <w:r w:rsidRPr="00490188">
              <w:rPr>
                <w:i/>
              </w:rPr>
              <w:t>pratense</w:t>
            </w:r>
            <w:proofErr w:type="spellEnd"/>
            <w:r w:rsidRPr="00490188">
              <w:rPr>
                <w:i/>
              </w:rPr>
              <w:t xml:space="preserve"> </w:t>
            </w:r>
            <w:r>
              <w:rPr>
                <w:b/>
              </w:rPr>
              <w:t>not present in more than 20% of the stops. Combined cover of negative indicators 5% or less</w:t>
            </w:r>
          </w:p>
        </w:tc>
      </w:tr>
      <w:tr w:rsidR="00B21C9D" w:rsidTr="00C34E87">
        <w:tc>
          <w:tcPr>
            <w:tcW w:w="9242" w:type="dxa"/>
          </w:tcPr>
          <w:p w:rsidR="00B21C9D" w:rsidRPr="00490188" w:rsidRDefault="00B21C9D" w:rsidP="00E2499F">
            <w:pPr>
              <w:rPr>
                <w:i/>
              </w:rPr>
            </w:pPr>
            <w:proofErr w:type="spellStart"/>
            <w:r w:rsidRPr="00490188">
              <w:rPr>
                <w:i/>
              </w:rPr>
              <w:t>Arrenatherum</w:t>
            </w:r>
            <w:proofErr w:type="spellEnd"/>
            <w:r w:rsidRPr="00490188">
              <w:rPr>
                <w:i/>
              </w:rPr>
              <w:t xml:space="preserve"> </w:t>
            </w:r>
            <w:proofErr w:type="spellStart"/>
            <w:r w:rsidRPr="00490188">
              <w:rPr>
                <w:i/>
              </w:rPr>
              <w:t>elatius</w:t>
            </w:r>
            <w:proofErr w:type="spellEnd"/>
          </w:p>
        </w:tc>
      </w:tr>
      <w:tr w:rsidR="00B21C9D" w:rsidTr="00C34E87">
        <w:tc>
          <w:tcPr>
            <w:tcW w:w="9242" w:type="dxa"/>
          </w:tcPr>
          <w:p w:rsidR="00B21C9D" w:rsidRPr="00490188" w:rsidRDefault="00B21C9D" w:rsidP="00E2499F">
            <w:pPr>
              <w:rPr>
                <w:i/>
              </w:rPr>
            </w:pPr>
            <w:proofErr w:type="spellStart"/>
            <w:r w:rsidRPr="00490188">
              <w:rPr>
                <w:i/>
              </w:rPr>
              <w:t>Cirsium</w:t>
            </w:r>
            <w:proofErr w:type="spellEnd"/>
            <w:r w:rsidRPr="00490188">
              <w:rPr>
                <w:i/>
              </w:rPr>
              <w:t xml:space="preserve"> </w:t>
            </w:r>
            <w:proofErr w:type="spellStart"/>
            <w:r w:rsidRPr="00490188">
              <w:rPr>
                <w:i/>
              </w:rPr>
              <w:t>arvense</w:t>
            </w:r>
            <w:proofErr w:type="spellEnd"/>
          </w:p>
        </w:tc>
      </w:tr>
      <w:tr w:rsidR="00B21C9D" w:rsidTr="00C34E87">
        <w:tc>
          <w:tcPr>
            <w:tcW w:w="9242" w:type="dxa"/>
          </w:tcPr>
          <w:p w:rsidR="00B21C9D" w:rsidRPr="00490188" w:rsidRDefault="00B21C9D" w:rsidP="00E2499F">
            <w:pPr>
              <w:rPr>
                <w:i/>
              </w:rPr>
            </w:pPr>
            <w:proofErr w:type="spellStart"/>
            <w:r w:rsidRPr="00490188">
              <w:rPr>
                <w:i/>
              </w:rPr>
              <w:t>Cirsium</w:t>
            </w:r>
            <w:proofErr w:type="spellEnd"/>
            <w:r w:rsidRPr="00490188">
              <w:rPr>
                <w:i/>
              </w:rPr>
              <w:t xml:space="preserve"> vulgare</w:t>
            </w:r>
          </w:p>
        </w:tc>
      </w:tr>
      <w:tr w:rsidR="00B21C9D" w:rsidTr="00C34E87">
        <w:tc>
          <w:tcPr>
            <w:tcW w:w="9242" w:type="dxa"/>
          </w:tcPr>
          <w:p w:rsidR="00B21C9D" w:rsidRPr="00490188" w:rsidRDefault="00B21C9D" w:rsidP="00E2499F">
            <w:pPr>
              <w:rPr>
                <w:i/>
              </w:rPr>
            </w:pPr>
            <w:proofErr w:type="spellStart"/>
            <w:r w:rsidRPr="00490188">
              <w:rPr>
                <w:i/>
              </w:rPr>
              <w:t>Senecio</w:t>
            </w:r>
            <w:proofErr w:type="spellEnd"/>
            <w:r w:rsidRPr="00490188">
              <w:rPr>
                <w:i/>
              </w:rPr>
              <w:t xml:space="preserve"> </w:t>
            </w:r>
            <w:proofErr w:type="spellStart"/>
            <w:r w:rsidRPr="00490188">
              <w:rPr>
                <w:i/>
              </w:rPr>
              <w:t>jacobaea</w:t>
            </w:r>
            <w:proofErr w:type="spellEnd"/>
          </w:p>
        </w:tc>
      </w:tr>
      <w:tr w:rsidR="00B21C9D" w:rsidTr="00C34E87">
        <w:tc>
          <w:tcPr>
            <w:tcW w:w="9242" w:type="dxa"/>
          </w:tcPr>
          <w:p w:rsidR="00B21C9D" w:rsidRPr="00490188" w:rsidRDefault="00B21C9D" w:rsidP="00E2499F">
            <w:pPr>
              <w:rPr>
                <w:i/>
              </w:rPr>
            </w:pPr>
            <w:proofErr w:type="spellStart"/>
            <w:r w:rsidRPr="00490188">
              <w:rPr>
                <w:i/>
              </w:rPr>
              <w:t>Urtica</w:t>
            </w:r>
            <w:proofErr w:type="spellEnd"/>
            <w:r w:rsidRPr="00490188">
              <w:rPr>
                <w:i/>
              </w:rPr>
              <w:t xml:space="preserve"> </w:t>
            </w:r>
            <w:proofErr w:type="spellStart"/>
            <w:r w:rsidRPr="00490188">
              <w:rPr>
                <w:i/>
              </w:rPr>
              <w:t>dioica</w:t>
            </w:r>
            <w:proofErr w:type="spellEnd"/>
          </w:p>
        </w:tc>
      </w:tr>
      <w:tr w:rsidR="00B21C9D" w:rsidTr="00C34E87">
        <w:tc>
          <w:tcPr>
            <w:tcW w:w="9242" w:type="dxa"/>
          </w:tcPr>
          <w:p w:rsidR="00B21C9D" w:rsidRPr="00490188" w:rsidRDefault="00B21C9D" w:rsidP="00E2499F">
            <w:pPr>
              <w:rPr>
                <w:b/>
                <w:i/>
              </w:rPr>
            </w:pPr>
            <w:proofErr w:type="spellStart"/>
            <w:r w:rsidRPr="00490188">
              <w:rPr>
                <w:b/>
                <w:i/>
              </w:rPr>
              <w:t>Lolium</w:t>
            </w:r>
            <w:proofErr w:type="spellEnd"/>
            <w:r w:rsidRPr="00490188">
              <w:rPr>
                <w:b/>
                <w:i/>
              </w:rPr>
              <w:t xml:space="preserve"> </w:t>
            </w:r>
            <w:proofErr w:type="spellStart"/>
            <w:r w:rsidRPr="00490188">
              <w:rPr>
                <w:b/>
                <w:i/>
              </w:rPr>
              <w:t>perenne</w:t>
            </w:r>
            <w:proofErr w:type="spellEnd"/>
          </w:p>
        </w:tc>
      </w:tr>
      <w:tr w:rsidR="00B21C9D" w:rsidTr="00C34E87">
        <w:tc>
          <w:tcPr>
            <w:tcW w:w="9242" w:type="dxa"/>
          </w:tcPr>
          <w:p w:rsidR="00B21C9D" w:rsidRPr="00490188" w:rsidRDefault="00B21C9D" w:rsidP="00E2499F">
            <w:pPr>
              <w:rPr>
                <w:b/>
                <w:i/>
              </w:rPr>
            </w:pPr>
            <w:proofErr w:type="spellStart"/>
            <w:r w:rsidRPr="00490188">
              <w:rPr>
                <w:b/>
                <w:i/>
              </w:rPr>
              <w:t>Phleum</w:t>
            </w:r>
            <w:proofErr w:type="spellEnd"/>
            <w:r w:rsidRPr="00490188">
              <w:rPr>
                <w:b/>
                <w:i/>
              </w:rPr>
              <w:t xml:space="preserve"> </w:t>
            </w:r>
            <w:proofErr w:type="spellStart"/>
            <w:r w:rsidRPr="00490188">
              <w:rPr>
                <w:b/>
                <w:i/>
              </w:rPr>
              <w:t>pratense</w:t>
            </w:r>
            <w:proofErr w:type="spellEnd"/>
          </w:p>
        </w:tc>
      </w:tr>
      <w:tr w:rsidR="00B21C9D" w:rsidTr="00C34E87">
        <w:tc>
          <w:tcPr>
            <w:tcW w:w="9242" w:type="dxa"/>
          </w:tcPr>
          <w:p w:rsidR="00B21C9D" w:rsidRPr="00490188" w:rsidRDefault="00B21C9D" w:rsidP="00E2499F">
            <w:pPr>
              <w:rPr>
                <w:b/>
                <w:i/>
              </w:rPr>
            </w:pPr>
            <w:proofErr w:type="spellStart"/>
            <w:r w:rsidRPr="00490188">
              <w:rPr>
                <w:b/>
                <w:i/>
              </w:rPr>
              <w:t>Pteridium</w:t>
            </w:r>
            <w:proofErr w:type="spellEnd"/>
            <w:r w:rsidRPr="00490188">
              <w:rPr>
                <w:b/>
                <w:i/>
              </w:rPr>
              <w:t xml:space="preserve"> </w:t>
            </w:r>
            <w:proofErr w:type="spellStart"/>
            <w:r w:rsidRPr="00490188">
              <w:rPr>
                <w:b/>
                <w:i/>
              </w:rPr>
              <w:t>aquilinum</w:t>
            </w:r>
            <w:proofErr w:type="spellEnd"/>
          </w:p>
        </w:tc>
      </w:tr>
      <w:tr w:rsidR="00B21C9D" w:rsidTr="00C34E87">
        <w:tc>
          <w:tcPr>
            <w:tcW w:w="9242" w:type="dxa"/>
          </w:tcPr>
          <w:p w:rsidR="00B21C9D" w:rsidRDefault="00B21C9D" w:rsidP="00E2499F">
            <w:pPr>
              <w:rPr>
                <w:b/>
              </w:rPr>
            </w:pPr>
          </w:p>
        </w:tc>
      </w:tr>
      <w:tr w:rsidR="00B21C9D" w:rsidTr="00C34E87">
        <w:tc>
          <w:tcPr>
            <w:tcW w:w="9242" w:type="dxa"/>
          </w:tcPr>
          <w:p w:rsidR="00B21C9D" w:rsidRDefault="00B21C9D" w:rsidP="00E2499F">
            <w:pPr>
              <w:rPr>
                <w:b/>
              </w:rPr>
            </w:pPr>
            <w:r>
              <w:rPr>
                <w:b/>
              </w:rPr>
              <w:t>4. Non-Native species: no species present in more than 20% of the stops</w:t>
            </w:r>
          </w:p>
        </w:tc>
      </w:tr>
      <w:tr w:rsidR="00B21C9D" w:rsidTr="00C34E87">
        <w:tc>
          <w:tcPr>
            <w:tcW w:w="9242" w:type="dxa"/>
          </w:tcPr>
          <w:p w:rsidR="00B21C9D" w:rsidRDefault="00B21C9D" w:rsidP="00E2499F">
            <w:pPr>
              <w:rPr>
                <w:b/>
              </w:rPr>
            </w:pPr>
          </w:p>
        </w:tc>
      </w:tr>
      <w:tr w:rsidR="00B21C9D" w:rsidTr="00C34E87">
        <w:tc>
          <w:tcPr>
            <w:tcW w:w="9242" w:type="dxa"/>
          </w:tcPr>
          <w:p w:rsidR="00B21C9D" w:rsidRDefault="00B21C9D" w:rsidP="00E2499F">
            <w:pPr>
              <w:rPr>
                <w:b/>
              </w:rPr>
            </w:pPr>
            <w:r>
              <w:rPr>
                <w:b/>
              </w:rPr>
              <w:t>5. Flowering and fruiting of positive indicator species: present in more than 40% of stops</w:t>
            </w:r>
          </w:p>
        </w:tc>
      </w:tr>
      <w:tr w:rsidR="00B21C9D" w:rsidTr="00C34E87">
        <w:tc>
          <w:tcPr>
            <w:tcW w:w="9242" w:type="dxa"/>
          </w:tcPr>
          <w:p w:rsidR="00B21C9D" w:rsidRDefault="00B21C9D" w:rsidP="00E2499F">
            <w:pPr>
              <w:rPr>
                <w:b/>
              </w:rPr>
            </w:pPr>
          </w:p>
        </w:tc>
      </w:tr>
      <w:tr w:rsidR="00B21C9D" w:rsidTr="00C34E87">
        <w:tc>
          <w:tcPr>
            <w:tcW w:w="9242" w:type="dxa"/>
          </w:tcPr>
          <w:p w:rsidR="00B21C9D" w:rsidRDefault="00B21C9D" w:rsidP="00E2499F">
            <w:pPr>
              <w:rPr>
                <w:b/>
              </w:rPr>
            </w:pPr>
            <w:r>
              <w:rPr>
                <w:b/>
              </w:rPr>
              <w:t>6. Sward Height: mean height &lt;20cm</w:t>
            </w:r>
          </w:p>
        </w:tc>
      </w:tr>
    </w:tbl>
    <w:p w:rsidR="00B21C9D" w:rsidRDefault="00B21C9D" w:rsidP="00E2499F">
      <w:pPr>
        <w:rPr>
          <w:b/>
        </w:rPr>
      </w:pPr>
    </w:p>
    <w:p w:rsidR="00E2499F" w:rsidRDefault="00E2499F" w:rsidP="00E2499F">
      <w:pPr>
        <w:rPr>
          <w:b/>
        </w:rPr>
      </w:pPr>
    </w:p>
    <w:p w:rsidR="00B21C9D" w:rsidRDefault="00B21C9D" w:rsidP="00E2499F">
      <w:r>
        <w:br w:type="page"/>
      </w:r>
    </w:p>
    <w:p w:rsidR="00E2499F" w:rsidRDefault="00E2499F" w:rsidP="00E2499F">
      <w:r>
        <w:lastRenderedPageBreak/>
        <w:t>6210* Semi-natural grasslands and scrubland facies on calcareous substrates (</w:t>
      </w:r>
      <w:proofErr w:type="spellStart"/>
      <w:r>
        <w:t>Festuco-Brometalia</w:t>
      </w:r>
      <w:proofErr w:type="spellEnd"/>
      <w:r>
        <w:t xml:space="preserve"> (6210); important orchid sites (*6210)</w:t>
      </w:r>
    </w:p>
    <w:tbl>
      <w:tblPr>
        <w:tblStyle w:val="TableGrid"/>
        <w:tblW w:w="0" w:type="auto"/>
        <w:tblLook w:val="04A0" w:firstRow="1" w:lastRow="0" w:firstColumn="1" w:lastColumn="0" w:noHBand="0" w:noVBand="1"/>
      </w:tblPr>
      <w:tblGrid>
        <w:gridCol w:w="4621"/>
        <w:gridCol w:w="4621"/>
      </w:tblGrid>
      <w:tr w:rsidR="00E2499F" w:rsidRPr="00092821" w:rsidTr="00F869B2">
        <w:tc>
          <w:tcPr>
            <w:tcW w:w="4621" w:type="dxa"/>
          </w:tcPr>
          <w:p w:rsidR="00E2499F" w:rsidRPr="00092821" w:rsidRDefault="00E2499F" w:rsidP="00F869B2">
            <w:pPr>
              <w:rPr>
                <w:b/>
              </w:rPr>
            </w:pPr>
            <w:r w:rsidRPr="00092821">
              <w:rPr>
                <w:b/>
              </w:rPr>
              <w:t>High Quality positive Indicator species</w:t>
            </w:r>
          </w:p>
        </w:tc>
        <w:tc>
          <w:tcPr>
            <w:tcW w:w="4621" w:type="dxa"/>
          </w:tcPr>
          <w:p w:rsidR="00E2499F" w:rsidRPr="00092821" w:rsidRDefault="00E2499F" w:rsidP="00F869B2">
            <w:pPr>
              <w:rPr>
                <w:b/>
              </w:rPr>
            </w:pPr>
            <w:r w:rsidRPr="00092821">
              <w:rPr>
                <w:b/>
              </w:rPr>
              <w:t>Positive Indicator Species</w:t>
            </w:r>
          </w:p>
        </w:tc>
      </w:tr>
      <w:tr w:rsidR="00E2499F" w:rsidRPr="002F0434" w:rsidTr="00F869B2">
        <w:tc>
          <w:tcPr>
            <w:tcW w:w="4621" w:type="dxa"/>
          </w:tcPr>
          <w:p w:rsidR="00E2499F" w:rsidRPr="002F0434" w:rsidRDefault="00E2499F" w:rsidP="00F869B2">
            <w:pPr>
              <w:rPr>
                <w:i/>
              </w:rPr>
            </w:pPr>
            <w:proofErr w:type="spellStart"/>
            <w:r w:rsidRPr="002F0434">
              <w:rPr>
                <w:i/>
              </w:rPr>
              <w:t>Antennaria</w:t>
            </w:r>
            <w:proofErr w:type="spellEnd"/>
            <w:r w:rsidRPr="002F0434">
              <w:rPr>
                <w:i/>
              </w:rPr>
              <w:t xml:space="preserve"> </w:t>
            </w:r>
            <w:proofErr w:type="spellStart"/>
            <w:r w:rsidRPr="002F0434">
              <w:rPr>
                <w:i/>
              </w:rPr>
              <w:t>dioica</w:t>
            </w:r>
            <w:proofErr w:type="spellEnd"/>
          </w:p>
        </w:tc>
        <w:tc>
          <w:tcPr>
            <w:tcW w:w="4621" w:type="dxa"/>
          </w:tcPr>
          <w:p w:rsidR="00E2499F" w:rsidRPr="002F0434" w:rsidRDefault="00E2499F" w:rsidP="00F869B2">
            <w:pPr>
              <w:rPr>
                <w:i/>
              </w:rPr>
            </w:pPr>
            <w:proofErr w:type="spellStart"/>
            <w:r w:rsidRPr="002F0434">
              <w:rPr>
                <w:i/>
              </w:rPr>
              <w:t>Arabis</w:t>
            </w:r>
            <w:proofErr w:type="spellEnd"/>
            <w:r w:rsidRPr="002F0434">
              <w:rPr>
                <w:i/>
              </w:rPr>
              <w:t xml:space="preserve"> hirsute</w:t>
            </w:r>
          </w:p>
        </w:tc>
      </w:tr>
      <w:tr w:rsidR="00E2499F" w:rsidRPr="002F0434" w:rsidTr="00F869B2">
        <w:tc>
          <w:tcPr>
            <w:tcW w:w="4621" w:type="dxa"/>
          </w:tcPr>
          <w:p w:rsidR="00E2499F" w:rsidRPr="002F0434" w:rsidRDefault="00E2499F" w:rsidP="00F869B2">
            <w:pPr>
              <w:rPr>
                <w:i/>
              </w:rPr>
            </w:pPr>
            <w:proofErr w:type="spellStart"/>
            <w:r w:rsidRPr="002F0434">
              <w:rPr>
                <w:i/>
              </w:rPr>
              <w:t>Anthyllis</w:t>
            </w:r>
            <w:proofErr w:type="spellEnd"/>
            <w:r w:rsidRPr="002F0434">
              <w:rPr>
                <w:i/>
              </w:rPr>
              <w:t xml:space="preserve"> </w:t>
            </w:r>
            <w:proofErr w:type="spellStart"/>
            <w:r w:rsidRPr="002F0434">
              <w:rPr>
                <w:i/>
              </w:rPr>
              <w:t>vulneraria</w:t>
            </w:r>
            <w:proofErr w:type="spellEnd"/>
          </w:p>
        </w:tc>
        <w:tc>
          <w:tcPr>
            <w:tcW w:w="4621" w:type="dxa"/>
          </w:tcPr>
          <w:p w:rsidR="00E2499F" w:rsidRPr="002F0434" w:rsidRDefault="00E2499F" w:rsidP="00F869B2">
            <w:pPr>
              <w:rPr>
                <w:i/>
              </w:rPr>
            </w:pPr>
            <w:proofErr w:type="spellStart"/>
            <w:r w:rsidRPr="002F0434">
              <w:rPr>
                <w:i/>
              </w:rPr>
              <w:t>Brachypodium</w:t>
            </w:r>
            <w:proofErr w:type="spellEnd"/>
            <w:r w:rsidRPr="002F0434">
              <w:rPr>
                <w:i/>
              </w:rPr>
              <w:t xml:space="preserve"> </w:t>
            </w:r>
            <w:proofErr w:type="spellStart"/>
            <w:r w:rsidRPr="002F0434">
              <w:rPr>
                <w:i/>
              </w:rPr>
              <w:t>pinnatum</w:t>
            </w:r>
            <w:proofErr w:type="spellEnd"/>
          </w:p>
        </w:tc>
      </w:tr>
      <w:tr w:rsidR="00E2499F" w:rsidRPr="002F0434" w:rsidTr="00F869B2">
        <w:tc>
          <w:tcPr>
            <w:tcW w:w="4621" w:type="dxa"/>
          </w:tcPr>
          <w:p w:rsidR="00E2499F" w:rsidRPr="002F0434" w:rsidRDefault="00E2499F" w:rsidP="00F869B2">
            <w:pPr>
              <w:rPr>
                <w:i/>
              </w:rPr>
            </w:pPr>
            <w:proofErr w:type="spellStart"/>
            <w:r w:rsidRPr="002F0434">
              <w:rPr>
                <w:i/>
              </w:rPr>
              <w:t>Asperula</w:t>
            </w:r>
            <w:proofErr w:type="spellEnd"/>
            <w:r w:rsidRPr="002F0434">
              <w:rPr>
                <w:i/>
              </w:rPr>
              <w:t xml:space="preserve"> </w:t>
            </w:r>
            <w:proofErr w:type="spellStart"/>
            <w:r w:rsidRPr="002F0434">
              <w:rPr>
                <w:i/>
              </w:rPr>
              <w:t>cynanchica</w:t>
            </w:r>
            <w:proofErr w:type="spellEnd"/>
          </w:p>
        </w:tc>
        <w:tc>
          <w:tcPr>
            <w:tcW w:w="4621" w:type="dxa"/>
          </w:tcPr>
          <w:p w:rsidR="00E2499F" w:rsidRPr="002F0434" w:rsidRDefault="00E2499F" w:rsidP="00F869B2">
            <w:pPr>
              <w:rPr>
                <w:i/>
              </w:rPr>
            </w:pPr>
            <w:proofErr w:type="spellStart"/>
            <w:r w:rsidRPr="002F0434">
              <w:rPr>
                <w:i/>
              </w:rPr>
              <w:t>Bromopsis</w:t>
            </w:r>
            <w:proofErr w:type="spellEnd"/>
            <w:r w:rsidRPr="002F0434">
              <w:rPr>
                <w:i/>
              </w:rPr>
              <w:t xml:space="preserve"> </w:t>
            </w:r>
            <w:proofErr w:type="spellStart"/>
            <w:r w:rsidRPr="002F0434">
              <w:rPr>
                <w:i/>
              </w:rPr>
              <w:t>erecta</w:t>
            </w:r>
            <w:proofErr w:type="spellEnd"/>
          </w:p>
        </w:tc>
      </w:tr>
      <w:tr w:rsidR="00E2499F" w:rsidRPr="002F0434" w:rsidTr="00F869B2">
        <w:tc>
          <w:tcPr>
            <w:tcW w:w="4621" w:type="dxa"/>
          </w:tcPr>
          <w:p w:rsidR="00E2499F" w:rsidRPr="002F0434" w:rsidRDefault="00E2499F" w:rsidP="00F869B2">
            <w:pPr>
              <w:rPr>
                <w:i/>
              </w:rPr>
            </w:pPr>
            <w:proofErr w:type="spellStart"/>
            <w:r w:rsidRPr="002F0434">
              <w:rPr>
                <w:i/>
              </w:rPr>
              <w:t>Blackstonia</w:t>
            </w:r>
            <w:proofErr w:type="spellEnd"/>
            <w:r w:rsidRPr="002F0434">
              <w:rPr>
                <w:i/>
              </w:rPr>
              <w:t xml:space="preserve"> </w:t>
            </w:r>
            <w:proofErr w:type="spellStart"/>
            <w:r w:rsidRPr="002F0434">
              <w:rPr>
                <w:i/>
              </w:rPr>
              <w:t>perfoliata</w:t>
            </w:r>
            <w:proofErr w:type="spellEnd"/>
          </w:p>
        </w:tc>
        <w:tc>
          <w:tcPr>
            <w:tcW w:w="4621" w:type="dxa"/>
          </w:tcPr>
          <w:p w:rsidR="00E2499F" w:rsidRPr="002F0434" w:rsidRDefault="00E2499F" w:rsidP="00F869B2">
            <w:pPr>
              <w:rPr>
                <w:i/>
              </w:rPr>
            </w:pPr>
            <w:proofErr w:type="spellStart"/>
            <w:r w:rsidRPr="002F0434">
              <w:rPr>
                <w:i/>
              </w:rPr>
              <w:t>Carex</w:t>
            </w:r>
            <w:proofErr w:type="spellEnd"/>
            <w:r w:rsidRPr="002F0434">
              <w:rPr>
                <w:i/>
              </w:rPr>
              <w:t xml:space="preserve"> </w:t>
            </w:r>
            <w:proofErr w:type="spellStart"/>
            <w:r w:rsidRPr="002F0434">
              <w:rPr>
                <w:i/>
              </w:rPr>
              <w:t>flacca</w:t>
            </w:r>
            <w:proofErr w:type="spellEnd"/>
          </w:p>
        </w:tc>
      </w:tr>
      <w:tr w:rsidR="00E2499F" w:rsidRPr="002F0434" w:rsidTr="00F869B2">
        <w:tc>
          <w:tcPr>
            <w:tcW w:w="4621" w:type="dxa"/>
          </w:tcPr>
          <w:p w:rsidR="00E2499F" w:rsidRPr="002F0434" w:rsidRDefault="00E2499F" w:rsidP="00F869B2">
            <w:pPr>
              <w:rPr>
                <w:i/>
              </w:rPr>
            </w:pPr>
            <w:proofErr w:type="spellStart"/>
            <w:r w:rsidRPr="002F0434">
              <w:rPr>
                <w:i/>
              </w:rPr>
              <w:t>Briza</w:t>
            </w:r>
            <w:proofErr w:type="spellEnd"/>
            <w:r w:rsidRPr="002F0434">
              <w:rPr>
                <w:i/>
              </w:rPr>
              <w:t xml:space="preserve"> media</w:t>
            </w:r>
          </w:p>
        </w:tc>
        <w:tc>
          <w:tcPr>
            <w:tcW w:w="4621" w:type="dxa"/>
          </w:tcPr>
          <w:p w:rsidR="00E2499F" w:rsidRPr="002F0434" w:rsidRDefault="00E2499F" w:rsidP="00F869B2">
            <w:pPr>
              <w:rPr>
                <w:i/>
              </w:rPr>
            </w:pPr>
            <w:proofErr w:type="spellStart"/>
            <w:r w:rsidRPr="002F0434">
              <w:rPr>
                <w:i/>
              </w:rPr>
              <w:t>Ctenidium</w:t>
            </w:r>
            <w:proofErr w:type="spellEnd"/>
            <w:r w:rsidRPr="002F0434">
              <w:rPr>
                <w:i/>
              </w:rPr>
              <w:t xml:space="preserve"> </w:t>
            </w:r>
            <w:proofErr w:type="spellStart"/>
            <w:r w:rsidRPr="002F0434">
              <w:rPr>
                <w:i/>
              </w:rPr>
              <w:t>molluscum</w:t>
            </w:r>
            <w:proofErr w:type="spellEnd"/>
          </w:p>
        </w:tc>
      </w:tr>
      <w:tr w:rsidR="00E2499F" w:rsidRPr="002F0434" w:rsidTr="00F869B2">
        <w:tc>
          <w:tcPr>
            <w:tcW w:w="4621" w:type="dxa"/>
          </w:tcPr>
          <w:p w:rsidR="00E2499F" w:rsidRPr="002F0434" w:rsidRDefault="00E2499F" w:rsidP="00F869B2">
            <w:pPr>
              <w:rPr>
                <w:i/>
              </w:rPr>
            </w:pPr>
            <w:r w:rsidRPr="002F0434">
              <w:rPr>
                <w:i/>
              </w:rPr>
              <w:t xml:space="preserve">Campanula </w:t>
            </w:r>
            <w:proofErr w:type="spellStart"/>
            <w:r w:rsidRPr="002F0434">
              <w:rPr>
                <w:i/>
              </w:rPr>
              <w:t>rotundifolia</w:t>
            </w:r>
            <w:proofErr w:type="spellEnd"/>
          </w:p>
        </w:tc>
        <w:tc>
          <w:tcPr>
            <w:tcW w:w="4621" w:type="dxa"/>
          </w:tcPr>
          <w:p w:rsidR="00E2499F" w:rsidRPr="002F0434" w:rsidRDefault="00E2499F" w:rsidP="00F869B2">
            <w:pPr>
              <w:rPr>
                <w:i/>
              </w:rPr>
            </w:pPr>
            <w:proofErr w:type="spellStart"/>
            <w:r w:rsidRPr="002F0434">
              <w:rPr>
                <w:i/>
              </w:rPr>
              <w:t>Daucus</w:t>
            </w:r>
            <w:proofErr w:type="spellEnd"/>
            <w:r w:rsidRPr="002F0434">
              <w:rPr>
                <w:i/>
              </w:rPr>
              <w:t xml:space="preserve"> </w:t>
            </w:r>
            <w:proofErr w:type="spellStart"/>
            <w:r w:rsidRPr="002F0434">
              <w:rPr>
                <w:i/>
              </w:rPr>
              <w:t>carota</w:t>
            </w:r>
            <w:proofErr w:type="spellEnd"/>
          </w:p>
        </w:tc>
      </w:tr>
      <w:tr w:rsidR="00E2499F" w:rsidRPr="002F0434" w:rsidTr="00F869B2">
        <w:tc>
          <w:tcPr>
            <w:tcW w:w="4621" w:type="dxa"/>
          </w:tcPr>
          <w:p w:rsidR="00E2499F" w:rsidRPr="002F0434" w:rsidRDefault="00E2499F" w:rsidP="00F869B2">
            <w:pPr>
              <w:rPr>
                <w:i/>
              </w:rPr>
            </w:pPr>
            <w:proofErr w:type="spellStart"/>
            <w:r w:rsidRPr="002F0434">
              <w:rPr>
                <w:i/>
              </w:rPr>
              <w:t>Carex</w:t>
            </w:r>
            <w:proofErr w:type="spellEnd"/>
            <w:r w:rsidRPr="002F0434">
              <w:rPr>
                <w:i/>
              </w:rPr>
              <w:t xml:space="preserve"> </w:t>
            </w:r>
            <w:proofErr w:type="spellStart"/>
            <w:r w:rsidRPr="002F0434">
              <w:rPr>
                <w:i/>
              </w:rPr>
              <w:t>caryophylla</w:t>
            </w:r>
            <w:proofErr w:type="spellEnd"/>
          </w:p>
        </w:tc>
        <w:tc>
          <w:tcPr>
            <w:tcW w:w="4621" w:type="dxa"/>
          </w:tcPr>
          <w:p w:rsidR="00E2499F" w:rsidRPr="002F0434" w:rsidRDefault="00E2499F" w:rsidP="00F869B2">
            <w:pPr>
              <w:rPr>
                <w:i/>
              </w:rPr>
            </w:pPr>
            <w:proofErr w:type="spellStart"/>
            <w:r w:rsidRPr="002F0434">
              <w:rPr>
                <w:i/>
              </w:rPr>
              <w:t>Galium</w:t>
            </w:r>
            <w:proofErr w:type="spellEnd"/>
            <w:r w:rsidRPr="002F0434">
              <w:rPr>
                <w:i/>
              </w:rPr>
              <w:t xml:space="preserve"> </w:t>
            </w:r>
            <w:proofErr w:type="spellStart"/>
            <w:r w:rsidRPr="002F0434">
              <w:rPr>
                <w:i/>
              </w:rPr>
              <w:t>verum</w:t>
            </w:r>
            <w:proofErr w:type="spellEnd"/>
          </w:p>
        </w:tc>
      </w:tr>
      <w:tr w:rsidR="00E2499F" w:rsidRPr="002F0434" w:rsidTr="00F869B2">
        <w:tc>
          <w:tcPr>
            <w:tcW w:w="4621" w:type="dxa"/>
          </w:tcPr>
          <w:p w:rsidR="00E2499F" w:rsidRPr="002F0434" w:rsidRDefault="00E2499F" w:rsidP="00F869B2">
            <w:pPr>
              <w:rPr>
                <w:i/>
              </w:rPr>
            </w:pPr>
            <w:proofErr w:type="spellStart"/>
            <w:r w:rsidRPr="002F0434">
              <w:rPr>
                <w:i/>
              </w:rPr>
              <w:t>Carlina</w:t>
            </w:r>
            <w:proofErr w:type="spellEnd"/>
            <w:r w:rsidRPr="002F0434">
              <w:rPr>
                <w:i/>
              </w:rPr>
              <w:t xml:space="preserve"> vulgaris</w:t>
            </w:r>
          </w:p>
        </w:tc>
        <w:tc>
          <w:tcPr>
            <w:tcW w:w="4621" w:type="dxa"/>
          </w:tcPr>
          <w:p w:rsidR="00E2499F" w:rsidRPr="002F0434" w:rsidRDefault="00E2499F" w:rsidP="00F869B2">
            <w:pPr>
              <w:rPr>
                <w:i/>
              </w:rPr>
            </w:pPr>
            <w:proofErr w:type="spellStart"/>
            <w:r w:rsidRPr="002F0434">
              <w:rPr>
                <w:i/>
              </w:rPr>
              <w:t>Helictotrichon</w:t>
            </w:r>
            <w:proofErr w:type="spellEnd"/>
            <w:r w:rsidRPr="002F0434">
              <w:rPr>
                <w:i/>
              </w:rPr>
              <w:t xml:space="preserve"> </w:t>
            </w:r>
            <w:proofErr w:type="spellStart"/>
            <w:r w:rsidRPr="002F0434">
              <w:rPr>
                <w:i/>
              </w:rPr>
              <w:t>pubescens</w:t>
            </w:r>
            <w:proofErr w:type="spellEnd"/>
          </w:p>
        </w:tc>
      </w:tr>
      <w:tr w:rsidR="00E2499F" w:rsidRPr="002F0434" w:rsidTr="00F869B2">
        <w:tc>
          <w:tcPr>
            <w:tcW w:w="4621" w:type="dxa"/>
          </w:tcPr>
          <w:p w:rsidR="00E2499F" w:rsidRPr="002F0434" w:rsidRDefault="00E2499F" w:rsidP="00F869B2">
            <w:pPr>
              <w:rPr>
                <w:i/>
              </w:rPr>
            </w:pPr>
            <w:proofErr w:type="spellStart"/>
            <w:r w:rsidRPr="002F0434">
              <w:rPr>
                <w:i/>
              </w:rPr>
              <w:t>Centaurea</w:t>
            </w:r>
            <w:proofErr w:type="spellEnd"/>
            <w:r w:rsidRPr="002F0434">
              <w:rPr>
                <w:i/>
              </w:rPr>
              <w:t xml:space="preserve"> </w:t>
            </w:r>
            <w:proofErr w:type="spellStart"/>
            <w:r w:rsidRPr="002F0434">
              <w:rPr>
                <w:i/>
              </w:rPr>
              <w:t>scabiosa</w:t>
            </w:r>
            <w:proofErr w:type="spellEnd"/>
          </w:p>
        </w:tc>
        <w:tc>
          <w:tcPr>
            <w:tcW w:w="4621" w:type="dxa"/>
          </w:tcPr>
          <w:p w:rsidR="00E2499F" w:rsidRPr="002F0434" w:rsidRDefault="00E2499F" w:rsidP="00F869B2">
            <w:pPr>
              <w:rPr>
                <w:i/>
              </w:rPr>
            </w:pPr>
            <w:proofErr w:type="spellStart"/>
            <w:r w:rsidRPr="002F0434">
              <w:rPr>
                <w:i/>
              </w:rPr>
              <w:t>Homalothecium</w:t>
            </w:r>
            <w:proofErr w:type="spellEnd"/>
            <w:r w:rsidRPr="002F0434">
              <w:rPr>
                <w:i/>
              </w:rPr>
              <w:t xml:space="preserve"> </w:t>
            </w:r>
            <w:proofErr w:type="spellStart"/>
            <w:r w:rsidRPr="002F0434">
              <w:rPr>
                <w:i/>
              </w:rPr>
              <w:t>lutescens</w:t>
            </w:r>
            <w:proofErr w:type="spellEnd"/>
          </w:p>
        </w:tc>
      </w:tr>
      <w:tr w:rsidR="00E2499F" w:rsidRPr="002F0434" w:rsidTr="00F869B2">
        <w:tc>
          <w:tcPr>
            <w:tcW w:w="4621" w:type="dxa"/>
          </w:tcPr>
          <w:p w:rsidR="00E2499F" w:rsidRPr="002F0434" w:rsidRDefault="00E2499F" w:rsidP="00F869B2">
            <w:pPr>
              <w:rPr>
                <w:i/>
              </w:rPr>
            </w:pPr>
            <w:proofErr w:type="spellStart"/>
            <w:r w:rsidRPr="002F0434">
              <w:rPr>
                <w:i/>
              </w:rPr>
              <w:t>Filipendula</w:t>
            </w:r>
            <w:proofErr w:type="spellEnd"/>
            <w:r w:rsidRPr="002F0434">
              <w:rPr>
                <w:i/>
              </w:rPr>
              <w:t xml:space="preserve"> vulgaris</w:t>
            </w:r>
          </w:p>
        </w:tc>
        <w:tc>
          <w:tcPr>
            <w:tcW w:w="4621" w:type="dxa"/>
          </w:tcPr>
          <w:p w:rsidR="00E2499F" w:rsidRPr="002F0434" w:rsidRDefault="00E2499F" w:rsidP="00F869B2">
            <w:pPr>
              <w:rPr>
                <w:i/>
              </w:rPr>
            </w:pPr>
            <w:proofErr w:type="spellStart"/>
            <w:r w:rsidRPr="002F0434">
              <w:rPr>
                <w:i/>
              </w:rPr>
              <w:t>Leontodon</w:t>
            </w:r>
            <w:proofErr w:type="spellEnd"/>
            <w:r w:rsidRPr="002F0434">
              <w:rPr>
                <w:i/>
              </w:rPr>
              <w:t xml:space="preserve"> </w:t>
            </w:r>
            <w:proofErr w:type="spellStart"/>
            <w:r w:rsidRPr="002F0434">
              <w:rPr>
                <w:i/>
              </w:rPr>
              <w:t>hispidus</w:t>
            </w:r>
            <w:proofErr w:type="spellEnd"/>
            <w:r w:rsidRPr="002F0434">
              <w:rPr>
                <w:i/>
              </w:rPr>
              <w:t>/</w:t>
            </w:r>
            <w:proofErr w:type="spellStart"/>
            <w:r w:rsidRPr="002F0434">
              <w:rPr>
                <w:i/>
              </w:rPr>
              <w:t>saxatilis</w:t>
            </w:r>
            <w:proofErr w:type="spellEnd"/>
          </w:p>
        </w:tc>
      </w:tr>
      <w:tr w:rsidR="00E2499F" w:rsidRPr="002F0434" w:rsidTr="00F869B2">
        <w:tc>
          <w:tcPr>
            <w:tcW w:w="4621" w:type="dxa"/>
          </w:tcPr>
          <w:p w:rsidR="00E2499F" w:rsidRPr="002F0434" w:rsidRDefault="00E2499F" w:rsidP="00F869B2">
            <w:pPr>
              <w:rPr>
                <w:i/>
              </w:rPr>
            </w:pPr>
            <w:proofErr w:type="spellStart"/>
            <w:r w:rsidRPr="002F0434">
              <w:rPr>
                <w:i/>
              </w:rPr>
              <w:t>Gentiana</w:t>
            </w:r>
            <w:proofErr w:type="spellEnd"/>
            <w:r w:rsidRPr="002F0434">
              <w:rPr>
                <w:i/>
              </w:rPr>
              <w:t xml:space="preserve"> </w:t>
            </w:r>
            <w:proofErr w:type="spellStart"/>
            <w:r w:rsidRPr="002F0434">
              <w:rPr>
                <w:i/>
              </w:rPr>
              <w:t>verna</w:t>
            </w:r>
            <w:proofErr w:type="spellEnd"/>
          </w:p>
        </w:tc>
        <w:tc>
          <w:tcPr>
            <w:tcW w:w="4621" w:type="dxa"/>
          </w:tcPr>
          <w:p w:rsidR="00E2499F" w:rsidRPr="002F0434" w:rsidRDefault="00E2499F" w:rsidP="00F869B2">
            <w:pPr>
              <w:rPr>
                <w:i/>
              </w:rPr>
            </w:pPr>
            <w:r w:rsidRPr="002F0434">
              <w:rPr>
                <w:i/>
              </w:rPr>
              <w:t xml:space="preserve">Lotus </w:t>
            </w:r>
            <w:proofErr w:type="spellStart"/>
            <w:r w:rsidRPr="002F0434">
              <w:rPr>
                <w:i/>
              </w:rPr>
              <w:t>corniculatus</w:t>
            </w:r>
            <w:proofErr w:type="spellEnd"/>
          </w:p>
        </w:tc>
      </w:tr>
      <w:tr w:rsidR="00E2499F" w:rsidRPr="002F0434" w:rsidTr="00F869B2">
        <w:tc>
          <w:tcPr>
            <w:tcW w:w="4621" w:type="dxa"/>
          </w:tcPr>
          <w:p w:rsidR="00E2499F" w:rsidRPr="002F0434" w:rsidRDefault="00E2499F" w:rsidP="00F869B2">
            <w:pPr>
              <w:rPr>
                <w:i/>
              </w:rPr>
            </w:pPr>
            <w:proofErr w:type="spellStart"/>
            <w:r w:rsidRPr="002F0434">
              <w:rPr>
                <w:i/>
              </w:rPr>
              <w:t>Gentianella</w:t>
            </w:r>
            <w:proofErr w:type="spellEnd"/>
            <w:r w:rsidRPr="002F0434">
              <w:rPr>
                <w:i/>
              </w:rPr>
              <w:t xml:space="preserve"> amarelle/</w:t>
            </w:r>
            <w:proofErr w:type="spellStart"/>
            <w:r w:rsidRPr="002F0434">
              <w:rPr>
                <w:i/>
              </w:rPr>
              <w:t>campestris</w:t>
            </w:r>
            <w:proofErr w:type="spellEnd"/>
          </w:p>
        </w:tc>
        <w:tc>
          <w:tcPr>
            <w:tcW w:w="4621" w:type="dxa"/>
          </w:tcPr>
          <w:p w:rsidR="00E2499F" w:rsidRPr="002F0434" w:rsidRDefault="00E2499F" w:rsidP="00F869B2">
            <w:pPr>
              <w:rPr>
                <w:i/>
              </w:rPr>
            </w:pPr>
            <w:proofErr w:type="spellStart"/>
            <w:r w:rsidRPr="002F0434">
              <w:rPr>
                <w:i/>
              </w:rPr>
              <w:t>Origanum</w:t>
            </w:r>
            <w:proofErr w:type="spellEnd"/>
            <w:r w:rsidRPr="002F0434">
              <w:rPr>
                <w:i/>
              </w:rPr>
              <w:t xml:space="preserve"> vulgare</w:t>
            </w:r>
          </w:p>
        </w:tc>
      </w:tr>
      <w:tr w:rsidR="00E2499F" w:rsidRPr="002F0434" w:rsidTr="00F869B2">
        <w:tc>
          <w:tcPr>
            <w:tcW w:w="4621" w:type="dxa"/>
          </w:tcPr>
          <w:p w:rsidR="00E2499F" w:rsidRPr="002F0434" w:rsidRDefault="00E2499F" w:rsidP="00F869B2">
            <w:pPr>
              <w:rPr>
                <w:i/>
              </w:rPr>
            </w:pPr>
            <w:r w:rsidRPr="002F0434">
              <w:rPr>
                <w:i/>
              </w:rPr>
              <w:t xml:space="preserve">Geranium </w:t>
            </w:r>
            <w:proofErr w:type="spellStart"/>
            <w:r w:rsidRPr="002F0434">
              <w:rPr>
                <w:i/>
              </w:rPr>
              <w:t>sanguineum</w:t>
            </w:r>
            <w:proofErr w:type="spellEnd"/>
          </w:p>
        </w:tc>
        <w:tc>
          <w:tcPr>
            <w:tcW w:w="4621" w:type="dxa"/>
          </w:tcPr>
          <w:p w:rsidR="00E2499F" w:rsidRPr="002F0434" w:rsidRDefault="00E2499F" w:rsidP="00F869B2">
            <w:pPr>
              <w:rPr>
                <w:i/>
              </w:rPr>
            </w:pPr>
            <w:proofErr w:type="spellStart"/>
            <w:r w:rsidRPr="002F0434">
              <w:rPr>
                <w:i/>
              </w:rPr>
              <w:t>Pilosella</w:t>
            </w:r>
            <w:proofErr w:type="spellEnd"/>
            <w:r w:rsidRPr="002F0434">
              <w:rPr>
                <w:i/>
              </w:rPr>
              <w:t xml:space="preserve"> </w:t>
            </w:r>
            <w:proofErr w:type="spellStart"/>
            <w:r w:rsidRPr="002F0434">
              <w:rPr>
                <w:i/>
              </w:rPr>
              <w:t>officinarum</w:t>
            </w:r>
            <w:proofErr w:type="spellEnd"/>
          </w:p>
        </w:tc>
      </w:tr>
      <w:tr w:rsidR="00E2499F" w:rsidRPr="002F0434" w:rsidTr="00F869B2">
        <w:tc>
          <w:tcPr>
            <w:tcW w:w="4621" w:type="dxa"/>
          </w:tcPr>
          <w:p w:rsidR="00E2499F" w:rsidRPr="002F0434" w:rsidRDefault="00E2499F" w:rsidP="00F869B2">
            <w:pPr>
              <w:rPr>
                <w:i/>
              </w:rPr>
            </w:pPr>
            <w:proofErr w:type="spellStart"/>
            <w:r w:rsidRPr="002F0434">
              <w:rPr>
                <w:i/>
              </w:rPr>
              <w:t>Knautia</w:t>
            </w:r>
            <w:proofErr w:type="spellEnd"/>
            <w:r w:rsidRPr="002F0434">
              <w:rPr>
                <w:i/>
              </w:rPr>
              <w:t xml:space="preserve"> </w:t>
            </w:r>
            <w:proofErr w:type="spellStart"/>
            <w:r w:rsidRPr="002F0434">
              <w:rPr>
                <w:i/>
              </w:rPr>
              <w:t>arvensis</w:t>
            </w:r>
            <w:proofErr w:type="spellEnd"/>
          </w:p>
        </w:tc>
        <w:tc>
          <w:tcPr>
            <w:tcW w:w="4621" w:type="dxa"/>
          </w:tcPr>
          <w:p w:rsidR="00E2499F" w:rsidRPr="002F0434" w:rsidRDefault="00E2499F" w:rsidP="00F869B2">
            <w:pPr>
              <w:rPr>
                <w:i/>
              </w:rPr>
            </w:pPr>
            <w:proofErr w:type="spellStart"/>
            <w:r w:rsidRPr="002F0434">
              <w:rPr>
                <w:i/>
              </w:rPr>
              <w:t>Ranunculus</w:t>
            </w:r>
            <w:proofErr w:type="spellEnd"/>
            <w:r w:rsidRPr="002F0434">
              <w:rPr>
                <w:i/>
              </w:rPr>
              <w:t xml:space="preserve"> </w:t>
            </w:r>
            <w:proofErr w:type="spellStart"/>
            <w:r w:rsidRPr="002F0434">
              <w:rPr>
                <w:i/>
              </w:rPr>
              <w:t>bulbosus</w:t>
            </w:r>
            <w:proofErr w:type="spellEnd"/>
          </w:p>
        </w:tc>
      </w:tr>
      <w:tr w:rsidR="00E2499F" w:rsidRPr="002F0434" w:rsidTr="00F869B2">
        <w:tc>
          <w:tcPr>
            <w:tcW w:w="4621" w:type="dxa"/>
          </w:tcPr>
          <w:p w:rsidR="00E2499F" w:rsidRPr="002F0434" w:rsidRDefault="00E2499F" w:rsidP="00F869B2">
            <w:pPr>
              <w:rPr>
                <w:i/>
              </w:rPr>
            </w:pPr>
            <w:proofErr w:type="spellStart"/>
            <w:r w:rsidRPr="002F0434">
              <w:rPr>
                <w:i/>
              </w:rPr>
              <w:t>Koeleria</w:t>
            </w:r>
            <w:proofErr w:type="spellEnd"/>
            <w:r w:rsidRPr="002F0434">
              <w:rPr>
                <w:i/>
              </w:rPr>
              <w:t xml:space="preserve"> </w:t>
            </w:r>
            <w:proofErr w:type="spellStart"/>
            <w:r w:rsidRPr="002F0434">
              <w:rPr>
                <w:i/>
              </w:rPr>
              <w:t>macrantha</w:t>
            </w:r>
            <w:proofErr w:type="spellEnd"/>
          </w:p>
        </w:tc>
        <w:tc>
          <w:tcPr>
            <w:tcW w:w="4621" w:type="dxa"/>
          </w:tcPr>
          <w:p w:rsidR="00E2499F" w:rsidRPr="002F0434" w:rsidRDefault="00E2499F" w:rsidP="00F869B2">
            <w:pPr>
              <w:rPr>
                <w:i/>
              </w:rPr>
            </w:pPr>
            <w:proofErr w:type="spellStart"/>
            <w:r w:rsidRPr="002F0434">
              <w:rPr>
                <w:i/>
              </w:rPr>
              <w:t>Sesleria</w:t>
            </w:r>
            <w:proofErr w:type="spellEnd"/>
            <w:r w:rsidRPr="002F0434">
              <w:rPr>
                <w:i/>
              </w:rPr>
              <w:t xml:space="preserve"> </w:t>
            </w:r>
            <w:proofErr w:type="spellStart"/>
            <w:r w:rsidRPr="002F0434">
              <w:rPr>
                <w:i/>
              </w:rPr>
              <w:t>caerulea</w:t>
            </w:r>
            <w:proofErr w:type="spellEnd"/>
          </w:p>
        </w:tc>
      </w:tr>
      <w:tr w:rsidR="00E2499F" w:rsidRPr="002F0434" w:rsidTr="00F869B2">
        <w:tc>
          <w:tcPr>
            <w:tcW w:w="4621" w:type="dxa"/>
          </w:tcPr>
          <w:p w:rsidR="00E2499F" w:rsidRPr="002F0434" w:rsidRDefault="00E2499F" w:rsidP="00F869B2">
            <w:pPr>
              <w:rPr>
                <w:i/>
              </w:rPr>
            </w:pPr>
            <w:proofErr w:type="spellStart"/>
            <w:r w:rsidRPr="002F0434">
              <w:rPr>
                <w:i/>
              </w:rPr>
              <w:t>Linum</w:t>
            </w:r>
            <w:proofErr w:type="spellEnd"/>
            <w:r w:rsidRPr="002F0434">
              <w:rPr>
                <w:i/>
              </w:rPr>
              <w:t xml:space="preserve"> </w:t>
            </w:r>
            <w:proofErr w:type="spellStart"/>
            <w:r w:rsidRPr="002F0434">
              <w:rPr>
                <w:i/>
              </w:rPr>
              <w:t>catharticum</w:t>
            </w:r>
            <w:proofErr w:type="spellEnd"/>
          </w:p>
        </w:tc>
        <w:tc>
          <w:tcPr>
            <w:tcW w:w="4621" w:type="dxa"/>
          </w:tcPr>
          <w:p w:rsidR="00E2499F" w:rsidRPr="002F0434" w:rsidRDefault="00E2499F" w:rsidP="00F869B2">
            <w:pPr>
              <w:rPr>
                <w:i/>
              </w:rPr>
            </w:pPr>
            <w:r w:rsidRPr="002F0434">
              <w:rPr>
                <w:i/>
              </w:rPr>
              <w:t xml:space="preserve">Thymus </w:t>
            </w:r>
            <w:proofErr w:type="spellStart"/>
            <w:r w:rsidRPr="002F0434">
              <w:rPr>
                <w:i/>
              </w:rPr>
              <w:t>polytrichus</w:t>
            </w:r>
            <w:proofErr w:type="spellEnd"/>
          </w:p>
        </w:tc>
      </w:tr>
      <w:tr w:rsidR="00E2499F" w:rsidRPr="002F0434" w:rsidTr="00F869B2">
        <w:tc>
          <w:tcPr>
            <w:tcW w:w="4621" w:type="dxa"/>
          </w:tcPr>
          <w:p w:rsidR="00E2499F" w:rsidRPr="002F0434" w:rsidRDefault="00E2499F" w:rsidP="00F869B2">
            <w:pPr>
              <w:rPr>
                <w:i/>
              </w:rPr>
            </w:pPr>
            <w:r w:rsidRPr="002F0434">
              <w:rPr>
                <w:i/>
              </w:rPr>
              <w:t xml:space="preserve">Primula </w:t>
            </w:r>
            <w:proofErr w:type="spellStart"/>
            <w:r w:rsidRPr="002F0434">
              <w:rPr>
                <w:i/>
              </w:rPr>
              <w:t>veris</w:t>
            </w:r>
            <w:proofErr w:type="spellEnd"/>
          </w:p>
        </w:tc>
        <w:tc>
          <w:tcPr>
            <w:tcW w:w="4621" w:type="dxa"/>
          </w:tcPr>
          <w:p w:rsidR="00E2499F" w:rsidRPr="002F0434" w:rsidRDefault="00E2499F" w:rsidP="00F869B2">
            <w:pPr>
              <w:rPr>
                <w:i/>
              </w:rPr>
            </w:pPr>
            <w:proofErr w:type="spellStart"/>
            <w:r w:rsidRPr="002F0434">
              <w:rPr>
                <w:i/>
              </w:rPr>
              <w:t>Trisetum</w:t>
            </w:r>
            <w:proofErr w:type="spellEnd"/>
            <w:r w:rsidRPr="002F0434">
              <w:rPr>
                <w:i/>
              </w:rPr>
              <w:t xml:space="preserve"> </w:t>
            </w:r>
            <w:proofErr w:type="spellStart"/>
            <w:r w:rsidRPr="002F0434">
              <w:rPr>
                <w:i/>
              </w:rPr>
              <w:t>flavescens</w:t>
            </w:r>
            <w:proofErr w:type="spellEnd"/>
          </w:p>
        </w:tc>
      </w:tr>
      <w:tr w:rsidR="00E2499F" w:rsidRPr="002F0434" w:rsidTr="00F869B2">
        <w:tc>
          <w:tcPr>
            <w:tcW w:w="4621" w:type="dxa"/>
          </w:tcPr>
          <w:p w:rsidR="00E2499F" w:rsidRPr="002F0434" w:rsidRDefault="00E2499F" w:rsidP="00F869B2">
            <w:pPr>
              <w:rPr>
                <w:i/>
              </w:rPr>
            </w:pPr>
            <w:proofErr w:type="spellStart"/>
            <w:r w:rsidRPr="002F0434">
              <w:rPr>
                <w:i/>
              </w:rPr>
              <w:t>Sanguisorba</w:t>
            </w:r>
            <w:proofErr w:type="spellEnd"/>
            <w:r w:rsidRPr="002F0434">
              <w:rPr>
                <w:i/>
              </w:rPr>
              <w:t xml:space="preserve"> minor</w:t>
            </w:r>
          </w:p>
        </w:tc>
        <w:tc>
          <w:tcPr>
            <w:tcW w:w="4621" w:type="dxa"/>
          </w:tcPr>
          <w:p w:rsidR="00E2499F" w:rsidRPr="002F0434" w:rsidRDefault="00E2499F" w:rsidP="00F869B2">
            <w:pPr>
              <w:rPr>
                <w:i/>
              </w:rPr>
            </w:pPr>
          </w:p>
        </w:tc>
      </w:tr>
      <w:tr w:rsidR="00E2499F" w:rsidTr="00F869B2">
        <w:tc>
          <w:tcPr>
            <w:tcW w:w="4621" w:type="dxa"/>
          </w:tcPr>
          <w:p w:rsidR="00E2499F" w:rsidRDefault="00E2499F" w:rsidP="00F869B2">
            <w:r>
              <w:t>Orchid species (count individual sp. separately)</w:t>
            </w:r>
          </w:p>
        </w:tc>
        <w:tc>
          <w:tcPr>
            <w:tcW w:w="4621" w:type="dxa"/>
          </w:tcPr>
          <w:p w:rsidR="00E2499F" w:rsidRPr="002F0434" w:rsidRDefault="00E2499F" w:rsidP="00F869B2">
            <w:pPr>
              <w:rPr>
                <w:b/>
              </w:rPr>
            </w:pPr>
            <w:r w:rsidRPr="002F0434">
              <w:rPr>
                <w:b/>
              </w:rPr>
              <w:t>No. of positive indicator species present ≥7</w:t>
            </w:r>
          </w:p>
        </w:tc>
      </w:tr>
      <w:tr w:rsidR="00E2499F" w:rsidTr="00F869B2">
        <w:tc>
          <w:tcPr>
            <w:tcW w:w="4621" w:type="dxa"/>
          </w:tcPr>
          <w:p w:rsidR="00E2499F" w:rsidRPr="002F0434" w:rsidRDefault="00E2499F" w:rsidP="00F869B2">
            <w:pPr>
              <w:rPr>
                <w:b/>
              </w:rPr>
            </w:pPr>
            <w:r w:rsidRPr="002F0434">
              <w:rPr>
                <w:b/>
              </w:rPr>
              <w:t>Number of high quality species present ≥2</w:t>
            </w:r>
          </w:p>
        </w:tc>
        <w:tc>
          <w:tcPr>
            <w:tcW w:w="4621" w:type="dxa"/>
          </w:tcPr>
          <w:p w:rsidR="00E2499F" w:rsidRDefault="00E2499F" w:rsidP="00F869B2"/>
        </w:tc>
      </w:tr>
      <w:tr w:rsidR="00E2499F" w:rsidTr="00F869B2">
        <w:tc>
          <w:tcPr>
            <w:tcW w:w="4621" w:type="dxa"/>
          </w:tcPr>
          <w:p w:rsidR="00E2499F" w:rsidRPr="00092821" w:rsidRDefault="00E2499F" w:rsidP="00F869B2">
            <w:pPr>
              <w:rPr>
                <w:b/>
              </w:rPr>
            </w:pPr>
          </w:p>
        </w:tc>
        <w:tc>
          <w:tcPr>
            <w:tcW w:w="4621" w:type="dxa"/>
          </w:tcPr>
          <w:p w:rsidR="00E2499F" w:rsidRDefault="00E2499F" w:rsidP="00F869B2"/>
        </w:tc>
      </w:tr>
      <w:tr w:rsidR="00E2499F" w:rsidTr="00F869B2">
        <w:tc>
          <w:tcPr>
            <w:tcW w:w="4621" w:type="dxa"/>
          </w:tcPr>
          <w:p w:rsidR="00E2499F" w:rsidRPr="00092821" w:rsidRDefault="00E2499F" w:rsidP="00F869B2">
            <w:pPr>
              <w:rPr>
                <w:b/>
              </w:rPr>
            </w:pPr>
            <w:r w:rsidRPr="00092821">
              <w:rPr>
                <w:b/>
              </w:rPr>
              <w:t>Negative Indicator species</w:t>
            </w:r>
          </w:p>
        </w:tc>
        <w:tc>
          <w:tcPr>
            <w:tcW w:w="4621" w:type="dxa"/>
          </w:tcPr>
          <w:p w:rsidR="00E2499F" w:rsidRDefault="00E2499F" w:rsidP="00F869B2">
            <w:proofErr w:type="spellStart"/>
            <w:r w:rsidRPr="002F0434">
              <w:rPr>
                <w:b/>
              </w:rPr>
              <w:t>Forb:graminoid</w:t>
            </w:r>
            <w:proofErr w:type="spellEnd"/>
            <w:r w:rsidRPr="002F0434">
              <w:rPr>
                <w:b/>
              </w:rPr>
              <w:t xml:space="preserve"> ratio</w:t>
            </w:r>
            <w:r>
              <w:t xml:space="preserve"> 40:90%</w:t>
            </w:r>
          </w:p>
        </w:tc>
      </w:tr>
      <w:tr w:rsidR="00E2499F" w:rsidTr="00F869B2">
        <w:tc>
          <w:tcPr>
            <w:tcW w:w="4621" w:type="dxa"/>
          </w:tcPr>
          <w:p w:rsidR="00E2499F" w:rsidRPr="002F0434" w:rsidRDefault="00E2499F" w:rsidP="00F869B2">
            <w:pPr>
              <w:rPr>
                <w:i/>
              </w:rPr>
            </w:pPr>
            <w:proofErr w:type="spellStart"/>
            <w:r w:rsidRPr="002F0434">
              <w:rPr>
                <w:i/>
              </w:rPr>
              <w:t>Arrhenatherum</w:t>
            </w:r>
            <w:proofErr w:type="spellEnd"/>
            <w:r w:rsidRPr="002F0434">
              <w:rPr>
                <w:i/>
              </w:rPr>
              <w:t xml:space="preserve"> </w:t>
            </w:r>
            <w:proofErr w:type="spellStart"/>
            <w:r w:rsidRPr="002F0434">
              <w:rPr>
                <w:i/>
              </w:rPr>
              <w:t>elatius</w:t>
            </w:r>
            <w:proofErr w:type="spellEnd"/>
          </w:p>
        </w:tc>
        <w:tc>
          <w:tcPr>
            <w:tcW w:w="4621" w:type="dxa"/>
          </w:tcPr>
          <w:p w:rsidR="00E2499F" w:rsidRDefault="00E2499F" w:rsidP="00F869B2"/>
        </w:tc>
      </w:tr>
      <w:tr w:rsidR="00E2499F" w:rsidTr="00F869B2">
        <w:tc>
          <w:tcPr>
            <w:tcW w:w="4621" w:type="dxa"/>
          </w:tcPr>
          <w:p w:rsidR="00E2499F" w:rsidRPr="002F0434" w:rsidRDefault="00E2499F" w:rsidP="00F869B2">
            <w:pPr>
              <w:rPr>
                <w:i/>
              </w:rPr>
            </w:pPr>
            <w:proofErr w:type="spellStart"/>
            <w:r w:rsidRPr="002F0434">
              <w:rPr>
                <w:i/>
              </w:rPr>
              <w:t>Cirsium</w:t>
            </w:r>
            <w:proofErr w:type="spellEnd"/>
            <w:r w:rsidRPr="002F0434">
              <w:rPr>
                <w:i/>
              </w:rPr>
              <w:t xml:space="preserve"> </w:t>
            </w:r>
            <w:proofErr w:type="spellStart"/>
            <w:r w:rsidRPr="002F0434">
              <w:rPr>
                <w:i/>
              </w:rPr>
              <w:t>arvense</w:t>
            </w:r>
            <w:proofErr w:type="spellEnd"/>
          </w:p>
        </w:tc>
        <w:tc>
          <w:tcPr>
            <w:tcW w:w="4621" w:type="dxa"/>
          </w:tcPr>
          <w:p w:rsidR="00E2499F" w:rsidRDefault="00E2499F" w:rsidP="00F869B2"/>
        </w:tc>
      </w:tr>
      <w:tr w:rsidR="00E2499F" w:rsidTr="00F869B2">
        <w:tc>
          <w:tcPr>
            <w:tcW w:w="4621" w:type="dxa"/>
          </w:tcPr>
          <w:p w:rsidR="00E2499F" w:rsidRPr="002F0434" w:rsidRDefault="00E2499F" w:rsidP="00F869B2">
            <w:pPr>
              <w:rPr>
                <w:i/>
              </w:rPr>
            </w:pPr>
            <w:proofErr w:type="spellStart"/>
            <w:r w:rsidRPr="002F0434">
              <w:rPr>
                <w:i/>
              </w:rPr>
              <w:t>Cirsium</w:t>
            </w:r>
            <w:proofErr w:type="spellEnd"/>
            <w:r w:rsidRPr="002F0434">
              <w:rPr>
                <w:i/>
              </w:rPr>
              <w:t xml:space="preserve"> vulgare</w:t>
            </w:r>
          </w:p>
        </w:tc>
        <w:tc>
          <w:tcPr>
            <w:tcW w:w="4621" w:type="dxa"/>
          </w:tcPr>
          <w:p w:rsidR="00E2499F" w:rsidRDefault="00E2499F" w:rsidP="00F869B2">
            <w:r w:rsidRPr="002F0434">
              <w:rPr>
                <w:b/>
              </w:rPr>
              <w:t>Litter cover</w:t>
            </w:r>
            <w:r>
              <w:t xml:space="preserve"> ≤ 25%</w:t>
            </w:r>
          </w:p>
        </w:tc>
      </w:tr>
      <w:tr w:rsidR="00E2499F" w:rsidTr="00F869B2">
        <w:tc>
          <w:tcPr>
            <w:tcW w:w="4621" w:type="dxa"/>
          </w:tcPr>
          <w:p w:rsidR="00E2499F" w:rsidRPr="002F0434" w:rsidRDefault="00E2499F" w:rsidP="00F869B2">
            <w:pPr>
              <w:rPr>
                <w:i/>
              </w:rPr>
            </w:pPr>
            <w:proofErr w:type="spellStart"/>
            <w:r w:rsidRPr="002F0434">
              <w:rPr>
                <w:i/>
              </w:rPr>
              <w:t>Dactylis</w:t>
            </w:r>
            <w:proofErr w:type="spellEnd"/>
            <w:r w:rsidRPr="002F0434">
              <w:rPr>
                <w:i/>
              </w:rPr>
              <w:t xml:space="preserve"> </w:t>
            </w:r>
            <w:proofErr w:type="spellStart"/>
            <w:r w:rsidRPr="002F0434">
              <w:rPr>
                <w:i/>
              </w:rPr>
              <w:t>glomerata</w:t>
            </w:r>
            <w:proofErr w:type="spellEnd"/>
          </w:p>
        </w:tc>
        <w:tc>
          <w:tcPr>
            <w:tcW w:w="4621" w:type="dxa"/>
          </w:tcPr>
          <w:p w:rsidR="00E2499F" w:rsidRDefault="00E2499F" w:rsidP="00F869B2"/>
        </w:tc>
      </w:tr>
      <w:tr w:rsidR="00E2499F" w:rsidTr="00F869B2">
        <w:tc>
          <w:tcPr>
            <w:tcW w:w="4621" w:type="dxa"/>
          </w:tcPr>
          <w:p w:rsidR="00E2499F" w:rsidRPr="002F0434" w:rsidRDefault="00E2499F" w:rsidP="00F869B2">
            <w:pPr>
              <w:rPr>
                <w:i/>
              </w:rPr>
            </w:pPr>
            <w:proofErr w:type="spellStart"/>
            <w:r w:rsidRPr="002F0434">
              <w:rPr>
                <w:i/>
              </w:rPr>
              <w:t>Lolium</w:t>
            </w:r>
            <w:proofErr w:type="spellEnd"/>
            <w:r w:rsidRPr="002F0434">
              <w:rPr>
                <w:i/>
              </w:rPr>
              <w:t xml:space="preserve"> </w:t>
            </w:r>
            <w:proofErr w:type="spellStart"/>
            <w:r w:rsidRPr="002F0434">
              <w:rPr>
                <w:i/>
              </w:rPr>
              <w:t>perenne</w:t>
            </w:r>
            <w:proofErr w:type="spellEnd"/>
          </w:p>
        </w:tc>
        <w:tc>
          <w:tcPr>
            <w:tcW w:w="4621" w:type="dxa"/>
          </w:tcPr>
          <w:p w:rsidR="00E2499F" w:rsidRDefault="00E2499F" w:rsidP="00F869B2"/>
        </w:tc>
      </w:tr>
      <w:tr w:rsidR="00E2499F" w:rsidTr="00F869B2">
        <w:tc>
          <w:tcPr>
            <w:tcW w:w="4621" w:type="dxa"/>
          </w:tcPr>
          <w:p w:rsidR="00E2499F" w:rsidRPr="002F0434" w:rsidRDefault="00E2499F" w:rsidP="00F869B2">
            <w:pPr>
              <w:rPr>
                <w:i/>
              </w:rPr>
            </w:pPr>
            <w:proofErr w:type="spellStart"/>
            <w:r w:rsidRPr="002F0434">
              <w:rPr>
                <w:i/>
              </w:rPr>
              <w:t>Rumex</w:t>
            </w:r>
            <w:proofErr w:type="spellEnd"/>
            <w:r w:rsidRPr="002F0434">
              <w:rPr>
                <w:i/>
              </w:rPr>
              <w:t xml:space="preserve"> </w:t>
            </w:r>
            <w:proofErr w:type="spellStart"/>
            <w:r w:rsidRPr="002F0434">
              <w:rPr>
                <w:i/>
              </w:rPr>
              <w:t>crispus</w:t>
            </w:r>
            <w:proofErr w:type="spellEnd"/>
          </w:p>
        </w:tc>
        <w:tc>
          <w:tcPr>
            <w:tcW w:w="4621" w:type="dxa"/>
          </w:tcPr>
          <w:p w:rsidR="00E2499F" w:rsidRDefault="00E2499F" w:rsidP="00F869B2">
            <w:r w:rsidRPr="002F0434">
              <w:rPr>
                <w:b/>
              </w:rPr>
              <w:t>Cover of bare soil</w:t>
            </w:r>
            <w:r>
              <w:t xml:space="preserve"> ≤ 10%</w:t>
            </w:r>
          </w:p>
        </w:tc>
      </w:tr>
      <w:tr w:rsidR="00E2499F" w:rsidTr="00F869B2">
        <w:tc>
          <w:tcPr>
            <w:tcW w:w="4621" w:type="dxa"/>
          </w:tcPr>
          <w:p w:rsidR="00E2499F" w:rsidRPr="002F0434" w:rsidRDefault="00E2499F" w:rsidP="00F869B2">
            <w:pPr>
              <w:rPr>
                <w:i/>
              </w:rPr>
            </w:pPr>
            <w:proofErr w:type="spellStart"/>
            <w:r w:rsidRPr="002F0434">
              <w:rPr>
                <w:i/>
              </w:rPr>
              <w:t>Rumex</w:t>
            </w:r>
            <w:proofErr w:type="spellEnd"/>
            <w:r w:rsidRPr="002F0434">
              <w:rPr>
                <w:i/>
              </w:rPr>
              <w:t xml:space="preserve"> </w:t>
            </w:r>
            <w:proofErr w:type="spellStart"/>
            <w:r w:rsidRPr="002F0434">
              <w:rPr>
                <w:i/>
              </w:rPr>
              <w:t>obtusifolius</w:t>
            </w:r>
            <w:proofErr w:type="spellEnd"/>
          </w:p>
        </w:tc>
        <w:tc>
          <w:tcPr>
            <w:tcW w:w="4621" w:type="dxa"/>
          </w:tcPr>
          <w:p w:rsidR="00E2499F" w:rsidRDefault="00E2499F" w:rsidP="00F869B2"/>
        </w:tc>
      </w:tr>
      <w:tr w:rsidR="00E2499F" w:rsidTr="00F869B2">
        <w:tc>
          <w:tcPr>
            <w:tcW w:w="4621" w:type="dxa"/>
          </w:tcPr>
          <w:p w:rsidR="00E2499F" w:rsidRPr="002F0434" w:rsidRDefault="00E2499F" w:rsidP="00F869B2">
            <w:pPr>
              <w:rPr>
                <w:i/>
              </w:rPr>
            </w:pPr>
            <w:proofErr w:type="spellStart"/>
            <w:r w:rsidRPr="002F0434">
              <w:rPr>
                <w:i/>
              </w:rPr>
              <w:t>Senecio</w:t>
            </w:r>
            <w:proofErr w:type="spellEnd"/>
            <w:r w:rsidRPr="002F0434">
              <w:rPr>
                <w:i/>
              </w:rPr>
              <w:t xml:space="preserve"> </w:t>
            </w:r>
            <w:proofErr w:type="spellStart"/>
            <w:r w:rsidRPr="002F0434">
              <w:rPr>
                <w:i/>
              </w:rPr>
              <w:t>jacobaea</w:t>
            </w:r>
            <w:proofErr w:type="spellEnd"/>
          </w:p>
        </w:tc>
        <w:tc>
          <w:tcPr>
            <w:tcW w:w="4621" w:type="dxa"/>
          </w:tcPr>
          <w:p w:rsidR="00E2499F" w:rsidRDefault="00E2499F" w:rsidP="00F869B2"/>
        </w:tc>
      </w:tr>
      <w:tr w:rsidR="00E2499F" w:rsidTr="00F869B2">
        <w:tc>
          <w:tcPr>
            <w:tcW w:w="4621" w:type="dxa"/>
          </w:tcPr>
          <w:p w:rsidR="00E2499F" w:rsidRPr="002F0434" w:rsidRDefault="00E2499F" w:rsidP="00F869B2">
            <w:pPr>
              <w:rPr>
                <w:i/>
              </w:rPr>
            </w:pPr>
            <w:proofErr w:type="spellStart"/>
            <w:r w:rsidRPr="002F0434">
              <w:rPr>
                <w:i/>
              </w:rPr>
              <w:t>Trifolium</w:t>
            </w:r>
            <w:proofErr w:type="spellEnd"/>
            <w:r w:rsidRPr="002F0434">
              <w:rPr>
                <w:i/>
              </w:rPr>
              <w:t xml:space="preserve"> </w:t>
            </w:r>
            <w:proofErr w:type="spellStart"/>
            <w:r w:rsidRPr="002F0434">
              <w:rPr>
                <w:i/>
              </w:rPr>
              <w:t>repens</w:t>
            </w:r>
            <w:proofErr w:type="spellEnd"/>
          </w:p>
        </w:tc>
        <w:tc>
          <w:tcPr>
            <w:tcW w:w="4621" w:type="dxa"/>
          </w:tcPr>
          <w:p w:rsidR="00E2499F" w:rsidRDefault="00E2499F" w:rsidP="00F869B2"/>
        </w:tc>
      </w:tr>
      <w:tr w:rsidR="00E2499F" w:rsidTr="00F869B2">
        <w:tc>
          <w:tcPr>
            <w:tcW w:w="4621" w:type="dxa"/>
          </w:tcPr>
          <w:p w:rsidR="00E2499F" w:rsidRPr="002F0434" w:rsidRDefault="00E2499F" w:rsidP="00F869B2">
            <w:pPr>
              <w:rPr>
                <w:i/>
              </w:rPr>
            </w:pPr>
            <w:proofErr w:type="spellStart"/>
            <w:r w:rsidRPr="002F0434">
              <w:rPr>
                <w:i/>
              </w:rPr>
              <w:t>Urtica</w:t>
            </w:r>
            <w:proofErr w:type="spellEnd"/>
            <w:r w:rsidRPr="002F0434">
              <w:rPr>
                <w:i/>
              </w:rPr>
              <w:t xml:space="preserve"> </w:t>
            </w:r>
            <w:proofErr w:type="spellStart"/>
            <w:r w:rsidRPr="002F0434">
              <w:rPr>
                <w:i/>
              </w:rPr>
              <w:t>dioica</w:t>
            </w:r>
            <w:proofErr w:type="spellEnd"/>
          </w:p>
        </w:tc>
        <w:tc>
          <w:tcPr>
            <w:tcW w:w="4621" w:type="dxa"/>
          </w:tcPr>
          <w:p w:rsidR="00E2499F" w:rsidRDefault="00E2499F" w:rsidP="00F869B2"/>
        </w:tc>
      </w:tr>
      <w:tr w:rsidR="00E2499F" w:rsidRPr="002F0434" w:rsidTr="00F869B2">
        <w:tc>
          <w:tcPr>
            <w:tcW w:w="9242" w:type="dxa"/>
            <w:gridSpan w:val="2"/>
          </w:tcPr>
          <w:p w:rsidR="00E2499F" w:rsidRPr="002F0434" w:rsidRDefault="00E2499F" w:rsidP="00F869B2">
            <w:pPr>
              <w:rPr>
                <w:b/>
              </w:rPr>
            </w:pPr>
            <w:proofErr w:type="spellStart"/>
            <w:r w:rsidRPr="002F0434">
              <w:rPr>
                <w:b/>
              </w:rPr>
              <w:t>Neagtive</w:t>
            </w:r>
            <w:proofErr w:type="spellEnd"/>
            <w:r w:rsidRPr="002F0434">
              <w:rPr>
                <w:b/>
              </w:rPr>
              <w:t xml:space="preserve"> indicator species  cover individually ≤ 10%</w:t>
            </w:r>
          </w:p>
        </w:tc>
      </w:tr>
      <w:tr w:rsidR="00E2499F" w:rsidRPr="002F0434" w:rsidTr="00F869B2">
        <w:tc>
          <w:tcPr>
            <w:tcW w:w="9242" w:type="dxa"/>
            <w:gridSpan w:val="2"/>
          </w:tcPr>
          <w:p w:rsidR="00E2499F" w:rsidRPr="002F0434" w:rsidRDefault="00E2499F" w:rsidP="00F869B2">
            <w:pPr>
              <w:rPr>
                <w:b/>
              </w:rPr>
            </w:pPr>
            <w:r w:rsidRPr="002F0434">
              <w:rPr>
                <w:b/>
              </w:rPr>
              <w:t>Negative indicator species cover collectively ≤ 20%</w:t>
            </w:r>
          </w:p>
        </w:tc>
      </w:tr>
      <w:tr w:rsidR="00E2499F" w:rsidTr="00F869B2">
        <w:tc>
          <w:tcPr>
            <w:tcW w:w="4621" w:type="dxa"/>
          </w:tcPr>
          <w:p w:rsidR="00E2499F" w:rsidRDefault="00E2499F" w:rsidP="00F869B2"/>
        </w:tc>
        <w:tc>
          <w:tcPr>
            <w:tcW w:w="4621" w:type="dxa"/>
          </w:tcPr>
          <w:p w:rsidR="00E2499F" w:rsidRDefault="00E2499F" w:rsidP="00F869B2"/>
        </w:tc>
      </w:tr>
      <w:tr w:rsidR="00E2499F" w:rsidTr="00F869B2">
        <w:tc>
          <w:tcPr>
            <w:tcW w:w="9242" w:type="dxa"/>
            <w:gridSpan w:val="2"/>
          </w:tcPr>
          <w:p w:rsidR="00E2499F" w:rsidRDefault="00E2499F" w:rsidP="00F869B2">
            <w:r w:rsidRPr="002F0434">
              <w:rPr>
                <w:b/>
              </w:rPr>
              <w:t>Cover of scrub, bracken, heath</w:t>
            </w:r>
            <w:r>
              <w:t xml:space="preserve"> (woody except, for </w:t>
            </w:r>
            <w:proofErr w:type="spellStart"/>
            <w:r w:rsidRPr="002F0434">
              <w:rPr>
                <w:i/>
              </w:rPr>
              <w:t>Juniperus</w:t>
            </w:r>
            <w:proofErr w:type="spellEnd"/>
            <w:r w:rsidRPr="002F0434">
              <w:rPr>
                <w:i/>
              </w:rPr>
              <w:t xml:space="preserve"> </w:t>
            </w:r>
            <w:proofErr w:type="spellStart"/>
            <w:r w:rsidRPr="002F0434">
              <w:rPr>
                <w:i/>
              </w:rPr>
              <w:t>communis</w:t>
            </w:r>
            <w:proofErr w:type="spellEnd"/>
            <w:r w:rsidRPr="002F0434">
              <w:rPr>
                <w:i/>
              </w:rPr>
              <w:t xml:space="preserve">, Rosa </w:t>
            </w:r>
            <w:proofErr w:type="spellStart"/>
            <w:r w:rsidRPr="002F0434">
              <w:rPr>
                <w:i/>
              </w:rPr>
              <w:t>spinosissima</w:t>
            </w:r>
            <w:proofErr w:type="spellEnd"/>
            <w:r w:rsidRPr="002F0434">
              <w:rPr>
                <w:i/>
              </w:rPr>
              <w:t xml:space="preserve"> Dryas </w:t>
            </w:r>
            <w:proofErr w:type="spellStart"/>
            <w:r w:rsidRPr="002F0434">
              <w:rPr>
                <w:i/>
              </w:rPr>
              <w:t>octapetala</w:t>
            </w:r>
            <w:proofErr w:type="spellEnd"/>
            <w:r w:rsidRPr="002F0434">
              <w:rPr>
                <w:i/>
              </w:rPr>
              <w:t xml:space="preserve"> and </w:t>
            </w:r>
            <w:proofErr w:type="spellStart"/>
            <w:r w:rsidRPr="002F0434">
              <w:rPr>
                <w:i/>
              </w:rPr>
              <w:t>Helianthemum</w:t>
            </w:r>
            <w:proofErr w:type="spellEnd"/>
            <w:r w:rsidRPr="002F0434">
              <w:rPr>
                <w:i/>
              </w:rPr>
              <w:t xml:space="preserve"> </w:t>
            </w:r>
            <w:proofErr w:type="spellStart"/>
            <w:r w:rsidRPr="002F0434">
              <w:rPr>
                <w:i/>
              </w:rPr>
              <w:t>oelandicum</w:t>
            </w:r>
            <w:proofErr w:type="spellEnd"/>
            <w:r>
              <w:t>) ≤ 5%</w:t>
            </w:r>
          </w:p>
        </w:tc>
      </w:tr>
      <w:tr w:rsidR="00E2499F" w:rsidTr="00F869B2">
        <w:tc>
          <w:tcPr>
            <w:tcW w:w="9242" w:type="dxa"/>
            <w:gridSpan w:val="2"/>
          </w:tcPr>
          <w:p w:rsidR="00E2499F" w:rsidRDefault="00E2499F" w:rsidP="00F869B2">
            <w:r w:rsidRPr="002F0434">
              <w:rPr>
                <w:b/>
              </w:rPr>
              <w:t>Sward height</w:t>
            </w:r>
            <w:r>
              <w:t>: Proportion of the sward between 5-40cm tall Area ≥30%</w:t>
            </w:r>
          </w:p>
        </w:tc>
      </w:tr>
      <w:tr w:rsidR="00E2499F" w:rsidTr="00F869B2">
        <w:tc>
          <w:tcPr>
            <w:tcW w:w="9242" w:type="dxa"/>
            <w:gridSpan w:val="2"/>
          </w:tcPr>
          <w:p w:rsidR="00E2499F" w:rsidRPr="002F0434" w:rsidRDefault="00E2499F" w:rsidP="00F869B2">
            <w:pPr>
              <w:rPr>
                <w:b/>
              </w:rPr>
            </w:pPr>
            <w:r>
              <w:rPr>
                <w:b/>
              </w:rPr>
              <w:t>Area of Habitat showing signs of serious grazing damage or disturbance: ≤20%</w:t>
            </w:r>
          </w:p>
        </w:tc>
      </w:tr>
    </w:tbl>
    <w:p w:rsidR="00E2499F" w:rsidRDefault="00E2499F" w:rsidP="00E2499F"/>
    <w:p w:rsidR="00E2499F" w:rsidRDefault="00E2499F">
      <w:r>
        <w:br w:type="page"/>
      </w:r>
    </w:p>
    <w:p w:rsidR="00B21C9D" w:rsidRDefault="00B21C9D" w:rsidP="00E2499F"/>
    <w:p w:rsidR="00485096" w:rsidRDefault="006E78C4" w:rsidP="006E78C4">
      <w:pPr>
        <w:pStyle w:val="Heading1"/>
      </w:pPr>
      <w:bookmarkStart w:id="37" w:name="_Toc3282108"/>
      <w:proofErr w:type="gramStart"/>
      <w:r>
        <w:t>Appendix II</w:t>
      </w:r>
      <w:r w:rsidR="00485096">
        <w:t>.</w:t>
      </w:r>
      <w:proofErr w:type="gramEnd"/>
      <w:r w:rsidR="00485096">
        <w:t xml:space="preserve"> Repeat </w:t>
      </w:r>
      <w:r w:rsidR="00A34262">
        <w:t>relevés</w:t>
      </w:r>
      <w:bookmarkEnd w:id="37"/>
    </w:p>
    <w:tbl>
      <w:tblPr>
        <w:tblStyle w:val="TableGrid"/>
        <w:tblW w:w="0" w:type="auto"/>
        <w:tblLook w:val="04A0" w:firstRow="1" w:lastRow="0" w:firstColumn="1" w:lastColumn="0" w:noHBand="0" w:noVBand="1"/>
      </w:tblPr>
      <w:tblGrid>
        <w:gridCol w:w="4621"/>
        <w:gridCol w:w="2291"/>
        <w:gridCol w:w="142"/>
      </w:tblGrid>
      <w:tr w:rsidR="00E12523" w:rsidTr="00484CE1">
        <w:tc>
          <w:tcPr>
            <w:tcW w:w="4621" w:type="dxa"/>
          </w:tcPr>
          <w:p w:rsidR="00E12523" w:rsidRDefault="00E12523" w:rsidP="00484CE1">
            <w:r>
              <w:t>R9IO 5/8/14</w:t>
            </w:r>
          </w:p>
        </w:tc>
        <w:tc>
          <w:tcPr>
            <w:tcW w:w="2433" w:type="dxa"/>
            <w:gridSpan w:val="2"/>
          </w:tcPr>
          <w:p w:rsidR="00E12523" w:rsidRDefault="00E12523" w:rsidP="00484CE1">
            <w:r>
              <w:t>R97IO 9/8/17</w:t>
            </w:r>
          </w:p>
        </w:tc>
      </w:tr>
      <w:tr w:rsidR="00E12523" w:rsidTr="00484CE1">
        <w:tc>
          <w:tcPr>
            <w:tcW w:w="4621" w:type="dxa"/>
          </w:tcPr>
          <w:p w:rsidR="00E12523" w:rsidRDefault="00E12523" w:rsidP="00484CE1">
            <w:r>
              <w:t>UNCUT/HEAVY</w:t>
            </w:r>
          </w:p>
        </w:tc>
        <w:tc>
          <w:tcPr>
            <w:tcW w:w="2433" w:type="dxa"/>
            <w:gridSpan w:val="2"/>
          </w:tcPr>
          <w:p w:rsidR="00E12523" w:rsidRDefault="00E12523" w:rsidP="00484CE1">
            <w:r>
              <w:t>CUT/HEAVY</w:t>
            </w:r>
          </w:p>
        </w:tc>
      </w:tr>
      <w:tr w:rsidR="00E12523" w:rsidTr="00484CE1">
        <w:trPr>
          <w:gridAfter w:val="2"/>
          <w:wAfter w:w="2433" w:type="dxa"/>
        </w:trPr>
        <w:tc>
          <w:tcPr>
            <w:tcW w:w="4621" w:type="dxa"/>
          </w:tcPr>
          <w:p w:rsidR="00E12523" w:rsidRDefault="00E12523" w:rsidP="00484CE1">
            <w:pPr>
              <w:rPr>
                <w:noProof/>
                <w:lang w:eastAsia="en-GB"/>
              </w:rPr>
            </w:pPr>
            <w:r>
              <w:rPr>
                <w:noProof/>
                <w:lang w:eastAsia="en-GB"/>
              </w:rPr>
              <w:t xml:space="preserve">Repeat </w:t>
            </w:r>
            <w:r w:rsidR="00A34262">
              <w:rPr>
                <w:noProof/>
                <w:lang w:eastAsia="en-GB"/>
              </w:rPr>
              <w:t>relevé</w:t>
            </w:r>
            <w:r>
              <w:rPr>
                <w:noProof/>
                <w:lang w:eastAsia="en-GB"/>
              </w:rPr>
              <w:t>. Vegetation approaching Briza media-Thymus polytrichus</w:t>
            </w:r>
          </w:p>
        </w:tc>
      </w:tr>
      <w:tr w:rsidR="00E12523" w:rsidTr="00484CE1">
        <w:trPr>
          <w:gridAfter w:val="1"/>
          <w:wAfter w:w="142" w:type="dxa"/>
        </w:trPr>
        <w:tc>
          <w:tcPr>
            <w:tcW w:w="4621" w:type="dxa"/>
          </w:tcPr>
          <w:p w:rsidR="00E12523" w:rsidRDefault="00E12523" w:rsidP="00484CE1">
            <w:r>
              <w:rPr>
                <w:noProof/>
                <w:lang w:eastAsia="en-GB"/>
              </w:rPr>
              <w:drawing>
                <wp:inline distT="0" distB="0" distL="0" distR="0" wp14:anchorId="1FD11D94" wp14:editId="34686FC9">
                  <wp:extent cx="1303283" cy="977534"/>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3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10372" cy="982851"/>
                          </a:xfrm>
                          <a:prstGeom prst="rect">
                            <a:avLst/>
                          </a:prstGeom>
                        </pic:spPr>
                      </pic:pic>
                    </a:graphicData>
                  </a:graphic>
                </wp:inline>
              </w:drawing>
            </w:r>
          </w:p>
        </w:tc>
        <w:tc>
          <w:tcPr>
            <w:tcW w:w="2291" w:type="dxa"/>
          </w:tcPr>
          <w:p w:rsidR="00E12523" w:rsidRDefault="00E12523" w:rsidP="00484CE1">
            <w:r>
              <w:rPr>
                <w:noProof/>
                <w:lang w:eastAsia="en-GB"/>
              </w:rPr>
              <w:drawing>
                <wp:inline distT="0" distB="0" distL="0" distR="0" wp14:anchorId="259554A1" wp14:editId="6CDC5976">
                  <wp:extent cx="1282262" cy="961768"/>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2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86783" cy="965159"/>
                          </a:xfrm>
                          <a:prstGeom prst="rect">
                            <a:avLst/>
                          </a:prstGeom>
                        </pic:spPr>
                      </pic:pic>
                    </a:graphicData>
                  </a:graphic>
                </wp:inline>
              </w:drawing>
            </w:r>
          </w:p>
        </w:tc>
      </w:tr>
      <w:tr w:rsidR="00E12523" w:rsidTr="00484CE1">
        <w:trPr>
          <w:gridAfter w:val="1"/>
          <w:wAfter w:w="142" w:type="dxa"/>
        </w:trPr>
        <w:tc>
          <w:tcPr>
            <w:tcW w:w="4621" w:type="dxa"/>
          </w:tcPr>
          <w:p w:rsidR="00E12523" w:rsidRDefault="00E12523" w:rsidP="00484CE1">
            <w:r>
              <w:rPr>
                <w:noProof/>
                <w:lang w:eastAsia="en-GB"/>
              </w:rPr>
              <w:drawing>
                <wp:inline distT="0" distB="0" distL="0" distR="0" wp14:anchorId="5C60EDD0" wp14:editId="0D903EC6">
                  <wp:extent cx="1303283" cy="977534"/>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33.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314328" cy="985818"/>
                          </a:xfrm>
                          <a:prstGeom prst="rect">
                            <a:avLst/>
                          </a:prstGeom>
                        </pic:spPr>
                      </pic:pic>
                    </a:graphicData>
                  </a:graphic>
                </wp:inline>
              </w:drawing>
            </w:r>
          </w:p>
        </w:tc>
        <w:tc>
          <w:tcPr>
            <w:tcW w:w="2291" w:type="dxa"/>
          </w:tcPr>
          <w:p w:rsidR="00E12523" w:rsidRDefault="00E12523" w:rsidP="00484CE1">
            <w:r>
              <w:rPr>
                <w:noProof/>
                <w:lang w:eastAsia="en-GB"/>
              </w:rPr>
              <w:drawing>
                <wp:inline distT="0" distB="0" distL="0" distR="0" wp14:anchorId="71C4EF38" wp14:editId="2B1A2783">
                  <wp:extent cx="1282262" cy="961767"/>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31.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285118" cy="963909"/>
                          </a:xfrm>
                          <a:prstGeom prst="rect">
                            <a:avLst/>
                          </a:prstGeom>
                        </pic:spPr>
                      </pic:pic>
                    </a:graphicData>
                  </a:graphic>
                </wp:inline>
              </w:drawing>
            </w:r>
          </w:p>
        </w:tc>
      </w:tr>
      <w:tr w:rsidR="00E12523" w:rsidTr="00484CE1">
        <w:trPr>
          <w:gridAfter w:val="1"/>
          <w:wAfter w:w="142" w:type="dxa"/>
        </w:trPr>
        <w:tc>
          <w:tcPr>
            <w:tcW w:w="4621" w:type="dxa"/>
          </w:tcPr>
          <w:p w:rsidR="00E12523" w:rsidRDefault="00E12523" w:rsidP="00484CE1">
            <w:r>
              <w:rPr>
                <w:noProof/>
                <w:lang w:eastAsia="en-GB"/>
              </w:rPr>
              <w:drawing>
                <wp:inline distT="0" distB="0" distL="0" distR="0" wp14:anchorId="256AA349" wp14:editId="0706E111">
                  <wp:extent cx="1303283" cy="977533"/>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34.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309269" cy="982023"/>
                          </a:xfrm>
                          <a:prstGeom prst="rect">
                            <a:avLst/>
                          </a:prstGeom>
                        </pic:spPr>
                      </pic:pic>
                    </a:graphicData>
                  </a:graphic>
                </wp:inline>
              </w:drawing>
            </w:r>
          </w:p>
        </w:tc>
        <w:tc>
          <w:tcPr>
            <w:tcW w:w="2291" w:type="dxa"/>
          </w:tcPr>
          <w:p w:rsidR="00E12523" w:rsidRDefault="00E12523" w:rsidP="00484CE1">
            <w:r>
              <w:rPr>
                <w:noProof/>
                <w:lang w:eastAsia="en-GB"/>
              </w:rPr>
              <w:drawing>
                <wp:inline distT="0" distB="0" distL="0" distR="0" wp14:anchorId="2DF50FD6" wp14:editId="2D6D433C">
                  <wp:extent cx="1282262" cy="961767"/>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28.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290639" cy="968050"/>
                          </a:xfrm>
                          <a:prstGeom prst="rect">
                            <a:avLst/>
                          </a:prstGeom>
                        </pic:spPr>
                      </pic:pic>
                    </a:graphicData>
                  </a:graphic>
                </wp:inline>
              </w:drawing>
            </w:r>
          </w:p>
        </w:tc>
      </w:tr>
      <w:tr w:rsidR="00E12523" w:rsidTr="00484CE1">
        <w:trPr>
          <w:gridAfter w:val="1"/>
          <w:wAfter w:w="142" w:type="dxa"/>
        </w:trPr>
        <w:tc>
          <w:tcPr>
            <w:tcW w:w="4621" w:type="dxa"/>
          </w:tcPr>
          <w:p w:rsidR="00E12523" w:rsidRDefault="00E12523" w:rsidP="00484CE1">
            <w:pPr>
              <w:rPr>
                <w:noProof/>
                <w:lang w:eastAsia="en-GB"/>
              </w:rPr>
            </w:pPr>
            <w:r>
              <w:rPr>
                <w:noProof/>
                <w:lang w:eastAsia="en-GB"/>
              </w:rPr>
              <w:drawing>
                <wp:inline distT="0" distB="0" distL="0" distR="0" wp14:anchorId="53B91B01" wp14:editId="7F4DD6C4">
                  <wp:extent cx="1303283" cy="977534"/>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35.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306494" cy="979942"/>
                          </a:xfrm>
                          <a:prstGeom prst="rect">
                            <a:avLst/>
                          </a:prstGeom>
                        </pic:spPr>
                      </pic:pic>
                    </a:graphicData>
                  </a:graphic>
                </wp:inline>
              </w:drawing>
            </w:r>
          </w:p>
        </w:tc>
        <w:tc>
          <w:tcPr>
            <w:tcW w:w="2291" w:type="dxa"/>
          </w:tcPr>
          <w:p w:rsidR="00E12523" w:rsidRDefault="00E12523" w:rsidP="00484CE1">
            <w:r>
              <w:rPr>
                <w:noProof/>
                <w:lang w:eastAsia="en-GB"/>
              </w:rPr>
              <w:drawing>
                <wp:inline distT="0" distB="0" distL="0" distR="0" wp14:anchorId="68352280" wp14:editId="597967BC">
                  <wp:extent cx="1282262" cy="961768"/>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30.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282108" cy="961652"/>
                          </a:xfrm>
                          <a:prstGeom prst="rect">
                            <a:avLst/>
                          </a:prstGeom>
                        </pic:spPr>
                      </pic:pic>
                    </a:graphicData>
                  </a:graphic>
                </wp:inline>
              </w:drawing>
            </w:r>
          </w:p>
        </w:tc>
      </w:tr>
      <w:tr w:rsidR="00E12523" w:rsidTr="00484CE1">
        <w:trPr>
          <w:gridAfter w:val="1"/>
          <w:wAfter w:w="142" w:type="dxa"/>
        </w:trPr>
        <w:tc>
          <w:tcPr>
            <w:tcW w:w="4621" w:type="dxa"/>
          </w:tcPr>
          <w:p w:rsidR="00E12523" w:rsidRDefault="00E12523" w:rsidP="00484CE1">
            <w:pPr>
              <w:rPr>
                <w:noProof/>
                <w:lang w:eastAsia="en-GB"/>
              </w:rPr>
            </w:pPr>
            <w:r>
              <w:rPr>
                <w:noProof/>
                <w:lang w:eastAsia="en-GB"/>
              </w:rPr>
              <w:t>Score 4</w:t>
            </w:r>
          </w:p>
        </w:tc>
        <w:tc>
          <w:tcPr>
            <w:tcW w:w="2291" w:type="dxa"/>
          </w:tcPr>
          <w:p w:rsidR="00E12523" w:rsidRDefault="00E12523" w:rsidP="00484CE1">
            <w:pPr>
              <w:rPr>
                <w:noProof/>
                <w:lang w:eastAsia="en-GB"/>
              </w:rPr>
            </w:pPr>
            <w:r>
              <w:rPr>
                <w:noProof/>
                <w:lang w:eastAsia="en-GB"/>
              </w:rPr>
              <w:t>Score 5</w:t>
            </w:r>
          </w:p>
        </w:tc>
      </w:tr>
      <w:tr w:rsidR="00E12523" w:rsidRPr="004B6C4A" w:rsidTr="00484CE1">
        <w:trPr>
          <w:gridAfter w:val="1"/>
          <w:wAfter w:w="142" w:type="dxa"/>
        </w:trPr>
        <w:tc>
          <w:tcPr>
            <w:tcW w:w="4621" w:type="dxa"/>
          </w:tcPr>
          <w:p w:rsidR="00E12523" w:rsidRPr="004B6C4A" w:rsidRDefault="00E12523" w:rsidP="00484CE1">
            <w:pPr>
              <w:rPr>
                <w:rFonts w:ascii="Calibri" w:hAnsi="Calibri"/>
                <w:color w:val="006100"/>
              </w:rPr>
            </w:pPr>
            <w:r>
              <w:rPr>
                <w:rFonts w:ascii="Calibri" w:hAnsi="Calibri"/>
                <w:color w:val="006100"/>
              </w:rPr>
              <w:t xml:space="preserve">GL2C </w:t>
            </w:r>
            <w:proofErr w:type="spellStart"/>
            <w:r>
              <w:rPr>
                <w:rFonts w:ascii="Calibri" w:hAnsi="Calibri"/>
                <w:color w:val="006100"/>
              </w:rPr>
              <w:t>Holcus</w:t>
            </w:r>
            <w:proofErr w:type="spellEnd"/>
            <w:r>
              <w:rPr>
                <w:rFonts w:ascii="Calibri" w:hAnsi="Calibri"/>
                <w:color w:val="006100"/>
              </w:rPr>
              <w:t xml:space="preserve"> </w:t>
            </w:r>
            <w:proofErr w:type="spellStart"/>
            <w:r>
              <w:rPr>
                <w:rFonts w:ascii="Calibri" w:hAnsi="Calibri"/>
                <w:color w:val="006100"/>
              </w:rPr>
              <w:t>lanatus</w:t>
            </w:r>
            <w:proofErr w:type="spellEnd"/>
            <w:r>
              <w:rPr>
                <w:rFonts w:ascii="Calibri" w:hAnsi="Calibri"/>
                <w:color w:val="006100"/>
              </w:rPr>
              <w:t xml:space="preserve"> - </w:t>
            </w:r>
            <w:proofErr w:type="spellStart"/>
            <w:r>
              <w:rPr>
                <w:rFonts w:ascii="Calibri" w:hAnsi="Calibri"/>
                <w:color w:val="006100"/>
              </w:rPr>
              <w:t>Lolium</w:t>
            </w:r>
            <w:proofErr w:type="spellEnd"/>
            <w:r>
              <w:rPr>
                <w:rFonts w:ascii="Calibri" w:hAnsi="Calibri"/>
                <w:color w:val="006100"/>
              </w:rPr>
              <w:t xml:space="preserve"> </w:t>
            </w:r>
            <w:proofErr w:type="spellStart"/>
            <w:r>
              <w:rPr>
                <w:rFonts w:ascii="Calibri" w:hAnsi="Calibri"/>
                <w:color w:val="006100"/>
              </w:rPr>
              <w:t>perenne</w:t>
            </w:r>
            <w:proofErr w:type="spellEnd"/>
          </w:p>
        </w:tc>
        <w:tc>
          <w:tcPr>
            <w:tcW w:w="2291" w:type="dxa"/>
          </w:tcPr>
          <w:p w:rsidR="00E12523" w:rsidRPr="004B6C4A" w:rsidRDefault="00E12523" w:rsidP="00484CE1">
            <w:pPr>
              <w:rPr>
                <w:rFonts w:ascii="Calibri" w:hAnsi="Calibri"/>
                <w:color w:val="006100"/>
              </w:rPr>
            </w:pPr>
            <w:r>
              <w:rPr>
                <w:rFonts w:ascii="Calibri" w:hAnsi="Calibri"/>
                <w:color w:val="006100"/>
              </w:rPr>
              <w:t xml:space="preserve">GL3C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proofErr w:type="spellStart"/>
            <w:r>
              <w:rPr>
                <w:rFonts w:ascii="Calibri" w:hAnsi="Calibri"/>
                <w:color w:val="006100"/>
              </w:rPr>
              <w:t>lanceolata</w:t>
            </w:r>
            <w:proofErr w:type="spellEnd"/>
          </w:p>
        </w:tc>
      </w:tr>
      <w:tr w:rsidR="00E12523" w:rsidTr="00484CE1">
        <w:trPr>
          <w:gridAfter w:val="1"/>
          <w:wAfter w:w="142" w:type="dxa"/>
        </w:trPr>
        <w:tc>
          <w:tcPr>
            <w:tcW w:w="4621" w:type="dxa"/>
          </w:tcPr>
          <w:tbl>
            <w:tblPr>
              <w:tblW w:w="1660" w:type="dxa"/>
              <w:tblLook w:val="04A0" w:firstRow="1" w:lastRow="0" w:firstColumn="1" w:lastColumn="0" w:noHBand="0" w:noVBand="1"/>
            </w:tblPr>
            <w:tblGrid>
              <w:gridCol w:w="543"/>
              <w:gridCol w:w="524"/>
              <w:gridCol w:w="593"/>
            </w:tblGrid>
            <w:tr w:rsidR="00E12523" w:rsidRPr="004B6C4A" w:rsidTr="00484CE1">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12523" w:rsidRPr="004B6C4A" w:rsidRDefault="00E12523" w:rsidP="00484CE1">
                  <w:pPr>
                    <w:spacing w:after="0" w:line="240" w:lineRule="auto"/>
                    <w:jc w:val="center"/>
                    <w:rPr>
                      <w:rFonts w:ascii="Calibri" w:eastAsia="Times New Roman" w:hAnsi="Calibri" w:cs="Times New Roman"/>
                      <w:color w:val="000000"/>
                      <w:sz w:val="18"/>
                      <w:szCs w:val="18"/>
                      <w:lang w:eastAsia="en-GB"/>
                    </w:rPr>
                  </w:pPr>
                  <w:r w:rsidRPr="004B6C4A">
                    <w:rPr>
                      <w:rFonts w:ascii="Calibri" w:eastAsia="Times New Roman" w:hAnsi="Calibri" w:cs="Times New Roman"/>
                      <w:color w:val="000000"/>
                      <w:sz w:val="18"/>
                      <w:szCs w:val="18"/>
                      <w:lang w:eastAsia="en-GB"/>
                    </w:rPr>
                    <w:t>FAIL</w:t>
                  </w:r>
                </w:p>
              </w:tc>
              <w:tc>
                <w:tcPr>
                  <w:tcW w:w="500" w:type="dxa"/>
                  <w:tcBorders>
                    <w:top w:val="single" w:sz="4" w:space="0" w:color="auto"/>
                    <w:left w:val="nil"/>
                    <w:bottom w:val="single" w:sz="4" w:space="0" w:color="auto"/>
                    <w:right w:val="single" w:sz="4" w:space="0" w:color="auto"/>
                  </w:tcBorders>
                  <w:shd w:val="clear" w:color="auto" w:fill="auto"/>
                  <w:vAlign w:val="bottom"/>
                  <w:hideMark/>
                </w:tcPr>
                <w:p w:rsidR="00E12523" w:rsidRPr="004B6C4A" w:rsidRDefault="00E12523" w:rsidP="00484CE1">
                  <w:pPr>
                    <w:spacing w:after="0" w:line="240" w:lineRule="auto"/>
                    <w:jc w:val="center"/>
                    <w:rPr>
                      <w:rFonts w:ascii="Calibri" w:eastAsia="Times New Roman" w:hAnsi="Calibri" w:cs="Times New Roman"/>
                      <w:color w:val="000000"/>
                      <w:sz w:val="18"/>
                      <w:szCs w:val="18"/>
                      <w:lang w:eastAsia="en-GB"/>
                    </w:rPr>
                  </w:pPr>
                  <w:r w:rsidRPr="004B6C4A">
                    <w:rPr>
                      <w:rFonts w:ascii="Calibri" w:eastAsia="Times New Roman" w:hAnsi="Calibri" w:cs="Times New Roman"/>
                      <w:color w:val="000000"/>
                      <w:sz w:val="18"/>
                      <w:szCs w:val="18"/>
                      <w:lang w:eastAsia="en-GB"/>
                    </w:rPr>
                    <w:t>FAIL</w:t>
                  </w:r>
                </w:p>
              </w:tc>
              <w:tc>
                <w:tcPr>
                  <w:tcW w:w="580" w:type="dxa"/>
                  <w:tcBorders>
                    <w:top w:val="single" w:sz="4" w:space="0" w:color="auto"/>
                    <w:left w:val="nil"/>
                    <w:bottom w:val="single" w:sz="4" w:space="0" w:color="auto"/>
                    <w:right w:val="single" w:sz="4" w:space="0" w:color="auto"/>
                  </w:tcBorders>
                  <w:shd w:val="clear" w:color="000000" w:fill="FFFF00"/>
                  <w:vAlign w:val="center"/>
                  <w:hideMark/>
                </w:tcPr>
                <w:p w:rsidR="00E12523" w:rsidRPr="004B6C4A" w:rsidRDefault="00E12523" w:rsidP="00484CE1">
                  <w:pPr>
                    <w:spacing w:after="0" w:line="240" w:lineRule="auto"/>
                    <w:jc w:val="center"/>
                    <w:rPr>
                      <w:rFonts w:ascii="Calibri" w:eastAsia="Times New Roman" w:hAnsi="Calibri" w:cs="Times New Roman"/>
                      <w:color w:val="006100"/>
                      <w:lang w:eastAsia="en-GB"/>
                    </w:rPr>
                  </w:pPr>
                  <w:r w:rsidRPr="004B6C4A">
                    <w:rPr>
                      <w:rFonts w:ascii="Calibri" w:eastAsia="Times New Roman" w:hAnsi="Calibri" w:cs="Times New Roman"/>
                      <w:color w:val="006100"/>
                      <w:lang w:eastAsia="en-GB"/>
                    </w:rPr>
                    <w:t>FAIL</w:t>
                  </w:r>
                </w:p>
              </w:tc>
            </w:tr>
          </w:tbl>
          <w:p w:rsidR="00E12523" w:rsidRDefault="00E12523" w:rsidP="00484CE1">
            <w:pPr>
              <w:rPr>
                <w:rFonts w:ascii="Calibri" w:hAnsi="Calibri"/>
                <w:color w:val="006100"/>
              </w:rPr>
            </w:pPr>
          </w:p>
        </w:tc>
        <w:tc>
          <w:tcPr>
            <w:tcW w:w="2291" w:type="dxa"/>
          </w:tcPr>
          <w:tbl>
            <w:tblPr>
              <w:tblW w:w="1660" w:type="dxa"/>
              <w:tblLook w:val="04A0" w:firstRow="1" w:lastRow="0" w:firstColumn="1" w:lastColumn="0" w:noHBand="0" w:noVBand="1"/>
            </w:tblPr>
            <w:tblGrid>
              <w:gridCol w:w="543"/>
              <w:gridCol w:w="524"/>
              <w:gridCol w:w="593"/>
            </w:tblGrid>
            <w:tr w:rsidR="00E12523" w:rsidRPr="004B6C4A" w:rsidTr="00484CE1">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12523" w:rsidRPr="004B6C4A" w:rsidRDefault="00E12523" w:rsidP="00484CE1">
                  <w:pPr>
                    <w:spacing w:after="0" w:line="240" w:lineRule="auto"/>
                    <w:jc w:val="center"/>
                    <w:rPr>
                      <w:rFonts w:ascii="Calibri" w:eastAsia="Times New Roman" w:hAnsi="Calibri" w:cs="Times New Roman"/>
                      <w:color w:val="000000"/>
                      <w:sz w:val="18"/>
                      <w:szCs w:val="18"/>
                      <w:lang w:eastAsia="en-GB"/>
                    </w:rPr>
                  </w:pPr>
                  <w:r w:rsidRPr="004B6C4A">
                    <w:rPr>
                      <w:rFonts w:ascii="Calibri" w:eastAsia="Times New Roman" w:hAnsi="Calibri" w:cs="Times New Roman"/>
                      <w:color w:val="000000"/>
                      <w:sz w:val="18"/>
                      <w:szCs w:val="18"/>
                      <w:lang w:eastAsia="en-GB"/>
                    </w:rPr>
                    <w:t>FAIL</w:t>
                  </w:r>
                </w:p>
              </w:tc>
              <w:tc>
                <w:tcPr>
                  <w:tcW w:w="500" w:type="dxa"/>
                  <w:tcBorders>
                    <w:top w:val="single" w:sz="4" w:space="0" w:color="auto"/>
                    <w:left w:val="nil"/>
                    <w:bottom w:val="single" w:sz="4" w:space="0" w:color="auto"/>
                    <w:right w:val="single" w:sz="4" w:space="0" w:color="auto"/>
                  </w:tcBorders>
                  <w:shd w:val="clear" w:color="auto" w:fill="auto"/>
                  <w:vAlign w:val="bottom"/>
                  <w:hideMark/>
                </w:tcPr>
                <w:p w:rsidR="00E12523" w:rsidRPr="004B6C4A" w:rsidRDefault="00E12523" w:rsidP="00484CE1">
                  <w:pPr>
                    <w:spacing w:after="0" w:line="240" w:lineRule="auto"/>
                    <w:jc w:val="center"/>
                    <w:rPr>
                      <w:rFonts w:ascii="Calibri" w:eastAsia="Times New Roman" w:hAnsi="Calibri" w:cs="Times New Roman"/>
                      <w:color w:val="000000"/>
                      <w:sz w:val="18"/>
                      <w:szCs w:val="18"/>
                      <w:lang w:eastAsia="en-GB"/>
                    </w:rPr>
                  </w:pPr>
                  <w:r w:rsidRPr="004B6C4A">
                    <w:rPr>
                      <w:rFonts w:ascii="Calibri" w:eastAsia="Times New Roman" w:hAnsi="Calibri" w:cs="Times New Roman"/>
                      <w:color w:val="000000"/>
                      <w:sz w:val="18"/>
                      <w:szCs w:val="18"/>
                      <w:lang w:eastAsia="en-GB"/>
                    </w:rPr>
                    <w:t>FAIL</w:t>
                  </w:r>
                </w:p>
              </w:tc>
              <w:tc>
                <w:tcPr>
                  <w:tcW w:w="580" w:type="dxa"/>
                  <w:tcBorders>
                    <w:top w:val="single" w:sz="4" w:space="0" w:color="auto"/>
                    <w:left w:val="nil"/>
                    <w:bottom w:val="single" w:sz="4" w:space="0" w:color="auto"/>
                    <w:right w:val="single" w:sz="4" w:space="0" w:color="auto"/>
                  </w:tcBorders>
                  <w:shd w:val="clear" w:color="000000" w:fill="FFFF00"/>
                  <w:vAlign w:val="center"/>
                  <w:hideMark/>
                </w:tcPr>
                <w:p w:rsidR="00E12523" w:rsidRPr="004B6C4A" w:rsidRDefault="00E12523" w:rsidP="00484CE1">
                  <w:pPr>
                    <w:spacing w:after="0" w:line="240" w:lineRule="auto"/>
                    <w:jc w:val="center"/>
                    <w:rPr>
                      <w:rFonts w:ascii="Calibri" w:eastAsia="Times New Roman" w:hAnsi="Calibri" w:cs="Times New Roman"/>
                      <w:color w:val="006100"/>
                      <w:lang w:eastAsia="en-GB"/>
                    </w:rPr>
                  </w:pPr>
                  <w:r w:rsidRPr="004B6C4A">
                    <w:rPr>
                      <w:rFonts w:ascii="Calibri" w:eastAsia="Times New Roman" w:hAnsi="Calibri" w:cs="Times New Roman"/>
                      <w:color w:val="006100"/>
                      <w:lang w:eastAsia="en-GB"/>
                    </w:rPr>
                    <w:t>FAIL</w:t>
                  </w:r>
                </w:p>
              </w:tc>
            </w:tr>
          </w:tbl>
          <w:p w:rsidR="00E12523" w:rsidRDefault="00E12523" w:rsidP="00484CE1">
            <w:pPr>
              <w:rPr>
                <w:rFonts w:ascii="Calibri" w:hAnsi="Calibri"/>
                <w:color w:val="006100"/>
              </w:rPr>
            </w:pPr>
          </w:p>
        </w:tc>
      </w:tr>
      <w:tr w:rsidR="00E12523" w:rsidTr="00484CE1">
        <w:trPr>
          <w:gridAfter w:val="1"/>
          <w:wAfter w:w="142" w:type="dxa"/>
        </w:trPr>
        <w:tc>
          <w:tcPr>
            <w:tcW w:w="4621" w:type="dxa"/>
          </w:tcPr>
          <w:p w:rsidR="00E12523" w:rsidRDefault="00E12523" w:rsidP="00484CE1">
            <w:r w:rsidRPr="006F0230">
              <w:rPr>
                <w:rFonts w:ascii="Calibri" w:eastAsia="Times New Roman" w:hAnsi="Calibri" w:cs="Times New Roman"/>
                <w:color w:val="006100"/>
                <w:lang w:eastAsia="en-GB"/>
              </w:rPr>
              <w:t>GL2C</w:t>
            </w:r>
            <w:r>
              <w:rPr>
                <w:rFonts w:ascii="Calibri" w:eastAsia="Times New Roman" w:hAnsi="Calibri" w:cs="Times New Roman"/>
                <w:color w:val="006100"/>
                <w:lang w:eastAsia="en-GB"/>
              </w:rPr>
              <w:t xml:space="preserve"> </w:t>
            </w:r>
            <w:proofErr w:type="spellStart"/>
            <w:r w:rsidRPr="006F0230">
              <w:rPr>
                <w:rFonts w:ascii="Calibri" w:eastAsia="Times New Roman" w:hAnsi="Calibri" w:cs="Times New Roman"/>
                <w:color w:val="006100"/>
                <w:lang w:eastAsia="en-GB"/>
              </w:rPr>
              <w:t>Holcus</w:t>
            </w:r>
            <w:proofErr w:type="spellEnd"/>
            <w:r w:rsidRPr="006F0230">
              <w:rPr>
                <w:rFonts w:ascii="Calibri" w:eastAsia="Times New Roman" w:hAnsi="Calibri" w:cs="Times New Roman"/>
                <w:color w:val="006100"/>
                <w:lang w:eastAsia="en-GB"/>
              </w:rPr>
              <w:t xml:space="preserve"> </w:t>
            </w:r>
            <w:proofErr w:type="spellStart"/>
            <w:r w:rsidRPr="006F0230">
              <w:rPr>
                <w:rFonts w:ascii="Calibri" w:eastAsia="Times New Roman" w:hAnsi="Calibri" w:cs="Times New Roman"/>
                <w:color w:val="006100"/>
                <w:lang w:eastAsia="en-GB"/>
              </w:rPr>
              <w:t>lanatus</w:t>
            </w:r>
            <w:proofErr w:type="spellEnd"/>
            <w:r w:rsidRPr="006F0230">
              <w:rPr>
                <w:rFonts w:ascii="Calibri" w:eastAsia="Times New Roman" w:hAnsi="Calibri" w:cs="Times New Roman"/>
                <w:color w:val="006100"/>
                <w:lang w:eastAsia="en-GB"/>
              </w:rPr>
              <w:t xml:space="preserve"> - </w:t>
            </w:r>
            <w:proofErr w:type="spellStart"/>
            <w:r w:rsidRPr="006F0230">
              <w:rPr>
                <w:rFonts w:ascii="Calibri" w:eastAsia="Times New Roman" w:hAnsi="Calibri" w:cs="Times New Roman"/>
                <w:color w:val="006100"/>
                <w:lang w:eastAsia="en-GB"/>
              </w:rPr>
              <w:t>Lolium</w:t>
            </w:r>
            <w:proofErr w:type="spellEnd"/>
            <w:r w:rsidRPr="006F0230">
              <w:rPr>
                <w:rFonts w:ascii="Calibri" w:eastAsia="Times New Roman" w:hAnsi="Calibri" w:cs="Times New Roman"/>
                <w:color w:val="006100"/>
                <w:lang w:eastAsia="en-GB"/>
              </w:rPr>
              <w:t xml:space="preserve"> </w:t>
            </w:r>
            <w:proofErr w:type="spellStart"/>
            <w:r w:rsidRPr="006F0230">
              <w:rPr>
                <w:rFonts w:ascii="Calibri" w:eastAsia="Times New Roman" w:hAnsi="Calibri" w:cs="Times New Roman"/>
                <w:color w:val="006100"/>
                <w:lang w:eastAsia="en-GB"/>
              </w:rPr>
              <w:t>perenne</w:t>
            </w:r>
            <w:proofErr w:type="spellEnd"/>
          </w:p>
        </w:tc>
        <w:tc>
          <w:tcPr>
            <w:tcW w:w="2291" w:type="dxa"/>
          </w:tcPr>
          <w:p w:rsidR="00E12523" w:rsidRDefault="00E12523" w:rsidP="00484CE1">
            <w:r w:rsidRPr="006F0230">
              <w:rPr>
                <w:rFonts w:ascii="Calibri" w:eastAsia="Times New Roman" w:hAnsi="Calibri" w:cs="Times New Roman"/>
                <w:color w:val="006100"/>
                <w:lang w:eastAsia="en-GB"/>
              </w:rPr>
              <w:t xml:space="preserve">GL3C </w:t>
            </w:r>
            <w:proofErr w:type="spellStart"/>
            <w:r w:rsidRPr="006F0230">
              <w:rPr>
                <w:rFonts w:ascii="Calibri" w:eastAsia="Times New Roman" w:hAnsi="Calibri" w:cs="Times New Roman"/>
                <w:color w:val="006100"/>
                <w:lang w:eastAsia="en-GB"/>
              </w:rPr>
              <w:t>Festuca</w:t>
            </w:r>
            <w:proofErr w:type="spellEnd"/>
            <w:r w:rsidRPr="006F0230">
              <w:rPr>
                <w:rFonts w:ascii="Calibri" w:eastAsia="Times New Roman" w:hAnsi="Calibri" w:cs="Times New Roman"/>
                <w:color w:val="006100"/>
                <w:lang w:eastAsia="en-GB"/>
              </w:rPr>
              <w:t xml:space="preserve"> </w:t>
            </w:r>
            <w:proofErr w:type="spellStart"/>
            <w:r w:rsidRPr="006F0230">
              <w:rPr>
                <w:rFonts w:ascii="Calibri" w:eastAsia="Times New Roman" w:hAnsi="Calibri" w:cs="Times New Roman"/>
                <w:color w:val="006100"/>
                <w:lang w:eastAsia="en-GB"/>
              </w:rPr>
              <w:t>rubra</w:t>
            </w:r>
            <w:proofErr w:type="spellEnd"/>
            <w:r w:rsidRPr="006F0230">
              <w:rPr>
                <w:rFonts w:ascii="Calibri" w:eastAsia="Times New Roman" w:hAnsi="Calibri" w:cs="Times New Roman"/>
                <w:color w:val="006100"/>
                <w:lang w:eastAsia="en-GB"/>
              </w:rPr>
              <w:t xml:space="preserve"> - </w:t>
            </w:r>
            <w:proofErr w:type="spellStart"/>
            <w:r w:rsidRPr="006F0230">
              <w:rPr>
                <w:rFonts w:ascii="Calibri" w:eastAsia="Times New Roman" w:hAnsi="Calibri" w:cs="Times New Roman"/>
                <w:color w:val="006100"/>
                <w:lang w:eastAsia="en-GB"/>
              </w:rPr>
              <w:t>Plantago</w:t>
            </w:r>
            <w:proofErr w:type="spellEnd"/>
            <w:r w:rsidRPr="006F0230">
              <w:rPr>
                <w:rFonts w:ascii="Calibri" w:eastAsia="Times New Roman" w:hAnsi="Calibri" w:cs="Times New Roman"/>
                <w:color w:val="006100"/>
                <w:lang w:eastAsia="en-GB"/>
              </w:rPr>
              <w:t xml:space="preserve"> </w:t>
            </w:r>
            <w:proofErr w:type="spellStart"/>
            <w:r w:rsidRPr="006F0230">
              <w:rPr>
                <w:rFonts w:ascii="Calibri" w:eastAsia="Times New Roman" w:hAnsi="Calibri" w:cs="Times New Roman"/>
                <w:color w:val="006100"/>
                <w:lang w:eastAsia="en-GB"/>
              </w:rPr>
              <w:t>lanceolata</w:t>
            </w:r>
            <w:proofErr w:type="spellEnd"/>
          </w:p>
        </w:tc>
      </w:tr>
      <w:tr w:rsidR="00E12523" w:rsidTr="00484CE1">
        <w:trPr>
          <w:gridAfter w:val="1"/>
          <w:wAfter w:w="142" w:type="dxa"/>
        </w:trPr>
        <w:tc>
          <w:tcPr>
            <w:tcW w:w="4621" w:type="dxa"/>
          </w:tcPr>
          <w:tbl>
            <w:tblPr>
              <w:tblW w:w="1696" w:type="dxa"/>
              <w:tblInd w:w="103" w:type="dxa"/>
              <w:tblLook w:val="04A0" w:firstRow="1" w:lastRow="0" w:firstColumn="1" w:lastColumn="0" w:noHBand="0" w:noVBand="1"/>
            </w:tblPr>
            <w:tblGrid>
              <w:gridCol w:w="579"/>
              <w:gridCol w:w="524"/>
              <w:gridCol w:w="593"/>
            </w:tblGrid>
            <w:tr w:rsidR="00E12523" w:rsidRPr="006F0230" w:rsidTr="00484CE1">
              <w:trPr>
                <w:trHeight w:val="300"/>
              </w:trPr>
              <w:tc>
                <w:tcPr>
                  <w:tcW w:w="5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12523" w:rsidRPr="006F0230" w:rsidRDefault="00E12523" w:rsidP="00484CE1">
                  <w:pPr>
                    <w:spacing w:after="0" w:line="240" w:lineRule="auto"/>
                    <w:jc w:val="center"/>
                    <w:rPr>
                      <w:rFonts w:ascii="Calibri" w:eastAsia="Times New Roman" w:hAnsi="Calibri" w:cs="Times New Roman"/>
                      <w:color w:val="000000"/>
                      <w:sz w:val="18"/>
                      <w:szCs w:val="18"/>
                      <w:lang w:eastAsia="en-GB"/>
                    </w:rPr>
                  </w:pPr>
                  <w:r w:rsidRPr="006F0230">
                    <w:rPr>
                      <w:rFonts w:ascii="Calibri" w:eastAsia="Times New Roman" w:hAnsi="Calibri" w:cs="Times New Roman"/>
                      <w:color w:val="000000"/>
                      <w:sz w:val="18"/>
                      <w:szCs w:val="18"/>
                      <w:lang w:eastAsia="en-GB"/>
                    </w:rPr>
                    <w:t>FAIL</w:t>
                  </w:r>
                </w:p>
              </w:tc>
              <w:tc>
                <w:tcPr>
                  <w:tcW w:w="524" w:type="dxa"/>
                  <w:tcBorders>
                    <w:top w:val="single" w:sz="4" w:space="0" w:color="auto"/>
                    <w:left w:val="nil"/>
                    <w:bottom w:val="single" w:sz="4" w:space="0" w:color="auto"/>
                    <w:right w:val="single" w:sz="4" w:space="0" w:color="auto"/>
                  </w:tcBorders>
                  <w:shd w:val="clear" w:color="auto" w:fill="auto"/>
                  <w:vAlign w:val="bottom"/>
                  <w:hideMark/>
                </w:tcPr>
                <w:p w:rsidR="00E12523" w:rsidRPr="006F0230" w:rsidRDefault="00E12523" w:rsidP="00484CE1">
                  <w:pPr>
                    <w:spacing w:after="0" w:line="240" w:lineRule="auto"/>
                    <w:jc w:val="center"/>
                    <w:rPr>
                      <w:rFonts w:ascii="Calibri" w:eastAsia="Times New Roman" w:hAnsi="Calibri" w:cs="Times New Roman"/>
                      <w:color w:val="000000"/>
                      <w:sz w:val="18"/>
                      <w:szCs w:val="18"/>
                      <w:lang w:eastAsia="en-GB"/>
                    </w:rPr>
                  </w:pPr>
                  <w:r w:rsidRPr="006F0230">
                    <w:rPr>
                      <w:rFonts w:ascii="Calibri" w:eastAsia="Times New Roman" w:hAnsi="Calibri" w:cs="Times New Roman"/>
                      <w:color w:val="000000"/>
                      <w:sz w:val="18"/>
                      <w:szCs w:val="18"/>
                      <w:lang w:eastAsia="en-GB"/>
                    </w:rPr>
                    <w:t>FAIL</w:t>
                  </w:r>
                </w:p>
              </w:tc>
              <w:tc>
                <w:tcPr>
                  <w:tcW w:w="593" w:type="dxa"/>
                  <w:tcBorders>
                    <w:top w:val="single" w:sz="4" w:space="0" w:color="auto"/>
                    <w:left w:val="nil"/>
                    <w:bottom w:val="single" w:sz="4" w:space="0" w:color="auto"/>
                    <w:right w:val="single" w:sz="4" w:space="0" w:color="auto"/>
                  </w:tcBorders>
                  <w:shd w:val="clear" w:color="000000" w:fill="FFFF00"/>
                  <w:vAlign w:val="center"/>
                  <w:hideMark/>
                </w:tcPr>
                <w:p w:rsidR="00E12523" w:rsidRPr="006F0230" w:rsidRDefault="00E12523" w:rsidP="00484CE1">
                  <w:pPr>
                    <w:spacing w:after="0" w:line="240" w:lineRule="auto"/>
                    <w:jc w:val="center"/>
                    <w:rPr>
                      <w:rFonts w:ascii="Calibri" w:eastAsia="Times New Roman" w:hAnsi="Calibri" w:cs="Times New Roman"/>
                      <w:color w:val="006100"/>
                      <w:lang w:eastAsia="en-GB"/>
                    </w:rPr>
                  </w:pPr>
                  <w:r w:rsidRPr="006F0230">
                    <w:rPr>
                      <w:rFonts w:ascii="Calibri" w:eastAsia="Times New Roman" w:hAnsi="Calibri" w:cs="Times New Roman"/>
                      <w:color w:val="006100"/>
                      <w:lang w:eastAsia="en-GB"/>
                    </w:rPr>
                    <w:t>FAIL</w:t>
                  </w:r>
                </w:p>
              </w:tc>
            </w:tr>
          </w:tbl>
          <w:p w:rsidR="00E12523" w:rsidRDefault="00E12523" w:rsidP="00484CE1"/>
        </w:tc>
        <w:tc>
          <w:tcPr>
            <w:tcW w:w="2291" w:type="dxa"/>
          </w:tcPr>
          <w:tbl>
            <w:tblPr>
              <w:tblW w:w="1696" w:type="dxa"/>
              <w:tblInd w:w="103" w:type="dxa"/>
              <w:tblLook w:val="04A0" w:firstRow="1" w:lastRow="0" w:firstColumn="1" w:lastColumn="0" w:noHBand="0" w:noVBand="1"/>
            </w:tblPr>
            <w:tblGrid>
              <w:gridCol w:w="579"/>
              <w:gridCol w:w="524"/>
              <w:gridCol w:w="593"/>
            </w:tblGrid>
            <w:tr w:rsidR="00E12523" w:rsidRPr="006F0230" w:rsidTr="00484CE1">
              <w:trPr>
                <w:trHeight w:val="315"/>
              </w:trPr>
              <w:tc>
                <w:tcPr>
                  <w:tcW w:w="579" w:type="dxa"/>
                  <w:tcBorders>
                    <w:top w:val="nil"/>
                    <w:left w:val="single" w:sz="4" w:space="0" w:color="auto"/>
                    <w:bottom w:val="single" w:sz="4" w:space="0" w:color="auto"/>
                    <w:right w:val="single" w:sz="4" w:space="0" w:color="auto"/>
                  </w:tcBorders>
                  <w:shd w:val="clear" w:color="auto" w:fill="auto"/>
                  <w:vAlign w:val="bottom"/>
                  <w:hideMark/>
                </w:tcPr>
                <w:p w:rsidR="00E12523" w:rsidRPr="006F0230" w:rsidRDefault="00E12523" w:rsidP="00484CE1">
                  <w:pPr>
                    <w:spacing w:after="0" w:line="240" w:lineRule="auto"/>
                    <w:jc w:val="center"/>
                    <w:rPr>
                      <w:rFonts w:ascii="Calibri" w:eastAsia="Times New Roman" w:hAnsi="Calibri" w:cs="Times New Roman"/>
                      <w:color w:val="000000"/>
                      <w:sz w:val="18"/>
                      <w:szCs w:val="18"/>
                      <w:lang w:eastAsia="en-GB"/>
                    </w:rPr>
                  </w:pPr>
                  <w:r w:rsidRPr="006F0230">
                    <w:rPr>
                      <w:rFonts w:ascii="Calibri" w:eastAsia="Times New Roman" w:hAnsi="Calibri" w:cs="Times New Roman"/>
                      <w:color w:val="000000"/>
                      <w:sz w:val="18"/>
                      <w:szCs w:val="18"/>
                      <w:lang w:eastAsia="en-GB"/>
                    </w:rPr>
                    <w:t>FAIL</w:t>
                  </w:r>
                </w:p>
              </w:tc>
              <w:tc>
                <w:tcPr>
                  <w:tcW w:w="524" w:type="dxa"/>
                  <w:tcBorders>
                    <w:top w:val="nil"/>
                    <w:left w:val="nil"/>
                    <w:bottom w:val="single" w:sz="4" w:space="0" w:color="auto"/>
                    <w:right w:val="single" w:sz="4" w:space="0" w:color="auto"/>
                  </w:tcBorders>
                  <w:shd w:val="clear" w:color="auto" w:fill="auto"/>
                  <w:vAlign w:val="bottom"/>
                  <w:hideMark/>
                </w:tcPr>
                <w:p w:rsidR="00E12523" w:rsidRPr="006F0230" w:rsidRDefault="00E12523" w:rsidP="00484CE1">
                  <w:pPr>
                    <w:spacing w:after="0" w:line="240" w:lineRule="auto"/>
                    <w:jc w:val="center"/>
                    <w:rPr>
                      <w:rFonts w:ascii="Calibri" w:eastAsia="Times New Roman" w:hAnsi="Calibri" w:cs="Times New Roman"/>
                      <w:color w:val="000000"/>
                      <w:sz w:val="18"/>
                      <w:szCs w:val="18"/>
                      <w:lang w:eastAsia="en-GB"/>
                    </w:rPr>
                  </w:pPr>
                  <w:r w:rsidRPr="006F0230">
                    <w:rPr>
                      <w:rFonts w:ascii="Calibri" w:eastAsia="Times New Roman" w:hAnsi="Calibri" w:cs="Times New Roman"/>
                      <w:color w:val="000000"/>
                      <w:sz w:val="18"/>
                      <w:szCs w:val="18"/>
                      <w:lang w:eastAsia="en-GB"/>
                    </w:rPr>
                    <w:t>FAIL</w:t>
                  </w:r>
                </w:p>
              </w:tc>
              <w:tc>
                <w:tcPr>
                  <w:tcW w:w="593" w:type="dxa"/>
                  <w:tcBorders>
                    <w:top w:val="nil"/>
                    <w:left w:val="nil"/>
                    <w:bottom w:val="single" w:sz="4" w:space="0" w:color="auto"/>
                    <w:right w:val="single" w:sz="4" w:space="0" w:color="auto"/>
                  </w:tcBorders>
                  <w:shd w:val="clear" w:color="000000" w:fill="FFFF00"/>
                  <w:vAlign w:val="center"/>
                  <w:hideMark/>
                </w:tcPr>
                <w:p w:rsidR="00E12523" w:rsidRPr="006F0230" w:rsidRDefault="00E12523" w:rsidP="00484CE1">
                  <w:pPr>
                    <w:spacing w:after="0" w:line="240" w:lineRule="auto"/>
                    <w:jc w:val="center"/>
                    <w:rPr>
                      <w:rFonts w:ascii="Calibri" w:eastAsia="Times New Roman" w:hAnsi="Calibri" w:cs="Times New Roman"/>
                      <w:color w:val="006100"/>
                      <w:lang w:eastAsia="en-GB"/>
                    </w:rPr>
                  </w:pPr>
                  <w:r w:rsidRPr="006F0230">
                    <w:rPr>
                      <w:rFonts w:ascii="Calibri" w:eastAsia="Times New Roman" w:hAnsi="Calibri" w:cs="Times New Roman"/>
                      <w:color w:val="006100"/>
                      <w:lang w:eastAsia="en-GB"/>
                    </w:rPr>
                    <w:t>FAIL</w:t>
                  </w:r>
                </w:p>
              </w:tc>
            </w:tr>
          </w:tbl>
          <w:p w:rsidR="00E12523" w:rsidRDefault="00E12523" w:rsidP="00484CE1"/>
        </w:tc>
      </w:tr>
    </w:tbl>
    <w:p w:rsidR="00E12523" w:rsidRDefault="00E12523" w:rsidP="00E12523"/>
    <w:p w:rsidR="00E12523" w:rsidRDefault="00E12523" w:rsidP="00E12523">
      <w:r>
        <w:br w:type="page"/>
      </w:r>
    </w:p>
    <w:p w:rsidR="00E12523" w:rsidRDefault="00E12523" w:rsidP="00E12523"/>
    <w:tbl>
      <w:tblPr>
        <w:tblStyle w:val="TableGrid"/>
        <w:tblW w:w="0" w:type="auto"/>
        <w:tblLook w:val="04A0" w:firstRow="1" w:lastRow="0" w:firstColumn="1" w:lastColumn="0" w:noHBand="0" w:noVBand="1"/>
      </w:tblPr>
      <w:tblGrid>
        <w:gridCol w:w="4621"/>
        <w:gridCol w:w="4621"/>
      </w:tblGrid>
      <w:tr w:rsidR="00E12523" w:rsidTr="00484CE1">
        <w:tc>
          <w:tcPr>
            <w:tcW w:w="4621" w:type="dxa"/>
          </w:tcPr>
          <w:p w:rsidR="00E12523" w:rsidRDefault="00E12523" w:rsidP="00484CE1">
            <w:r>
              <w:t>R47IO 12/8/15</w:t>
            </w:r>
          </w:p>
        </w:tc>
        <w:tc>
          <w:tcPr>
            <w:tcW w:w="4621" w:type="dxa"/>
          </w:tcPr>
          <w:p w:rsidR="00E12523" w:rsidRDefault="00E12523" w:rsidP="00484CE1">
            <w:r>
              <w:t>R47IO 10/8/17</w:t>
            </w:r>
          </w:p>
        </w:tc>
      </w:tr>
      <w:tr w:rsidR="00E12523" w:rsidTr="00484CE1">
        <w:tc>
          <w:tcPr>
            <w:tcW w:w="4621" w:type="dxa"/>
          </w:tcPr>
          <w:p w:rsidR="00E12523" w:rsidRDefault="00E12523" w:rsidP="00484CE1">
            <w:r>
              <w:t>UNCUT/HEAVY</w:t>
            </w:r>
          </w:p>
        </w:tc>
        <w:tc>
          <w:tcPr>
            <w:tcW w:w="4621" w:type="dxa"/>
          </w:tcPr>
          <w:p w:rsidR="00E12523" w:rsidRDefault="00E12523" w:rsidP="00484CE1">
            <w:r>
              <w:t>CUT/HEAVY</w:t>
            </w:r>
          </w:p>
        </w:tc>
      </w:tr>
      <w:tr w:rsidR="00E12523" w:rsidTr="00484CE1">
        <w:tc>
          <w:tcPr>
            <w:tcW w:w="4621" w:type="dxa"/>
          </w:tcPr>
          <w:p w:rsidR="00E12523" w:rsidRDefault="00E12523" w:rsidP="00484CE1">
            <w:r>
              <w:rPr>
                <w:noProof/>
                <w:lang w:eastAsia="en-GB"/>
              </w:rPr>
              <w:drawing>
                <wp:inline distT="0" distB="0" distL="0" distR="0" wp14:anchorId="69668F5C" wp14:editId="1E96BA4E">
                  <wp:extent cx="1588538" cy="1191491"/>
                  <wp:effectExtent l="0" t="0" r="0" b="889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13.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587355" cy="1190604"/>
                          </a:xfrm>
                          <a:prstGeom prst="rect">
                            <a:avLst/>
                          </a:prstGeom>
                        </pic:spPr>
                      </pic:pic>
                    </a:graphicData>
                  </a:graphic>
                </wp:inline>
              </w:drawing>
            </w:r>
          </w:p>
        </w:tc>
        <w:tc>
          <w:tcPr>
            <w:tcW w:w="4621" w:type="dxa"/>
          </w:tcPr>
          <w:p w:rsidR="00E12523" w:rsidRDefault="00E12523" w:rsidP="00484CE1">
            <w:r>
              <w:rPr>
                <w:noProof/>
                <w:lang w:eastAsia="en-GB"/>
              </w:rPr>
              <w:drawing>
                <wp:inline distT="0" distB="0" distL="0" distR="0" wp14:anchorId="1775FBCF" wp14:editId="2449F3E4">
                  <wp:extent cx="1680895" cy="1260764"/>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51.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679643" cy="1259825"/>
                          </a:xfrm>
                          <a:prstGeom prst="rect">
                            <a:avLst/>
                          </a:prstGeom>
                        </pic:spPr>
                      </pic:pic>
                    </a:graphicData>
                  </a:graphic>
                </wp:inline>
              </w:drawing>
            </w:r>
          </w:p>
        </w:tc>
      </w:tr>
      <w:tr w:rsidR="00E12523" w:rsidTr="00484CE1">
        <w:tc>
          <w:tcPr>
            <w:tcW w:w="4621" w:type="dxa"/>
          </w:tcPr>
          <w:p w:rsidR="00E12523" w:rsidRDefault="00E12523" w:rsidP="00484CE1">
            <w:r>
              <w:rPr>
                <w:noProof/>
                <w:lang w:eastAsia="en-GB"/>
              </w:rPr>
              <w:drawing>
                <wp:inline distT="0" distB="0" distL="0" distR="0" wp14:anchorId="441E3471" wp14:editId="55CE98E2">
                  <wp:extent cx="1593273" cy="1195043"/>
                  <wp:effectExtent l="0" t="0" r="6985" b="571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14.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592204" cy="1194241"/>
                          </a:xfrm>
                          <a:prstGeom prst="rect">
                            <a:avLst/>
                          </a:prstGeom>
                        </pic:spPr>
                      </pic:pic>
                    </a:graphicData>
                  </a:graphic>
                </wp:inline>
              </w:drawing>
            </w:r>
          </w:p>
        </w:tc>
        <w:tc>
          <w:tcPr>
            <w:tcW w:w="4621" w:type="dxa"/>
          </w:tcPr>
          <w:p w:rsidR="00E12523" w:rsidRDefault="00E12523" w:rsidP="00484CE1">
            <w:r>
              <w:rPr>
                <w:noProof/>
                <w:lang w:eastAsia="en-GB"/>
              </w:rPr>
              <w:drawing>
                <wp:inline distT="0" distB="0" distL="0" distR="0" wp14:anchorId="71CBFB07" wp14:editId="396A2F15">
                  <wp:extent cx="1607010" cy="1205346"/>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52.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605813" cy="1204448"/>
                          </a:xfrm>
                          <a:prstGeom prst="rect">
                            <a:avLst/>
                          </a:prstGeom>
                        </pic:spPr>
                      </pic:pic>
                    </a:graphicData>
                  </a:graphic>
                </wp:inline>
              </w:drawing>
            </w:r>
          </w:p>
        </w:tc>
      </w:tr>
      <w:tr w:rsidR="00E12523" w:rsidTr="00484CE1">
        <w:tc>
          <w:tcPr>
            <w:tcW w:w="4621" w:type="dxa"/>
          </w:tcPr>
          <w:p w:rsidR="00E12523" w:rsidRDefault="00E12523" w:rsidP="00484CE1">
            <w:r>
              <w:rPr>
                <w:noProof/>
                <w:lang w:eastAsia="en-GB"/>
              </w:rPr>
              <w:drawing>
                <wp:inline distT="0" distB="0" distL="0" distR="0" wp14:anchorId="399D1611" wp14:editId="5A64510F">
                  <wp:extent cx="1593273" cy="1195043"/>
                  <wp:effectExtent l="0" t="0" r="6985" b="571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15.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599442" cy="1199670"/>
                          </a:xfrm>
                          <a:prstGeom prst="rect">
                            <a:avLst/>
                          </a:prstGeom>
                        </pic:spPr>
                      </pic:pic>
                    </a:graphicData>
                  </a:graphic>
                </wp:inline>
              </w:drawing>
            </w:r>
          </w:p>
        </w:tc>
        <w:tc>
          <w:tcPr>
            <w:tcW w:w="4621" w:type="dxa"/>
          </w:tcPr>
          <w:p w:rsidR="00E12523" w:rsidRDefault="00E12523" w:rsidP="00484CE1">
            <w:r>
              <w:rPr>
                <w:noProof/>
                <w:lang w:eastAsia="en-GB"/>
              </w:rPr>
              <w:drawing>
                <wp:inline distT="0" distB="0" distL="0" distR="0" wp14:anchorId="55867FD8" wp14:editId="23E361AE">
                  <wp:extent cx="1607127" cy="1205434"/>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53.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606088" cy="1204654"/>
                          </a:xfrm>
                          <a:prstGeom prst="rect">
                            <a:avLst/>
                          </a:prstGeom>
                        </pic:spPr>
                      </pic:pic>
                    </a:graphicData>
                  </a:graphic>
                </wp:inline>
              </w:drawing>
            </w:r>
          </w:p>
        </w:tc>
      </w:tr>
      <w:tr w:rsidR="00E12523" w:rsidTr="00484CE1">
        <w:tc>
          <w:tcPr>
            <w:tcW w:w="4621" w:type="dxa"/>
          </w:tcPr>
          <w:p w:rsidR="00E12523" w:rsidRDefault="00E12523" w:rsidP="00484CE1">
            <w:pPr>
              <w:rPr>
                <w:noProof/>
                <w:lang w:eastAsia="en-GB"/>
              </w:rPr>
            </w:pPr>
            <w:r>
              <w:rPr>
                <w:noProof/>
                <w:lang w:eastAsia="en-GB"/>
              </w:rPr>
              <w:t>SCORE 3</w:t>
            </w:r>
          </w:p>
        </w:tc>
        <w:tc>
          <w:tcPr>
            <w:tcW w:w="4621" w:type="dxa"/>
          </w:tcPr>
          <w:p w:rsidR="00E12523" w:rsidRDefault="00E12523" w:rsidP="00484CE1">
            <w:pPr>
              <w:rPr>
                <w:noProof/>
                <w:lang w:eastAsia="en-GB"/>
              </w:rPr>
            </w:pPr>
            <w:r>
              <w:rPr>
                <w:noProof/>
                <w:lang w:eastAsia="en-GB"/>
              </w:rPr>
              <w:t>SCORE 4</w:t>
            </w:r>
          </w:p>
        </w:tc>
      </w:tr>
      <w:tr w:rsidR="00E12523" w:rsidTr="00484CE1">
        <w:tc>
          <w:tcPr>
            <w:tcW w:w="4621" w:type="dxa"/>
          </w:tcPr>
          <w:p w:rsidR="00E12523" w:rsidRDefault="00E12523" w:rsidP="00484CE1">
            <w:pPr>
              <w:rPr>
                <w:rFonts w:ascii="Calibri" w:hAnsi="Calibri"/>
                <w:color w:val="006100"/>
              </w:rPr>
            </w:pPr>
            <w:r>
              <w:rPr>
                <w:rFonts w:ascii="Calibri" w:hAnsi="Calibri"/>
                <w:color w:val="006100"/>
              </w:rPr>
              <w:t xml:space="preserve">GL3C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proofErr w:type="spellStart"/>
            <w:r>
              <w:rPr>
                <w:rFonts w:ascii="Calibri" w:hAnsi="Calibri"/>
                <w:color w:val="006100"/>
              </w:rPr>
              <w:t>lanceolata</w:t>
            </w:r>
            <w:proofErr w:type="spellEnd"/>
          </w:p>
          <w:p w:rsidR="00E12523" w:rsidRDefault="00E12523" w:rsidP="00484CE1">
            <w:pPr>
              <w:rPr>
                <w:noProof/>
                <w:lang w:eastAsia="en-GB"/>
              </w:rPr>
            </w:pPr>
          </w:p>
        </w:tc>
        <w:tc>
          <w:tcPr>
            <w:tcW w:w="4621" w:type="dxa"/>
          </w:tcPr>
          <w:p w:rsidR="00E12523" w:rsidRDefault="00E12523" w:rsidP="00484CE1">
            <w:pPr>
              <w:rPr>
                <w:rFonts w:ascii="Calibri" w:hAnsi="Calibri"/>
                <w:color w:val="006100"/>
              </w:rPr>
            </w:pPr>
            <w:r>
              <w:rPr>
                <w:rFonts w:ascii="Calibri" w:hAnsi="Calibri"/>
                <w:color w:val="006100"/>
              </w:rPr>
              <w:t xml:space="preserve">GL3C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proofErr w:type="spellStart"/>
            <w:r>
              <w:rPr>
                <w:rFonts w:ascii="Calibri" w:hAnsi="Calibri"/>
                <w:color w:val="006100"/>
              </w:rPr>
              <w:t>lanceolata</w:t>
            </w:r>
            <w:proofErr w:type="spellEnd"/>
          </w:p>
          <w:p w:rsidR="00E12523" w:rsidRDefault="00E12523" w:rsidP="00484CE1">
            <w:pPr>
              <w:rPr>
                <w:noProof/>
                <w:lang w:eastAsia="en-GB"/>
              </w:rPr>
            </w:pPr>
          </w:p>
        </w:tc>
      </w:tr>
      <w:tr w:rsidR="00E12523" w:rsidTr="00484CE1">
        <w:tc>
          <w:tcPr>
            <w:tcW w:w="4621" w:type="dxa"/>
          </w:tcPr>
          <w:tbl>
            <w:tblPr>
              <w:tblW w:w="1660" w:type="dxa"/>
              <w:tblLook w:val="04A0" w:firstRow="1" w:lastRow="0" w:firstColumn="1" w:lastColumn="0" w:noHBand="0" w:noVBand="1"/>
            </w:tblPr>
            <w:tblGrid>
              <w:gridCol w:w="660"/>
              <w:gridCol w:w="593"/>
              <w:gridCol w:w="660"/>
            </w:tblGrid>
            <w:tr w:rsidR="00E12523" w:rsidRPr="00684ADB" w:rsidTr="00484CE1">
              <w:trPr>
                <w:trHeight w:val="315"/>
              </w:trPr>
              <w:tc>
                <w:tcPr>
                  <w:tcW w:w="580" w:type="dxa"/>
                  <w:tcBorders>
                    <w:top w:val="single" w:sz="8" w:space="0" w:color="auto"/>
                    <w:left w:val="single" w:sz="4" w:space="0" w:color="auto"/>
                    <w:bottom w:val="single" w:sz="4" w:space="0" w:color="auto"/>
                    <w:right w:val="single" w:sz="4" w:space="0" w:color="auto"/>
                  </w:tcBorders>
                  <w:shd w:val="clear" w:color="FFFFFF" w:fill="C6EFCE"/>
                  <w:vAlign w:val="bottom"/>
                  <w:hideMark/>
                </w:tcPr>
                <w:p w:rsidR="00E12523" w:rsidRPr="00684ADB" w:rsidRDefault="00E12523" w:rsidP="00484CE1">
                  <w:pPr>
                    <w:spacing w:after="0" w:line="240" w:lineRule="auto"/>
                    <w:jc w:val="center"/>
                    <w:rPr>
                      <w:rFonts w:ascii="Calibri" w:eastAsia="Times New Roman" w:hAnsi="Calibri" w:cs="Times New Roman"/>
                      <w:color w:val="006100"/>
                      <w:lang w:eastAsia="en-GB"/>
                    </w:rPr>
                  </w:pPr>
                  <w:r w:rsidRPr="00684ADB">
                    <w:rPr>
                      <w:rFonts w:ascii="Calibri" w:eastAsia="Times New Roman" w:hAnsi="Calibri" w:cs="Times New Roman"/>
                      <w:color w:val="006100"/>
                      <w:lang w:eastAsia="en-GB"/>
                    </w:rPr>
                    <w:t>PASS</w:t>
                  </w:r>
                </w:p>
              </w:tc>
              <w:tc>
                <w:tcPr>
                  <w:tcW w:w="500" w:type="dxa"/>
                  <w:tcBorders>
                    <w:top w:val="single" w:sz="8" w:space="0" w:color="auto"/>
                    <w:left w:val="nil"/>
                    <w:bottom w:val="single" w:sz="4" w:space="0" w:color="auto"/>
                    <w:right w:val="single" w:sz="4" w:space="0" w:color="auto"/>
                  </w:tcBorders>
                  <w:shd w:val="clear" w:color="FFFFFF" w:fill="9BBB59"/>
                  <w:vAlign w:val="bottom"/>
                  <w:hideMark/>
                </w:tcPr>
                <w:p w:rsidR="00E12523" w:rsidRPr="00684ADB" w:rsidRDefault="00E12523" w:rsidP="00484CE1">
                  <w:pPr>
                    <w:spacing w:after="0" w:line="240" w:lineRule="auto"/>
                    <w:jc w:val="center"/>
                    <w:rPr>
                      <w:rFonts w:ascii="Calibri" w:eastAsia="Times New Roman" w:hAnsi="Calibri" w:cs="Times New Roman"/>
                      <w:color w:val="FFFFFF"/>
                      <w:lang w:eastAsia="en-GB"/>
                    </w:rPr>
                  </w:pPr>
                  <w:r w:rsidRPr="00684ADB">
                    <w:rPr>
                      <w:rFonts w:ascii="Calibri" w:eastAsia="Times New Roman" w:hAnsi="Calibri" w:cs="Times New Roman"/>
                      <w:color w:val="FFFFFF"/>
                      <w:lang w:eastAsia="en-GB"/>
                    </w:rPr>
                    <w:t>FAIL</w:t>
                  </w:r>
                </w:p>
              </w:tc>
              <w:tc>
                <w:tcPr>
                  <w:tcW w:w="580" w:type="dxa"/>
                  <w:tcBorders>
                    <w:top w:val="single" w:sz="8" w:space="0" w:color="auto"/>
                    <w:left w:val="nil"/>
                    <w:bottom w:val="single" w:sz="4" w:space="0" w:color="auto"/>
                    <w:right w:val="single" w:sz="4" w:space="0" w:color="auto"/>
                  </w:tcBorders>
                  <w:shd w:val="clear" w:color="FFFFFF" w:fill="9BBB59"/>
                  <w:vAlign w:val="center"/>
                  <w:hideMark/>
                </w:tcPr>
                <w:p w:rsidR="00E12523" w:rsidRPr="00684ADB" w:rsidRDefault="00E12523" w:rsidP="00484CE1">
                  <w:pPr>
                    <w:spacing w:after="0" w:line="240" w:lineRule="auto"/>
                    <w:jc w:val="center"/>
                    <w:rPr>
                      <w:rFonts w:ascii="Calibri" w:eastAsia="Times New Roman" w:hAnsi="Calibri" w:cs="Times New Roman"/>
                      <w:color w:val="FFFFFF"/>
                      <w:lang w:eastAsia="en-GB"/>
                    </w:rPr>
                  </w:pPr>
                  <w:r w:rsidRPr="00684ADB">
                    <w:rPr>
                      <w:rFonts w:ascii="Calibri" w:eastAsia="Times New Roman" w:hAnsi="Calibri" w:cs="Times New Roman"/>
                      <w:color w:val="FFFFFF"/>
                      <w:lang w:eastAsia="en-GB"/>
                    </w:rPr>
                    <w:t>PASS</w:t>
                  </w:r>
                </w:p>
              </w:tc>
            </w:tr>
          </w:tbl>
          <w:p w:rsidR="00E12523" w:rsidRDefault="00E12523" w:rsidP="00484CE1">
            <w:pPr>
              <w:rPr>
                <w:noProof/>
                <w:lang w:eastAsia="en-GB"/>
              </w:rPr>
            </w:pPr>
          </w:p>
        </w:tc>
        <w:tc>
          <w:tcPr>
            <w:tcW w:w="4621" w:type="dxa"/>
          </w:tcPr>
          <w:tbl>
            <w:tblPr>
              <w:tblW w:w="1660" w:type="dxa"/>
              <w:tblLook w:val="04A0" w:firstRow="1" w:lastRow="0" w:firstColumn="1" w:lastColumn="0" w:noHBand="0" w:noVBand="1"/>
            </w:tblPr>
            <w:tblGrid>
              <w:gridCol w:w="543"/>
              <w:gridCol w:w="524"/>
              <w:gridCol w:w="593"/>
            </w:tblGrid>
            <w:tr w:rsidR="00E12523" w:rsidRPr="00684ADB" w:rsidTr="00484CE1">
              <w:trPr>
                <w:trHeight w:val="315"/>
              </w:trPr>
              <w:tc>
                <w:tcPr>
                  <w:tcW w:w="580" w:type="dxa"/>
                  <w:tcBorders>
                    <w:top w:val="single" w:sz="4" w:space="0" w:color="auto"/>
                    <w:left w:val="single" w:sz="4" w:space="0" w:color="auto"/>
                    <w:bottom w:val="single" w:sz="8" w:space="0" w:color="auto"/>
                    <w:right w:val="single" w:sz="4" w:space="0" w:color="auto"/>
                  </w:tcBorders>
                  <w:shd w:val="clear" w:color="auto" w:fill="auto"/>
                  <w:vAlign w:val="bottom"/>
                  <w:hideMark/>
                </w:tcPr>
                <w:p w:rsidR="00E12523" w:rsidRPr="00684ADB" w:rsidRDefault="00E12523" w:rsidP="00484CE1">
                  <w:pPr>
                    <w:spacing w:after="0" w:line="240" w:lineRule="auto"/>
                    <w:jc w:val="center"/>
                    <w:rPr>
                      <w:rFonts w:ascii="Calibri" w:eastAsia="Times New Roman" w:hAnsi="Calibri" w:cs="Times New Roman"/>
                      <w:color w:val="000000"/>
                      <w:sz w:val="18"/>
                      <w:szCs w:val="18"/>
                      <w:lang w:eastAsia="en-GB"/>
                    </w:rPr>
                  </w:pPr>
                  <w:r w:rsidRPr="00684ADB">
                    <w:rPr>
                      <w:rFonts w:ascii="Calibri" w:eastAsia="Times New Roman" w:hAnsi="Calibri" w:cs="Times New Roman"/>
                      <w:color w:val="000000"/>
                      <w:sz w:val="18"/>
                      <w:szCs w:val="18"/>
                      <w:lang w:eastAsia="en-GB"/>
                    </w:rPr>
                    <w:t>FAIL</w:t>
                  </w:r>
                </w:p>
              </w:tc>
              <w:tc>
                <w:tcPr>
                  <w:tcW w:w="500" w:type="dxa"/>
                  <w:tcBorders>
                    <w:top w:val="single" w:sz="4" w:space="0" w:color="auto"/>
                    <w:left w:val="nil"/>
                    <w:bottom w:val="single" w:sz="8" w:space="0" w:color="auto"/>
                    <w:right w:val="single" w:sz="4" w:space="0" w:color="auto"/>
                  </w:tcBorders>
                  <w:shd w:val="clear" w:color="auto" w:fill="auto"/>
                  <w:vAlign w:val="bottom"/>
                  <w:hideMark/>
                </w:tcPr>
                <w:p w:rsidR="00E12523" w:rsidRPr="00684ADB" w:rsidRDefault="00E12523" w:rsidP="00484CE1">
                  <w:pPr>
                    <w:spacing w:after="0" w:line="240" w:lineRule="auto"/>
                    <w:jc w:val="center"/>
                    <w:rPr>
                      <w:rFonts w:ascii="Calibri" w:eastAsia="Times New Roman" w:hAnsi="Calibri" w:cs="Times New Roman"/>
                      <w:color w:val="000000"/>
                      <w:sz w:val="18"/>
                      <w:szCs w:val="18"/>
                      <w:lang w:eastAsia="en-GB"/>
                    </w:rPr>
                  </w:pPr>
                  <w:r w:rsidRPr="00684ADB">
                    <w:rPr>
                      <w:rFonts w:ascii="Calibri" w:eastAsia="Times New Roman" w:hAnsi="Calibri" w:cs="Times New Roman"/>
                      <w:color w:val="000000"/>
                      <w:sz w:val="18"/>
                      <w:szCs w:val="18"/>
                      <w:lang w:eastAsia="en-GB"/>
                    </w:rPr>
                    <w:t>FAIL</w:t>
                  </w:r>
                </w:p>
              </w:tc>
              <w:tc>
                <w:tcPr>
                  <w:tcW w:w="580" w:type="dxa"/>
                  <w:tcBorders>
                    <w:top w:val="single" w:sz="4" w:space="0" w:color="auto"/>
                    <w:left w:val="nil"/>
                    <w:bottom w:val="single" w:sz="8" w:space="0" w:color="auto"/>
                    <w:right w:val="single" w:sz="4" w:space="0" w:color="auto"/>
                  </w:tcBorders>
                  <w:shd w:val="clear" w:color="000000" w:fill="FFFF00"/>
                  <w:vAlign w:val="center"/>
                  <w:hideMark/>
                </w:tcPr>
                <w:p w:rsidR="00E12523" w:rsidRPr="00684ADB" w:rsidRDefault="00E12523" w:rsidP="00484CE1">
                  <w:pPr>
                    <w:spacing w:after="0" w:line="240" w:lineRule="auto"/>
                    <w:jc w:val="center"/>
                    <w:rPr>
                      <w:rFonts w:ascii="Calibri" w:eastAsia="Times New Roman" w:hAnsi="Calibri" w:cs="Times New Roman"/>
                      <w:color w:val="006100"/>
                      <w:lang w:eastAsia="en-GB"/>
                    </w:rPr>
                  </w:pPr>
                  <w:r w:rsidRPr="00684ADB">
                    <w:rPr>
                      <w:rFonts w:ascii="Calibri" w:eastAsia="Times New Roman" w:hAnsi="Calibri" w:cs="Times New Roman"/>
                      <w:color w:val="006100"/>
                      <w:lang w:eastAsia="en-GB"/>
                    </w:rPr>
                    <w:t>FAIL</w:t>
                  </w:r>
                </w:p>
              </w:tc>
            </w:tr>
          </w:tbl>
          <w:p w:rsidR="00E12523" w:rsidRDefault="00E12523" w:rsidP="00484CE1">
            <w:pPr>
              <w:rPr>
                <w:noProof/>
                <w:lang w:eastAsia="en-GB"/>
              </w:rPr>
            </w:pPr>
          </w:p>
        </w:tc>
      </w:tr>
    </w:tbl>
    <w:p w:rsidR="00E12523" w:rsidRDefault="00E12523" w:rsidP="00E12523"/>
    <w:p w:rsidR="00E12523" w:rsidRDefault="00E12523" w:rsidP="00E12523">
      <w:r>
        <w:br w:type="page"/>
      </w:r>
    </w:p>
    <w:p w:rsidR="00E12523" w:rsidRDefault="00E12523" w:rsidP="00E12523"/>
    <w:tbl>
      <w:tblPr>
        <w:tblStyle w:val="TableGrid"/>
        <w:tblW w:w="0" w:type="auto"/>
        <w:tblLayout w:type="fixed"/>
        <w:tblLook w:val="04A0" w:firstRow="1" w:lastRow="0" w:firstColumn="1" w:lastColumn="0" w:noHBand="0" w:noVBand="1"/>
      </w:tblPr>
      <w:tblGrid>
        <w:gridCol w:w="5211"/>
        <w:gridCol w:w="2835"/>
      </w:tblGrid>
      <w:tr w:rsidR="00E12523" w:rsidTr="00484CE1">
        <w:tc>
          <w:tcPr>
            <w:tcW w:w="5211" w:type="dxa"/>
          </w:tcPr>
          <w:p w:rsidR="00E12523" w:rsidRDefault="00E12523" w:rsidP="00484CE1">
            <w:r>
              <w:t>R4IMR 25/8/14</w:t>
            </w:r>
          </w:p>
        </w:tc>
        <w:tc>
          <w:tcPr>
            <w:tcW w:w="2835" w:type="dxa"/>
          </w:tcPr>
          <w:p w:rsidR="00E12523" w:rsidRDefault="00E12523" w:rsidP="00484CE1">
            <w:r>
              <w:t>3/8/17</w:t>
            </w:r>
          </w:p>
        </w:tc>
      </w:tr>
      <w:tr w:rsidR="00E12523" w:rsidTr="00484CE1">
        <w:tc>
          <w:tcPr>
            <w:tcW w:w="5211" w:type="dxa"/>
          </w:tcPr>
          <w:p w:rsidR="00E12523" w:rsidRDefault="00E12523" w:rsidP="00484CE1">
            <w:pPr>
              <w:rPr>
                <w:noProof/>
                <w:lang w:eastAsia="en-GB"/>
              </w:rPr>
            </w:pPr>
            <w:r>
              <w:rPr>
                <w:noProof/>
                <w:lang w:eastAsia="en-GB"/>
              </w:rPr>
              <w:t>UNCUT/heavy</w:t>
            </w:r>
          </w:p>
        </w:tc>
        <w:tc>
          <w:tcPr>
            <w:tcW w:w="2835" w:type="dxa"/>
          </w:tcPr>
          <w:p w:rsidR="00E12523" w:rsidRDefault="00E12523" w:rsidP="00484CE1">
            <w:pPr>
              <w:rPr>
                <w:noProof/>
                <w:lang w:eastAsia="en-GB"/>
              </w:rPr>
            </w:pPr>
            <w:r>
              <w:rPr>
                <w:noProof/>
                <w:lang w:eastAsia="en-GB"/>
              </w:rPr>
              <w:t>CUT/HEAVY</w:t>
            </w:r>
          </w:p>
        </w:tc>
      </w:tr>
      <w:tr w:rsidR="00E12523" w:rsidTr="00484CE1">
        <w:tc>
          <w:tcPr>
            <w:tcW w:w="8046" w:type="dxa"/>
            <w:gridSpan w:val="2"/>
          </w:tcPr>
          <w:p w:rsidR="00E12523" w:rsidRDefault="00E12523" w:rsidP="00484CE1">
            <w:pPr>
              <w:rPr>
                <w:noProof/>
                <w:lang w:eastAsia="en-GB"/>
              </w:rPr>
            </w:pPr>
            <w:r>
              <w:t xml:space="preserve">Repeat </w:t>
            </w:r>
            <w:r w:rsidR="00A34262">
              <w:t>relevé</w:t>
            </w:r>
            <w:r>
              <w:t xml:space="preserve">, first cut </w:t>
            </w:r>
            <w:proofErr w:type="spellStart"/>
            <w:r>
              <w:t>jan</w:t>
            </w:r>
            <w:proofErr w:type="spellEnd"/>
            <w:r>
              <w:t>/</w:t>
            </w:r>
            <w:proofErr w:type="spellStart"/>
            <w:r>
              <w:t>feb</w:t>
            </w:r>
            <w:proofErr w:type="spellEnd"/>
            <w:r>
              <w:t xml:space="preserve"> 2015. Vegetation approaching GL3A </w:t>
            </w:r>
            <w:proofErr w:type="spellStart"/>
            <w:r>
              <w:t>Briza</w:t>
            </w:r>
            <w:proofErr w:type="spellEnd"/>
            <w:r>
              <w:t xml:space="preserve"> media-Thymus </w:t>
            </w:r>
            <w:proofErr w:type="spellStart"/>
            <w:r>
              <w:t>polytrichus</w:t>
            </w:r>
            <w:proofErr w:type="spellEnd"/>
            <w:r>
              <w:t>. Deeper parts of field support scrub vegetation.</w:t>
            </w:r>
          </w:p>
        </w:tc>
      </w:tr>
      <w:tr w:rsidR="00E12523" w:rsidTr="00484CE1">
        <w:tc>
          <w:tcPr>
            <w:tcW w:w="5211" w:type="dxa"/>
          </w:tcPr>
          <w:p w:rsidR="00E12523" w:rsidRDefault="00E12523" w:rsidP="00484CE1">
            <w:r>
              <w:rPr>
                <w:noProof/>
                <w:lang w:eastAsia="en-GB"/>
              </w:rPr>
              <w:drawing>
                <wp:inline distT="0" distB="0" distL="0" distR="0" wp14:anchorId="0FB0D7C8" wp14:editId="0E52E029">
                  <wp:extent cx="1702676" cy="127710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00.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721175" cy="1290977"/>
                          </a:xfrm>
                          <a:prstGeom prst="rect">
                            <a:avLst/>
                          </a:prstGeom>
                        </pic:spPr>
                      </pic:pic>
                    </a:graphicData>
                  </a:graphic>
                </wp:inline>
              </w:drawing>
            </w:r>
          </w:p>
        </w:tc>
        <w:tc>
          <w:tcPr>
            <w:tcW w:w="2835" w:type="dxa"/>
          </w:tcPr>
          <w:p w:rsidR="00E12523" w:rsidRDefault="00E12523" w:rsidP="00484CE1">
            <w:r>
              <w:rPr>
                <w:noProof/>
                <w:lang w:eastAsia="en-GB"/>
              </w:rPr>
              <w:drawing>
                <wp:inline distT="0" distB="0" distL="0" distR="0" wp14:anchorId="1C6E49D5" wp14:editId="4E13280D">
                  <wp:extent cx="1755227" cy="1316517"/>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64.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773185" cy="1329987"/>
                          </a:xfrm>
                          <a:prstGeom prst="rect">
                            <a:avLst/>
                          </a:prstGeom>
                        </pic:spPr>
                      </pic:pic>
                    </a:graphicData>
                  </a:graphic>
                </wp:inline>
              </w:drawing>
            </w:r>
          </w:p>
        </w:tc>
      </w:tr>
      <w:tr w:rsidR="00E12523" w:rsidTr="00484CE1">
        <w:tc>
          <w:tcPr>
            <w:tcW w:w="5211" w:type="dxa"/>
          </w:tcPr>
          <w:p w:rsidR="00E12523" w:rsidRDefault="00E12523" w:rsidP="00484CE1">
            <w:r>
              <w:rPr>
                <w:noProof/>
                <w:lang w:eastAsia="en-GB"/>
              </w:rPr>
              <w:drawing>
                <wp:inline distT="0" distB="0" distL="0" distR="0" wp14:anchorId="4FF452FD" wp14:editId="6B208CB3">
                  <wp:extent cx="1650124" cy="1237686"/>
                  <wp:effectExtent l="0" t="0" r="762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01.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667946" cy="1251054"/>
                          </a:xfrm>
                          <a:prstGeom prst="rect">
                            <a:avLst/>
                          </a:prstGeom>
                        </pic:spPr>
                      </pic:pic>
                    </a:graphicData>
                  </a:graphic>
                </wp:inline>
              </w:drawing>
            </w:r>
          </w:p>
        </w:tc>
        <w:tc>
          <w:tcPr>
            <w:tcW w:w="2835" w:type="dxa"/>
          </w:tcPr>
          <w:p w:rsidR="00E12523" w:rsidRDefault="00E12523" w:rsidP="00484CE1">
            <w:r>
              <w:rPr>
                <w:noProof/>
                <w:lang w:eastAsia="en-GB"/>
              </w:rPr>
              <w:drawing>
                <wp:inline distT="0" distB="0" distL="0" distR="0" wp14:anchorId="5AC2923B" wp14:editId="7570CE27">
                  <wp:extent cx="1751594" cy="1313793"/>
                  <wp:effectExtent l="0" t="0" r="1270" b="127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65.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758524" cy="1318991"/>
                          </a:xfrm>
                          <a:prstGeom prst="rect">
                            <a:avLst/>
                          </a:prstGeom>
                        </pic:spPr>
                      </pic:pic>
                    </a:graphicData>
                  </a:graphic>
                </wp:inline>
              </w:drawing>
            </w:r>
          </w:p>
        </w:tc>
      </w:tr>
      <w:tr w:rsidR="00E12523" w:rsidTr="00484CE1">
        <w:tc>
          <w:tcPr>
            <w:tcW w:w="5211" w:type="dxa"/>
          </w:tcPr>
          <w:p w:rsidR="00E12523" w:rsidRDefault="00E12523" w:rsidP="00484CE1"/>
        </w:tc>
        <w:tc>
          <w:tcPr>
            <w:tcW w:w="2835" w:type="dxa"/>
          </w:tcPr>
          <w:p w:rsidR="00E12523" w:rsidRDefault="00E12523" w:rsidP="00484CE1">
            <w:r>
              <w:rPr>
                <w:noProof/>
                <w:lang w:eastAsia="en-GB"/>
              </w:rPr>
              <w:drawing>
                <wp:inline distT="0" distB="0" distL="0" distR="0" wp14:anchorId="03A19D84" wp14:editId="6A24816E">
                  <wp:extent cx="1566041" cy="1174617"/>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66.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579135" cy="1184438"/>
                          </a:xfrm>
                          <a:prstGeom prst="rect">
                            <a:avLst/>
                          </a:prstGeom>
                        </pic:spPr>
                      </pic:pic>
                    </a:graphicData>
                  </a:graphic>
                </wp:inline>
              </w:drawing>
            </w:r>
          </w:p>
        </w:tc>
      </w:tr>
      <w:tr w:rsidR="00E12523" w:rsidTr="00484CE1">
        <w:tc>
          <w:tcPr>
            <w:tcW w:w="5211" w:type="dxa"/>
          </w:tcPr>
          <w:p w:rsidR="00E12523" w:rsidRDefault="00E12523" w:rsidP="00484CE1">
            <w:r>
              <w:t>Score 4</w:t>
            </w:r>
          </w:p>
        </w:tc>
        <w:tc>
          <w:tcPr>
            <w:tcW w:w="2835" w:type="dxa"/>
          </w:tcPr>
          <w:p w:rsidR="00E12523" w:rsidRDefault="00E12523" w:rsidP="00484CE1">
            <w:r>
              <w:t>Score 3b</w:t>
            </w:r>
          </w:p>
        </w:tc>
      </w:tr>
      <w:tr w:rsidR="00E12523" w:rsidRPr="002A1DE6" w:rsidTr="00484CE1">
        <w:tc>
          <w:tcPr>
            <w:tcW w:w="5211" w:type="dxa"/>
          </w:tcPr>
          <w:p w:rsidR="00E12523" w:rsidRPr="002A1DE6" w:rsidRDefault="00E12523" w:rsidP="00484CE1">
            <w:pPr>
              <w:rPr>
                <w:rFonts w:ascii="Calibri" w:hAnsi="Calibri"/>
                <w:color w:val="006100"/>
              </w:rPr>
            </w:pPr>
            <w:r>
              <w:rPr>
                <w:rFonts w:ascii="Calibri" w:hAnsi="Calibri"/>
                <w:color w:val="006100"/>
              </w:rPr>
              <w:t xml:space="preserve">WL4F </w:t>
            </w:r>
            <w:proofErr w:type="spellStart"/>
            <w:r>
              <w:rPr>
                <w:rFonts w:ascii="Calibri" w:hAnsi="Calibri"/>
                <w:color w:val="006100"/>
              </w:rPr>
              <w:t>Betula</w:t>
            </w:r>
            <w:proofErr w:type="spellEnd"/>
            <w:r>
              <w:rPr>
                <w:rFonts w:ascii="Calibri" w:hAnsi="Calibri"/>
                <w:color w:val="006100"/>
              </w:rPr>
              <w:t xml:space="preserve"> </w:t>
            </w:r>
            <w:proofErr w:type="spellStart"/>
            <w:r>
              <w:rPr>
                <w:rFonts w:ascii="Calibri" w:hAnsi="Calibri"/>
                <w:color w:val="006100"/>
              </w:rPr>
              <w:t>pubescens</w:t>
            </w:r>
            <w:proofErr w:type="spellEnd"/>
            <w:r>
              <w:rPr>
                <w:rFonts w:ascii="Calibri" w:hAnsi="Calibri"/>
                <w:color w:val="006100"/>
              </w:rPr>
              <w:t xml:space="preserve"> - </w:t>
            </w:r>
            <w:proofErr w:type="spellStart"/>
            <w:r>
              <w:rPr>
                <w:rFonts w:ascii="Calibri" w:hAnsi="Calibri"/>
                <w:color w:val="006100"/>
              </w:rPr>
              <w:t>Pteridium</w:t>
            </w:r>
            <w:proofErr w:type="spellEnd"/>
            <w:r>
              <w:rPr>
                <w:rFonts w:ascii="Calibri" w:hAnsi="Calibri"/>
                <w:color w:val="006100"/>
              </w:rPr>
              <w:t xml:space="preserve"> </w:t>
            </w:r>
            <w:proofErr w:type="spellStart"/>
            <w:r>
              <w:rPr>
                <w:rFonts w:ascii="Calibri" w:hAnsi="Calibri"/>
                <w:color w:val="006100"/>
              </w:rPr>
              <w:t>aquilinum</w:t>
            </w:r>
            <w:proofErr w:type="spellEnd"/>
          </w:p>
        </w:tc>
        <w:tc>
          <w:tcPr>
            <w:tcW w:w="2835" w:type="dxa"/>
          </w:tcPr>
          <w:p w:rsidR="00E12523" w:rsidRPr="002A1DE6" w:rsidRDefault="00E12523" w:rsidP="00484CE1">
            <w:pPr>
              <w:rPr>
                <w:rFonts w:ascii="Calibri" w:hAnsi="Calibri"/>
                <w:color w:val="006100"/>
              </w:rPr>
            </w:pPr>
            <w:r>
              <w:rPr>
                <w:rFonts w:ascii="Calibri" w:hAnsi="Calibri"/>
                <w:color w:val="006100"/>
              </w:rPr>
              <w:t xml:space="preserve">GL3C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proofErr w:type="spellStart"/>
            <w:r>
              <w:rPr>
                <w:rFonts w:ascii="Calibri" w:hAnsi="Calibri"/>
                <w:color w:val="006100"/>
              </w:rPr>
              <w:t>lanceolata</w:t>
            </w:r>
            <w:proofErr w:type="spellEnd"/>
          </w:p>
        </w:tc>
      </w:tr>
      <w:tr w:rsidR="00E12523" w:rsidTr="00484CE1">
        <w:tc>
          <w:tcPr>
            <w:tcW w:w="5211" w:type="dxa"/>
          </w:tcPr>
          <w:tbl>
            <w:tblPr>
              <w:tblW w:w="2405" w:type="dxa"/>
              <w:tblLayout w:type="fixed"/>
              <w:tblLook w:val="04A0" w:firstRow="1" w:lastRow="0" w:firstColumn="1" w:lastColumn="0" w:noHBand="0" w:noVBand="1"/>
            </w:tblPr>
            <w:tblGrid>
              <w:gridCol w:w="580"/>
              <w:gridCol w:w="833"/>
              <w:gridCol w:w="992"/>
            </w:tblGrid>
            <w:tr w:rsidR="00E12523" w:rsidRPr="002A2E78" w:rsidTr="00484CE1">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12523" w:rsidRPr="002A2E78" w:rsidRDefault="00E12523" w:rsidP="00484CE1">
                  <w:pPr>
                    <w:spacing w:after="0" w:line="240" w:lineRule="auto"/>
                    <w:jc w:val="center"/>
                    <w:rPr>
                      <w:rFonts w:ascii="Calibri" w:eastAsia="Times New Roman" w:hAnsi="Calibri" w:cs="Times New Roman"/>
                      <w:color w:val="000000"/>
                      <w:sz w:val="18"/>
                      <w:szCs w:val="18"/>
                      <w:lang w:eastAsia="en-GB"/>
                    </w:rPr>
                  </w:pPr>
                  <w:r w:rsidRPr="002A2E78">
                    <w:rPr>
                      <w:rFonts w:ascii="Calibri" w:eastAsia="Times New Roman" w:hAnsi="Calibri" w:cs="Times New Roman"/>
                      <w:color w:val="000000"/>
                      <w:sz w:val="18"/>
                      <w:szCs w:val="18"/>
                      <w:lang w:eastAsia="en-GB"/>
                    </w:rPr>
                    <w:t>FAIL</w:t>
                  </w:r>
                </w:p>
              </w:tc>
              <w:tc>
                <w:tcPr>
                  <w:tcW w:w="833" w:type="dxa"/>
                  <w:tcBorders>
                    <w:top w:val="single" w:sz="4" w:space="0" w:color="auto"/>
                    <w:left w:val="nil"/>
                    <w:bottom w:val="single" w:sz="4" w:space="0" w:color="auto"/>
                    <w:right w:val="single" w:sz="4" w:space="0" w:color="auto"/>
                  </w:tcBorders>
                  <w:shd w:val="clear" w:color="auto" w:fill="auto"/>
                  <w:vAlign w:val="bottom"/>
                  <w:hideMark/>
                </w:tcPr>
                <w:p w:rsidR="00E12523" w:rsidRPr="002A2E78" w:rsidRDefault="00E12523" w:rsidP="00484CE1">
                  <w:pPr>
                    <w:spacing w:after="0" w:line="240" w:lineRule="auto"/>
                    <w:jc w:val="center"/>
                    <w:rPr>
                      <w:rFonts w:ascii="Calibri" w:eastAsia="Times New Roman" w:hAnsi="Calibri" w:cs="Times New Roman"/>
                      <w:color w:val="000000"/>
                      <w:sz w:val="18"/>
                      <w:szCs w:val="18"/>
                      <w:lang w:eastAsia="en-GB"/>
                    </w:rPr>
                  </w:pPr>
                  <w:r w:rsidRPr="002A2E78">
                    <w:rPr>
                      <w:rFonts w:ascii="Calibri" w:eastAsia="Times New Roman" w:hAnsi="Calibri" w:cs="Times New Roman"/>
                      <w:color w:val="000000"/>
                      <w:sz w:val="18"/>
                      <w:szCs w:val="18"/>
                      <w:lang w:eastAsia="en-GB"/>
                    </w:rPr>
                    <w:t>FAIL</w:t>
                  </w:r>
                </w:p>
              </w:tc>
              <w:tc>
                <w:tcPr>
                  <w:tcW w:w="992" w:type="dxa"/>
                  <w:tcBorders>
                    <w:top w:val="single" w:sz="4" w:space="0" w:color="auto"/>
                    <w:left w:val="nil"/>
                    <w:bottom w:val="single" w:sz="4" w:space="0" w:color="auto"/>
                    <w:right w:val="single" w:sz="4" w:space="0" w:color="auto"/>
                  </w:tcBorders>
                  <w:shd w:val="clear" w:color="000000" w:fill="FFFF00"/>
                  <w:vAlign w:val="center"/>
                  <w:hideMark/>
                </w:tcPr>
                <w:p w:rsidR="00E12523" w:rsidRPr="002A2E78" w:rsidRDefault="00E12523" w:rsidP="00484CE1">
                  <w:pPr>
                    <w:spacing w:after="0" w:line="240" w:lineRule="auto"/>
                    <w:jc w:val="center"/>
                    <w:rPr>
                      <w:rFonts w:ascii="Calibri" w:eastAsia="Times New Roman" w:hAnsi="Calibri" w:cs="Times New Roman"/>
                      <w:color w:val="006100"/>
                      <w:lang w:eastAsia="en-GB"/>
                    </w:rPr>
                  </w:pPr>
                  <w:r w:rsidRPr="002A2E78">
                    <w:rPr>
                      <w:rFonts w:ascii="Calibri" w:eastAsia="Times New Roman" w:hAnsi="Calibri" w:cs="Times New Roman"/>
                      <w:color w:val="006100"/>
                      <w:lang w:eastAsia="en-GB"/>
                    </w:rPr>
                    <w:t>FAIL</w:t>
                  </w:r>
                </w:p>
              </w:tc>
            </w:tr>
          </w:tbl>
          <w:p w:rsidR="00E12523" w:rsidRDefault="00E12523" w:rsidP="00484CE1">
            <w:pPr>
              <w:rPr>
                <w:rFonts w:ascii="Calibri" w:hAnsi="Calibri"/>
                <w:color w:val="006100"/>
              </w:rPr>
            </w:pPr>
          </w:p>
        </w:tc>
        <w:tc>
          <w:tcPr>
            <w:tcW w:w="2835" w:type="dxa"/>
          </w:tcPr>
          <w:tbl>
            <w:tblPr>
              <w:tblW w:w="2155" w:type="dxa"/>
              <w:tblLayout w:type="fixed"/>
              <w:tblLook w:val="04A0" w:firstRow="1" w:lastRow="0" w:firstColumn="1" w:lastColumn="0" w:noHBand="0" w:noVBand="1"/>
            </w:tblPr>
            <w:tblGrid>
              <w:gridCol w:w="580"/>
              <w:gridCol w:w="867"/>
              <w:gridCol w:w="708"/>
            </w:tblGrid>
            <w:tr w:rsidR="00E12523" w:rsidRPr="002A2E78" w:rsidTr="00484CE1">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12523" w:rsidRPr="002A2E78" w:rsidRDefault="00E12523" w:rsidP="00484CE1">
                  <w:pPr>
                    <w:spacing w:after="0" w:line="240" w:lineRule="auto"/>
                    <w:jc w:val="center"/>
                    <w:rPr>
                      <w:rFonts w:ascii="Calibri" w:eastAsia="Times New Roman" w:hAnsi="Calibri" w:cs="Times New Roman"/>
                      <w:color w:val="000000"/>
                      <w:sz w:val="18"/>
                      <w:szCs w:val="18"/>
                      <w:lang w:eastAsia="en-GB"/>
                    </w:rPr>
                  </w:pPr>
                  <w:r w:rsidRPr="002A2E78">
                    <w:rPr>
                      <w:rFonts w:ascii="Calibri" w:eastAsia="Times New Roman" w:hAnsi="Calibri" w:cs="Times New Roman"/>
                      <w:color w:val="000000"/>
                      <w:sz w:val="18"/>
                      <w:szCs w:val="18"/>
                      <w:lang w:eastAsia="en-GB"/>
                    </w:rPr>
                    <w:t>FAIL</w:t>
                  </w:r>
                </w:p>
              </w:tc>
              <w:tc>
                <w:tcPr>
                  <w:tcW w:w="867" w:type="dxa"/>
                  <w:tcBorders>
                    <w:top w:val="single" w:sz="4" w:space="0" w:color="auto"/>
                    <w:left w:val="nil"/>
                    <w:bottom w:val="single" w:sz="4" w:space="0" w:color="auto"/>
                    <w:right w:val="single" w:sz="4" w:space="0" w:color="auto"/>
                  </w:tcBorders>
                  <w:shd w:val="clear" w:color="auto" w:fill="auto"/>
                  <w:vAlign w:val="bottom"/>
                  <w:hideMark/>
                </w:tcPr>
                <w:p w:rsidR="00E12523" w:rsidRPr="002A2E78" w:rsidRDefault="00E12523" w:rsidP="00484CE1">
                  <w:pPr>
                    <w:spacing w:after="0" w:line="240" w:lineRule="auto"/>
                    <w:jc w:val="center"/>
                    <w:rPr>
                      <w:rFonts w:ascii="Calibri" w:eastAsia="Times New Roman" w:hAnsi="Calibri" w:cs="Times New Roman"/>
                      <w:color w:val="000000"/>
                      <w:sz w:val="18"/>
                      <w:szCs w:val="18"/>
                      <w:lang w:eastAsia="en-GB"/>
                    </w:rPr>
                  </w:pPr>
                  <w:r w:rsidRPr="002A2E78">
                    <w:rPr>
                      <w:rFonts w:ascii="Calibri" w:eastAsia="Times New Roman" w:hAnsi="Calibri" w:cs="Times New Roman"/>
                      <w:color w:val="000000"/>
                      <w:sz w:val="18"/>
                      <w:szCs w:val="18"/>
                      <w:lang w:eastAsia="en-GB"/>
                    </w:rPr>
                    <w:t>FAIL</w:t>
                  </w:r>
                </w:p>
              </w:tc>
              <w:tc>
                <w:tcPr>
                  <w:tcW w:w="708" w:type="dxa"/>
                  <w:tcBorders>
                    <w:top w:val="single" w:sz="4" w:space="0" w:color="auto"/>
                    <w:left w:val="nil"/>
                    <w:bottom w:val="single" w:sz="4" w:space="0" w:color="auto"/>
                    <w:right w:val="single" w:sz="4" w:space="0" w:color="auto"/>
                  </w:tcBorders>
                  <w:shd w:val="clear" w:color="000000" w:fill="FFFF00"/>
                  <w:vAlign w:val="center"/>
                  <w:hideMark/>
                </w:tcPr>
                <w:p w:rsidR="00E12523" w:rsidRPr="002A2E78" w:rsidRDefault="00E12523" w:rsidP="00484CE1">
                  <w:pPr>
                    <w:spacing w:after="0" w:line="240" w:lineRule="auto"/>
                    <w:jc w:val="center"/>
                    <w:rPr>
                      <w:rFonts w:ascii="Calibri" w:eastAsia="Times New Roman" w:hAnsi="Calibri" w:cs="Times New Roman"/>
                      <w:color w:val="006100"/>
                      <w:lang w:eastAsia="en-GB"/>
                    </w:rPr>
                  </w:pPr>
                  <w:r w:rsidRPr="002A2E78">
                    <w:rPr>
                      <w:rFonts w:ascii="Calibri" w:eastAsia="Times New Roman" w:hAnsi="Calibri" w:cs="Times New Roman"/>
                      <w:color w:val="006100"/>
                      <w:lang w:eastAsia="en-GB"/>
                    </w:rPr>
                    <w:t>FAIL</w:t>
                  </w:r>
                </w:p>
              </w:tc>
            </w:tr>
          </w:tbl>
          <w:p w:rsidR="00E12523" w:rsidRDefault="00E12523" w:rsidP="00484CE1">
            <w:pPr>
              <w:rPr>
                <w:rFonts w:ascii="Calibri" w:hAnsi="Calibri"/>
                <w:color w:val="006100"/>
              </w:rPr>
            </w:pPr>
          </w:p>
        </w:tc>
      </w:tr>
      <w:tr w:rsidR="00E12523" w:rsidTr="00484CE1">
        <w:tc>
          <w:tcPr>
            <w:tcW w:w="5211" w:type="dxa"/>
          </w:tcPr>
          <w:p w:rsidR="00E12523" w:rsidRPr="002A2E78" w:rsidRDefault="00E12523" w:rsidP="00484CE1">
            <w:pPr>
              <w:rPr>
                <w:rFonts w:ascii="Calibri" w:eastAsia="Times New Roman" w:hAnsi="Calibri" w:cs="Times New Roman"/>
                <w:color w:val="000000"/>
                <w:sz w:val="18"/>
                <w:szCs w:val="18"/>
                <w:lang w:eastAsia="en-GB"/>
              </w:rPr>
            </w:pPr>
          </w:p>
        </w:tc>
        <w:tc>
          <w:tcPr>
            <w:tcW w:w="2835" w:type="dxa"/>
          </w:tcPr>
          <w:p w:rsidR="00E12523" w:rsidRPr="002A2E78" w:rsidRDefault="00E12523" w:rsidP="00484CE1">
            <w:pPr>
              <w:jc w:val="center"/>
              <w:rPr>
                <w:rFonts w:ascii="Calibri" w:eastAsia="Times New Roman" w:hAnsi="Calibri" w:cs="Times New Roman"/>
                <w:color w:val="000000"/>
                <w:sz w:val="18"/>
                <w:szCs w:val="18"/>
                <w:lang w:eastAsia="en-GB"/>
              </w:rPr>
            </w:pPr>
          </w:p>
        </w:tc>
      </w:tr>
    </w:tbl>
    <w:p w:rsidR="00E12523" w:rsidRDefault="00E12523" w:rsidP="00E12523"/>
    <w:p w:rsidR="00E12523" w:rsidRDefault="00E12523" w:rsidP="00E12523">
      <w:r>
        <w:br w:type="page"/>
      </w:r>
    </w:p>
    <w:p w:rsidR="00E12523" w:rsidRDefault="00E12523" w:rsidP="00E12523"/>
    <w:tbl>
      <w:tblPr>
        <w:tblStyle w:val="TableGrid"/>
        <w:tblW w:w="0" w:type="auto"/>
        <w:tblLayout w:type="fixed"/>
        <w:tblLook w:val="04A0" w:firstRow="1" w:lastRow="0" w:firstColumn="1" w:lastColumn="0" w:noHBand="0" w:noVBand="1"/>
      </w:tblPr>
      <w:tblGrid>
        <w:gridCol w:w="5211"/>
        <w:gridCol w:w="2835"/>
      </w:tblGrid>
      <w:tr w:rsidR="00E12523" w:rsidTr="00484CE1">
        <w:tc>
          <w:tcPr>
            <w:tcW w:w="5211" w:type="dxa"/>
          </w:tcPr>
          <w:p w:rsidR="00E12523" w:rsidRDefault="00E12523" w:rsidP="00484CE1">
            <w:r>
              <w:br w:type="page"/>
              <w:t>R8IMR 26/8/14</w:t>
            </w:r>
          </w:p>
        </w:tc>
        <w:tc>
          <w:tcPr>
            <w:tcW w:w="2835" w:type="dxa"/>
          </w:tcPr>
          <w:p w:rsidR="00E12523" w:rsidRDefault="00E12523" w:rsidP="00484CE1">
            <w:r>
              <w:t xml:space="preserve">2/8/17 </w:t>
            </w:r>
          </w:p>
        </w:tc>
      </w:tr>
      <w:tr w:rsidR="00E12523" w:rsidTr="00484CE1">
        <w:tc>
          <w:tcPr>
            <w:tcW w:w="5211" w:type="dxa"/>
          </w:tcPr>
          <w:p w:rsidR="00E12523" w:rsidRDefault="00E12523" w:rsidP="00484CE1">
            <w:r>
              <w:t>UNCUT/LIGHT</w:t>
            </w:r>
          </w:p>
        </w:tc>
        <w:tc>
          <w:tcPr>
            <w:tcW w:w="2835" w:type="dxa"/>
          </w:tcPr>
          <w:p w:rsidR="00E12523" w:rsidRDefault="00E12523" w:rsidP="00484CE1"/>
        </w:tc>
      </w:tr>
      <w:tr w:rsidR="00E12523" w:rsidTr="00484CE1">
        <w:tc>
          <w:tcPr>
            <w:tcW w:w="5211" w:type="dxa"/>
          </w:tcPr>
          <w:p w:rsidR="00E12523" w:rsidRDefault="00E12523" w:rsidP="00484CE1">
            <w:r>
              <w:rPr>
                <w:noProof/>
                <w:lang w:eastAsia="en-GB"/>
              </w:rPr>
              <w:drawing>
                <wp:inline distT="0" distB="0" distL="0" distR="0" wp14:anchorId="0149927A" wp14:editId="7E84F65B">
                  <wp:extent cx="1589649" cy="1192325"/>
                  <wp:effectExtent l="0" t="0" r="0" b="825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18.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594014" cy="1195599"/>
                          </a:xfrm>
                          <a:prstGeom prst="rect">
                            <a:avLst/>
                          </a:prstGeom>
                        </pic:spPr>
                      </pic:pic>
                    </a:graphicData>
                  </a:graphic>
                </wp:inline>
              </w:drawing>
            </w:r>
          </w:p>
        </w:tc>
        <w:tc>
          <w:tcPr>
            <w:tcW w:w="2835" w:type="dxa"/>
          </w:tcPr>
          <w:p w:rsidR="00E12523" w:rsidRDefault="00E12523" w:rsidP="00484CE1">
            <w:r>
              <w:rPr>
                <w:noProof/>
                <w:lang w:eastAsia="en-GB"/>
              </w:rPr>
              <w:drawing>
                <wp:inline distT="0" distB="0" distL="0" distR="0" wp14:anchorId="4DEC0F6C" wp14:editId="74188C1B">
                  <wp:extent cx="1556709" cy="1167618"/>
                  <wp:effectExtent l="0" t="0" r="571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45.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568241" cy="1176267"/>
                          </a:xfrm>
                          <a:prstGeom prst="rect">
                            <a:avLst/>
                          </a:prstGeom>
                        </pic:spPr>
                      </pic:pic>
                    </a:graphicData>
                  </a:graphic>
                </wp:inline>
              </w:drawing>
            </w:r>
          </w:p>
        </w:tc>
      </w:tr>
      <w:tr w:rsidR="00E12523" w:rsidTr="00484CE1">
        <w:tc>
          <w:tcPr>
            <w:tcW w:w="5211" w:type="dxa"/>
          </w:tcPr>
          <w:p w:rsidR="00E12523" w:rsidRDefault="00E12523" w:rsidP="00484CE1">
            <w:r>
              <w:rPr>
                <w:noProof/>
                <w:lang w:eastAsia="en-GB"/>
              </w:rPr>
              <w:drawing>
                <wp:inline distT="0" distB="0" distL="0" distR="0" wp14:anchorId="6CC3DAE5" wp14:editId="30B18365">
                  <wp:extent cx="1589649" cy="1192325"/>
                  <wp:effectExtent l="0" t="0" r="0" b="825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19.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590648" cy="1193074"/>
                          </a:xfrm>
                          <a:prstGeom prst="rect">
                            <a:avLst/>
                          </a:prstGeom>
                        </pic:spPr>
                      </pic:pic>
                    </a:graphicData>
                  </a:graphic>
                </wp:inline>
              </w:drawing>
            </w:r>
          </w:p>
        </w:tc>
        <w:tc>
          <w:tcPr>
            <w:tcW w:w="2835" w:type="dxa"/>
          </w:tcPr>
          <w:p w:rsidR="00E12523" w:rsidRDefault="00E12523" w:rsidP="00484CE1">
            <w:r>
              <w:rPr>
                <w:noProof/>
                <w:lang w:eastAsia="en-GB"/>
              </w:rPr>
              <w:drawing>
                <wp:inline distT="0" distB="0" distL="0" distR="0" wp14:anchorId="250A8B71" wp14:editId="2094280C">
                  <wp:extent cx="1500442" cy="1125415"/>
                  <wp:effectExtent l="0" t="0" r="508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46.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509552" cy="1132248"/>
                          </a:xfrm>
                          <a:prstGeom prst="rect">
                            <a:avLst/>
                          </a:prstGeom>
                        </pic:spPr>
                      </pic:pic>
                    </a:graphicData>
                  </a:graphic>
                </wp:inline>
              </w:drawing>
            </w:r>
          </w:p>
        </w:tc>
      </w:tr>
      <w:tr w:rsidR="00E12523" w:rsidTr="00484CE1">
        <w:tc>
          <w:tcPr>
            <w:tcW w:w="5211" w:type="dxa"/>
          </w:tcPr>
          <w:p w:rsidR="00E12523" w:rsidRDefault="00E12523" w:rsidP="00484CE1">
            <w:r>
              <w:rPr>
                <w:noProof/>
                <w:lang w:eastAsia="en-GB"/>
              </w:rPr>
              <w:drawing>
                <wp:inline distT="0" distB="0" distL="0" distR="0" wp14:anchorId="6ED11E76" wp14:editId="678A875B">
                  <wp:extent cx="1659988" cy="1245083"/>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20.JP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1663720" cy="1247882"/>
                          </a:xfrm>
                          <a:prstGeom prst="rect">
                            <a:avLst/>
                          </a:prstGeom>
                        </pic:spPr>
                      </pic:pic>
                    </a:graphicData>
                  </a:graphic>
                </wp:inline>
              </w:drawing>
            </w:r>
          </w:p>
        </w:tc>
        <w:tc>
          <w:tcPr>
            <w:tcW w:w="2835" w:type="dxa"/>
          </w:tcPr>
          <w:p w:rsidR="00E12523" w:rsidRDefault="00E12523" w:rsidP="00484CE1">
            <w:r>
              <w:rPr>
                <w:noProof/>
                <w:lang w:eastAsia="en-GB"/>
              </w:rPr>
              <w:drawing>
                <wp:inline distT="0" distB="0" distL="0" distR="0" wp14:anchorId="48779CE1" wp14:editId="2FCA3004">
                  <wp:extent cx="1533378" cy="1150119"/>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47.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545606" cy="1159290"/>
                          </a:xfrm>
                          <a:prstGeom prst="rect">
                            <a:avLst/>
                          </a:prstGeom>
                        </pic:spPr>
                      </pic:pic>
                    </a:graphicData>
                  </a:graphic>
                </wp:inline>
              </w:drawing>
            </w:r>
          </w:p>
        </w:tc>
      </w:tr>
      <w:tr w:rsidR="00E12523" w:rsidTr="00484CE1">
        <w:tc>
          <w:tcPr>
            <w:tcW w:w="5211" w:type="dxa"/>
          </w:tcPr>
          <w:p w:rsidR="00E12523" w:rsidRDefault="00E12523" w:rsidP="00484CE1">
            <w:pPr>
              <w:rPr>
                <w:noProof/>
                <w:lang w:eastAsia="en-GB"/>
              </w:rPr>
            </w:pPr>
            <w:r>
              <w:rPr>
                <w:noProof/>
                <w:lang w:eastAsia="en-GB"/>
              </w:rPr>
              <w:t>Score 4</w:t>
            </w:r>
          </w:p>
        </w:tc>
        <w:tc>
          <w:tcPr>
            <w:tcW w:w="2835" w:type="dxa"/>
          </w:tcPr>
          <w:p w:rsidR="00E12523" w:rsidRDefault="00E12523" w:rsidP="00484CE1">
            <w:pPr>
              <w:rPr>
                <w:noProof/>
                <w:lang w:eastAsia="en-GB"/>
              </w:rPr>
            </w:pPr>
            <w:r>
              <w:rPr>
                <w:noProof/>
                <w:lang w:eastAsia="en-GB"/>
              </w:rPr>
              <w:t>Score 5</w:t>
            </w:r>
          </w:p>
        </w:tc>
      </w:tr>
      <w:tr w:rsidR="00E12523" w:rsidTr="00484CE1">
        <w:tc>
          <w:tcPr>
            <w:tcW w:w="5211" w:type="dxa"/>
          </w:tcPr>
          <w:p w:rsidR="00E12523" w:rsidRDefault="00E12523" w:rsidP="00484CE1">
            <w:pPr>
              <w:rPr>
                <w:rFonts w:ascii="Calibri" w:hAnsi="Calibri"/>
                <w:color w:val="006100"/>
              </w:rPr>
            </w:pPr>
            <w:r>
              <w:rPr>
                <w:rFonts w:ascii="Calibri" w:hAnsi="Calibri"/>
                <w:color w:val="006100"/>
              </w:rPr>
              <w:t>GL3C</w:t>
            </w:r>
          </w:p>
          <w:p w:rsidR="00E12523" w:rsidRDefault="00E12523" w:rsidP="00484CE1">
            <w:pPr>
              <w:rPr>
                <w:rFonts w:ascii="Calibri" w:hAnsi="Calibri"/>
                <w:color w:val="006100"/>
              </w:rPr>
            </w:pP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proofErr w:type="spellStart"/>
            <w:r>
              <w:rPr>
                <w:rFonts w:ascii="Calibri" w:hAnsi="Calibri"/>
                <w:color w:val="006100"/>
              </w:rPr>
              <w:t>lanceolata</w:t>
            </w:r>
            <w:proofErr w:type="spellEnd"/>
          </w:p>
          <w:p w:rsidR="00E12523" w:rsidRDefault="00E12523" w:rsidP="00484CE1">
            <w:pPr>
              <w:rPr>
                <w:noProof/>
                <w:lang w:eastAsia="en-GB"/>
              </w:rPr>
            </w:pPr>
          </w:p>
        </w:tc>
        <w:tc>
          <w:tcPr>
            <w:tcW w:w="2835" w:type="dxa"/>
          </w:tcPr>
          <w:p w:rsidR="00E12523" w:rsidRDefault="00E12523" w:rsidP="00484CE1">
            <w:pPr>
              <w:rPr>
                <w:rFonts w:ascii="Calibri" w:hAnsi="Calibri"/>
                <w:color w:val="006100"/>
              </w:rPr>
            </w:pPr>
            <w:r>
              <w:rPr>
                <w:rFonts w:ascii="Calibri" w:hAnsi="Calibri"/>
                <w:color w:val="006100"/>
              </w:rPr>
              <w:t>GL3C</w:t>
            </w:r>
          </w:p>
          <w:p w:rsidR="00E12523" w:rsidRDefault="00E12523" w:rsidP="00484CE1">
            <w:pPr>
              <w:rPr>
                <w:rFonts w:ascii="Calibri" w:hAnsi="Calibri"/>
                <w:color w:val="006100"/>
              </w:rPr>
            </w:pP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proofErr w:type="spellStart"/>
            <w:r>
              <w:rPr>
                <w:rFonts w:ascii="Calibri" w:hAnsi="Calibri"/>
                <w:color w:val="006100"/>
              </w:rPr>
              <w:t>lanceolata</w:t>
            </w:r>
            <w:proofErr w:type="spellEnd"/>
          </w:p>
          <w:p w:rsidR="00E12523" w:rsidRDefault="00E12523" w:rsidP="00484CE1">
            <w:pPr>
              <w:rPr>
                <w:noProof/>
                <w:lang w:eastAsia="en-GB"/>
              </w:rPr>
            </w:pPr>
          </w:p>
        </w:tc>
      </w:tr>
      <w:tr w:rsidR="00E12523" w:rsidTr="00484CE1">
        <w:tc>
          <w:tcPr>
            <w:tcW w:w="5211" w:type="dxa"/>
          </w:tcPr>
          <w:tbl>
            <w:tblPr>
              <w:tblW w:w="2122" w:type="dxa"/>
              <w:tblLayout w:type="fixed"/>
              <w:tblLook w:val="04A0" w:firstRow="1" w:lastRow="0" w:firstColumn="1" w:lastColumn="0" w:noHBand="0" w:noVBand="1"/>
            </w:tblPr>
            <w:tblGrid>
              <w:gridCol w:w="580"/>
              <w:gridCol w:w="833"/>
              <w:gridCol w:w="709"/>
            </w:tblGrid>
            <w:tr w:rsidR="00E12523" w:rsidRPr="002A2E78" w:rsidTr="009C185F">
              <w:trPr>
                <w:trHeight w:val="315"/>
              </w:trPr>
              <w:tc>
                <w:tcPr>
                  <w:tcW w:w="580" w:type="dxa"/>
                  <w:tcBorders>
                    <w:top w:val="single" w:sz="4" w:space="0" w:color="auto"/>
                    <w:left w:val="single" w:sz="4" w:space="0" w:color="auto"/>
                    <w:bottom w:val="single" w:sz="4" w:space="0" w:color="auto"/>
                    <w:right w:val="single" w:sz="4" w:space="0" w:color="auto"/>
                  </w:tcBorders>
                  <w:shd w:val="clear" w:color="000000" w:fill="C6EFCE"/>
                  <w:vAlign w:val="bottom"/>
                  <w:hideMark/>
                </w:tcPr>
                <w:p w:rsidR="00E12523" w:rsidRPr="002A2E78" w:rsidRDefault="00E12523" w:rsidP="00484CE1">
                  <w:pPr>
                    <w:spacing w:after="0" w:line="240" w:lineRule="auto"/>
                    <w:jc w:val="center"/>
                    <w:rPr>
                      <w:rFonts w:ascii="Calibri" w:eastAsia="Times New Roman" w:hAnsi="Calibri" w:cs="Times New Roman"/>
                      <w:color w:val="006100"/>
                      <w:sz w:val="18"/>
                      <w:szCs w:val="18"/>
                      <w:lang w:eastAsia="en-GB"/>
                    </w:rPr>
                  </w:pPr>
                  <w:r w:rsidRPr="002A2E78">
                    <w:rPr>
                      <w:rFonts w:ascii="Calibri" w:eastAsia="Times New Roman" w:hAnsi="Calibri" w:cs="Times New Roman"/>
                      <w:color w:val="006100"/>
                      <w:sz w:val="18"/>
                      <w:szCs w:val="18"/>
                      <w:lang w:eastAsia="en-GB"/>
                    </w:rPr>
                    <w:t>PASS</w:t>
                  </w:r>
                </w:p>
              </w:tc>
              <w:tc>
                <w:tcPr>
                  <w:tcW w:w="833" w:type="dxa"/>
                  <w:tcBorders>
                    <w:top w:val="single" w:sz="4" w:space="0" w:color="auto"/>
                    <w:left w:val="nil"/>
                    <w:bottom w:val="single" w:sz="4" w:space="0" w:color="auto"/>
                    <w:right w:val="single" w:sz="4" w:space="0" w:color="auto"/>
                  </w:tcBorders>
                  <w:shd w:val="clear" w:color="auto" w:fill="auto"/>
                  <w:vAlign w:val="bottom"/>
                  <w:hideMark/>
                </w:tcPr>
                <w:p w:rsidR="00E12523" w:rsidRPr="002A2E78" w:rsidRDefault="00E12523" w:rsidP="00484CE1">
                  <w:pPr>
                    <w:spacing w:after="0" w:line="240" w:lineRule="auto"/>
                    <w:jc w:val="center"/>
                    <w:rPr>
                      <w:rFonts w:ascii="Calibri" w:eastAsia="Times New Roman" w:hAnsi="Calibri" w:cs="Times New Roman"/>
                      <w:color w:val="000000"/>
                      <w:sz w:val="18"/>
                      <w:szCs w:val="18"/>
                      <w:lang w:eastAsia="en-GB"/>
                    </w:rPr>
                  </w:pPr>
                  <w:r w:rsidRPr="002A2E78">
                    <w:rPr>
                      <w:rFonts w:ascii="Calibri" w:eastAsia="Times New Roman" w:hAnsi="Calibri" w:cs="Times New Roman"/>
                      <w:color w:val="000000"/>
                      <w:sz w:val="18"/>
                      <w:szCs w:val="18"/>
                      <w:lang w:eastAsia="en-GB"/>
                    </w:rPr>
                    <w:t>FAIL</w:t>
                  </w:r>
                </w:p>
              </w:tc>
              <w:tc>
                <w:tcPr>
                  <w:tcW w:w="709" w:type="dxa"/>
                  <w:tcBorders>
                    <w:top w:val="single" w:sz="4" w:space="0" w:color="auto"/>
                    <w:left w:val="nil"/>
                    <w:bottom w:val="single" w:sz="4" w:space="0" w:color="auto"/>
                    <w:right w:val="single" w:sz="4" w:space="0" w:color="auto"/>
                  </w:tcBorders>
                  <w:shd w:val="clear" w:color="000000" w:fill="FFFF00"/>
                  <w:vAlign w:val="center"/>
                  <w:hideMark/>
                </w:tcPr>
                <w:p w:rsidR="00E12523" w:rsidRPr="002A2E78" w:rsidRDefault="00E12523" w:rsidP="00484CE1">
                  <w:pPr>
                    <w:spacing w:after="0" w:line="240" w:lineRule="auto"/>
                    <w:jc w:val="center"/>
                    <w:rPr>
                      <w:rFonts w:ascii="Calibri" w:eastAsia="Times New Roman" w:hAnsi="Calibri" w:cs="Times New Roman"/>
                      <w:color w:val="006100"/>
                      <w:lang w:eastAsia="en-GB"/>
                    </w:rPr>
                  </w:pPr>
                  <w:r w:rsidRPr="002A2E78">
                    <w:rPr>
                      <w:rFonts w:ascii="Calibri" w:eastAsia="Times New Roman" w:hAnsi="Calibri" w:cs="Times New Roman"/>
                      <w:color w:val="006100"/>
                      <w:lang w:eastAsia="en-GB"/>
                    </w:rPr>
                    <w:t>FAIL</w:t>
                  </w:r>
                </w:p>
              </w:tc>
            </w:tr>
          </w:tbl>
          <w:p w:rsidR="00E12523" w:rsidRDefault="00E12523" w:rsidP="00484CE1">
            <w:pPr>
              <w:rPr>
                <w:noProof/>
                <w:lang w:eastAsia="en-GB"/>
              </w:rPr>
            </w:pPr>
          </w:p>
        </w:tc>
        <w:tc>
          <w:tcPr>
            <w:tcW w:w="2835" w:type="dxa"/>
          </w:tcPr>
          <w:tbl>
            <w:tblPr>
              <w:tblW w:w="2439" w:type="dxa"/>
              <w:tblLayout w:type="fixed"/>
              <w:tblLook w:val="04A0" w:firstRow="1" w:lastRow="0" w:firstColumn="1" w:lastColumn="0" w:noHBand="0" w:noVBand="1"/>
            </w:tblPr>
            <w:tblGrid>
              <w:gridCol w:w="1021"/>
              <w:gridCol w:w="709"/>
              <w:gridCol w:w="709"/>
            </w:tblGrid>
            <w:tr w:rsidR="00E12523" w:rsidRPr="002A2E78" w:rsidTr="009C185F">
              <w:trPr>
                <w:trHeight w:val="315"/>
              </w:trPr>
              <w:tc>
                <w:tcPr>
                  <w:tcW w:w="1021" w:type="dxa"/>
                  <w:tcBorders>
                    <w:top w:val="single" w:sz="4" w:space="0" w:color="auto"/>
                    <w:left w:val="single" w:sz="4" w:space="0" w:color="auto"/>
                    <w:bottom w:val="single" w:sz="4" w:space="0" w:color="auto"/>
                    <w:right w:val="single" w:sz="4" w:space="0" w:color="auto"/>
                  </w:tcBorders>
                  <w:shd w:val="clear" w:color="FFFFFF" w:fill="C6EFCE"/>
                  <w:vAlign w:val="bottom"/>
                  <w:hideMark/>
                </w:tcPr>
                <w:p w:rsidR="00E12523" w:rsidRPr="002A2E78" w:rsidRDefault="00E12523" w:rsidP="00484CE1">
                  <w:pPr>
                    <w:spacing w:after="0" w:line="240" w:lineRule="auto"/>
                    <w:jc w:val="center"/>
                    <w:rPr>
                      <w:rFonts w:ascii="Calibri" w:eastAsia="Times New Roman" w:hAnsi="Calibri" w:cs="Times New Roman"/>
                      <w:color w:val="006100"/>
                      <w:lang w:eastAsia="en-GB"/>
                    </w:rPr>
                  </w:pPr>
                  <w:r w:rsidRPr="002A2E78">
                    <w:rPr>
                      <w:rFonts w:ascii="Calibri" w:eastAsia="Times New Roman" w:hAnsi="Calibri" w:cs="Times New Roman"/>
                      <w:color w:val="006100"/>
                      <w:lang w:eastAsia="en-GB"/>
                    </w:rPr>
                    <w:t>PASS</w:t>
                  </w:r>
                </w:p>
              </w:tc>
              <w:tc>
                <w:tcPr>
                  <w:tcW w:w="709" w:type="dxa"/>
                  <w:tcBorders>
                    <w:top w:val="single" w:sz="4" w:space="0" w:color="auto"/>
                    <w:left w:val="nil"/>
                    <w:bottom w:val="single" w:sz="4" w:space="0" w:color="auto"/>
                    <w:right w:val="single" w:sz="4" w:space="0" w:color="auto"/>
                  </w:tcBorders>
                  <w:shd w:val="clear" w:color="FFFFFF" w:fill="9BBB59"/>
                  <w:vAlign w:val="bottom"/>
                  <w:hideMark/>
                </w:tcPr>
                <w:p w:rsidR="00E12523" w:rsidRPr="002A2E78" w:rsidRDefault="00E12523" w:rsidP="00484CE1">
                  <w:pPr>
                    <w:spacing w:after="0" w:line="240" w:lineRule="auto"/>
                    <w:jc w:val="center"/>
                    <w:rPr>
                      <w:rFonts w:ascii="Calibri" w:eastAsia="Times New Roman" w:hAnsi="Calibri" w:cs="Times New Roman"/>
                      <w:color w:val="FFFFFF"/>
                      <w:lang w:eastAsia="en-GB"/>
                    </w:rPr>
                  </w:pPr>
                  <w:r w:rsidRPr="002A2E78">
                    <w:rPr>
                      <w:rFonts w:ascii="Calibri" w:eastAsia="Times New Roman" w:hAnsi="Calibri" w:cs="Times New Roman"/>
                      <w:color w:val="FFFFFF"/>
                      <w:lang w:eastAsia="en-GB"/>
                    </w:rPr>
                    <w:t>FAIL</w:t>
                  </w:r>
                </w:p>
              </w:tc>
              <w:tc>
                <w:tcPr>
                  <w:tcW w:w="709" w:type="dxa"/>
                  <w:tcBorders>
                    <w:top w:val="single" w:sz="4" w:space="0" w:color="auto"/>
                    <w:left w:val="nil"/>
                    <w:bottom w:val="single" w:sz="4" w:space="0" w:color="auto"/>
                    <w:right w:val="single" w:sz="4" w:space="0" w:color="auto"/>
                  </w:tcBorders>
                  <w:shd w:val="clear" w:color="FFFFFF" w:fill="9BBB59"/>
                  <w:vAlign w:val="center"/>
                  <w:hideMark/>
                </w:tcPr>
                <w:p w:rsidR="00E12523" w:rsidRPr="002A2E78" w:rsidRDefault="00E12523" w:rsidP="00484CE1">
                  <w:pPr>
                    <w:spacing w:after="0" w:line="240" w:lineRule="auto"/>
                    <w:jc w:val="center"/>
                    <w:rPr>
                      <w:rFonts w:ascii="Calibri" w:eastAsia="Times New Roman" w:hAnsi="Calibri" w:cs="Times New Roman"/>
                      <w:color w:val="FFFFFF"/>
                      <w:lang w:eastAsia="en-GB"/>
                    </w:rPr>
                  </w:pPr>
                  <w:r w:rsidRPr="002A2E78">
                    <w:rPr>
                      <w:rFonts w:ascii="Calibri" w:eastAsia="Times New Roman" w:hAnsi="Calibri" w:cs="Times New Roman"/>
                      <w:color w:val="FFFFFF"/>
                      <w:lang w:eastAsia="en-GB"/>
                    </w:rPr>
                    <w:t>PASS</w:t>
                  </w:r>
                </w:p>
              </w:tc>
            </w:tr>
          </w:tbl>
          <w:p w:rsidR="00E12523" w:rsidRDefault="00E12523" w:rsidP="00484CE1">
            <w:pPr>
              <w:rPr>
                <w:noProof/>
                <w:lang w:eastAsia="en-GB"/>
              </w:rPr>
            </w:pPr>
          </w:p>
        </w:tc>
      </w:tr>
    </w:tbl>
    <w:p w:rsidR="00E12523" w:rsidRDefault="00E12523" w:rsidP="00E12523"/>
    <w:p w:rsidR="00E12523" w:rsidRDefault="00E12523" w:rsidP="00E12523">
      <w:r>
        <w:br w:type="page"/>
      </w:r>
    </w:p>
    <w:p w:rsidR="00E12523" w:rsidRDefault="00E12523" w:rsidP="00E12523"/>
    <w:tbl>
      <w:tblPr>
        <w:tblStyle w:val="TableGrid"/>
        <w:tblW w:w="0" w:type="auto"/>
        <w:tblLook w:val="04A0" w:firstRow="1" w:lastRow="0" w:firstColumn="1" w:lastColumn="0" w:noHBand="0" w:noVBand="1"/>
      </w:tblPr>
      <w:tblGrid>
        <w:gridCol w:w="4752"/>
        <w:gridCol w:w="4490"/>
      </w:tblGrid>
      <w:tr w:rsidR="00E12523" w:rsidTr="00484CE1">
        <w:tc>
          <w:tcPr>
            <w:tcW w:w="4752" w:type="dxa"/>
          </w:tcPr>
          <w:p w:rsidR="00E12523" w:rsidRDefault="00E12523" w:rsidP="00484CE1">
            <w:r>
              <w:t>R23IMR 14/5/15</w:t>
            </w:r>
          </w:p>
        </w:tc>
        <w:tc>
          <w:tcPr>
            <w:tcW w:w="4490" w:type="dxa"/>
          </w:tcPr>
          <w:p w:rsidR="00E12523" w:rsidRDefault="00E12523" w:rsidP="00484CE1">
            <w:r>
              <w:t>R23IMRR 8/6/17</w:t>
            </w:r>
          </w:p>
        </w:tc>
      </w:tr>
      <w:tr w:rsidR="00E12523" w:rsidTr="00484CE1">
        <w:tc>
          <w:tcPr>
            <w:tcW w:w="4752" w:type="dxa"/>
          </w:tcPr>
          <w:p w:rsidR="00E12523" w:rsidRDefault="00E12523" w:rsidP="00484CE1">
            <w:r>
              <w:t>CUT/LIGHT</w:t>
            </w:r>
          </w:p>
        </w:tc>
        <w:tc>
          <w:tcPr>
            <w:tcW w:w="4490" w:type="dxa"/>
          </w:tcPr>
          <w:p w:rsidR="00E12523" w:rsidRDefault="00E12523" w:rsidP="00484CE1"/>
        </w:tc>
      </w:tr>
      <w:tr w:rsidR="00E12523" w:rsidTr="00484CE1">
        <w:tc>
          <w:tcPr>
            <w:tcW w:w="4752" w:type="dxa"/>
          </w:tcPr>
          <w:p w:rsidR="00E12523" w:rsidRDefault="00E12523" w:rsidP="00484CE1">
            <w:r>
              <w:rPr>
                <w:noProof/>
                <w:lang w:eastAsia="en-GB"/>
              </w:rPr>
              <w:drawing>
                <wp:inline distT="0" distB="0" distL="0" distR="0" wp14:anchorId="6735AD2B" wp14:editId="114131A7">
                  <wp:extent cx="1674055" cy="1255634"/>
                  <wp:effectExtent l="0" t="0" r="254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85.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674919" cy="1256282"/>
                          </a:xfrm>
                          <a:prstGeom prst="rect">
                            <a:avLst/>
                          </a:prstGeom>
                        </pic:spPr>
                      </pic:pic>
                    </a:graphicData>
                  </a:graphic>
                </wp:inline>
              </w:drawing>
            </w:r>
          </w:p>
        </w:tc>
        <w:tc>
          <w:tcPr>
            <w:tcW w:w="4490" w:type="dxa"/>
          </w:tcPr>
          <w:p w:rsidR="00E12523" w:rsidRDefault="00E12523" w:rsidP="00484CE1">
            <w:r>
              <w:rPr>
                <w:noProof/>
                <w:lang w:eastAsia="en-GB"/>
              </w:rPr>
              <w:drawing>
                <wp:inline distT="0" distB="0" distL="0" distR="0" wp14:anchorId="0D1A7DC8" wp14:editId="4C581847">
                  <wp:extent cx="1702191" cy="127673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91.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707903" cy="1281023"/>
                          </a:xfrm>
                          <a:prstGeom prst="rect">
                            <a:avLst/>
                          </a:prstGeom>
                        </pic:spPr>
                      </pic:pic>
                    </a:graphicData>
                  </a:graphic>
                </wp:inline>
              </w:drawing>
            </w:r>
          </w:p>
        </w:tc>
      </w:tr>
      <w:tr w:rsidR="00E12523" w:rsidTr="00484CE1">
        <w:tc>
          <w:tcPr>
            <w:tcW w:w="4752" w:type="dxa"/>
          </w:tcPr>
          <w:p w:rsidR="00E12523" w:rsidRDefault="00E12523" w:rsidP="00484CE1">
            <w:r>
              <w:rPr>
                <w:noProof/>
                <w:lang w:eastAsia="en-GB"/>
              </w:rPr>
              <w:drawing>
                <wp:inline distT="0" distB="0" distL="0" distR="0" wp14:anchorId="6AA84597" wp14:editId="54829DFA">
                  <wp:extent cx="1674055" cy="1255634"/>
                  <wp:effectExtent l="0" t="0" r="254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86.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683647" cy="1262829"/>
                          </a:xfrm>
                          <a:prstGeom prst="rect">
                            <a:avLst/>
                          </a:prstGeom>
                        </pic:spPr>
                      </pic:pic>
                    </a:graphicData>
                  </a:graphic>
                </wp:inline>
              </w:drawing>
            </w:r>
          </w:p>
        </w:tc>
        <w:tc>
          <w:tcPr>
            <w:tcW w:w="4490" w:type="dxa"/>
          </w:tcPr>
          <w:p w:rsidR="00E12523" w:rsidRDefault="00E12523" w:rsidP="00484CE1">
            <w:r>
              <w:rPr>
                <w:noProof/>
                <w:lang w:eastAsia="en-GB"/>
              </w:rPr>
              <w:drawing>
                <wp:inline distT="0" distB="0" distL="0" distR="0" wp14:anchorId="31F35DC8" wp14:editId="606192F4">
                  <wp:extent cx="1669242" cy="1252024"/>
                  <wp:effectExtent l="0" t="0" r="762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92.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670668" cy="1253094"/>
                          </a:xfrm>
                          <a:prstGeom prst="rect">
                            <a:avLst/>
                          </a:prstGeom>
                        </pic:spPr>
                      </pic:pic>
                    </a:graphicData>
                  </a:graphic>
                </wp:inline>
              </w:drawing>
            </w:r>
          </w:p>
        </w:tc>
      </w:tr>
      <w:tr w:rsidR="00E12523" w:rsidTr="00484CE1">
        <w:tc>
          <w:tcPr>
            <w:tcW w:w="4752" w:type="dxa"/>
          </w:tcPr>
          <w:p w:rsidR="00E12523" w:rsidRDefault="00E12523" w:rsidP="00484CE1">
            <w:r>
              <w:rPr>
                <w:noProof/>
                <w:lang w:eastAsia="en-GB"/>
              </w:rPr>
              <w:drawing>
                <wp:inline distT="0" distB="0" distL="0" distR="0" wp14:anchorId="1A4F778E" wp14:editId="75AA3F0D">
                  <wp:extent cx="1786597" cy="1340046"/>
                  <wp:effectExtent l="0" t="0" r="444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87.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784534" cy="1338499"/>
                          </a:xfrm>
                          <a:prstGeom prst="rect">
                            <a:avLst/>
                          </a:prstGeom>
                        </pic:spPr>
                      </pic:pic>
                    </a:graphicData>
                  </a:graphic>
                </wp:inline>
              </w:drawing>
            </w:r>
          </w:p>
        </w:tc>
        <w:tc>
          <w:tcPr>
            <w:tcW w:w="4490" w:type="dxa"/>
          </w:tcPr>
          <w:p w:rsidR="00E12523" w:rsidRDefault="00E12523" w:rsidP="00484CE1">
            <w:r>
              <w:rPr>
                <w:noProof/>
                <w:lang w:eastAsia="en-GB"/>
              </w:rPr>
              <w:drawing>
                <wp:inline distT="0" distB="0" distL="0" distR="0" wp14:anchorId="1F41C5F8" wp14:editId="39547277">
                  <wp:extent cx="1781777" cy="1336431"/>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93.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786810" cy="1340206"/>
                          </a:xfrm>
                          <a:prstGeom prst="rect">
                            <a:avLst/>
                          </a:prstGeom>
                        </pic:spPr>
                      </pic:pic>
                    </a:graphicData>
                  </a:graphic>
                </wp:inline>
              </w:drawing>
            </w:r>
          </w:p>
        </w:tc>
      </w:tr>
      <w:tr w:rsidR="00E12523" w:rsidTr="00484CE1">
        <w:tc>
          <w:tcPr>
            <w:tcW w:w="4752" w:type="dxa"/>
          </w:tcPr>
          <w:p w:rsidR="00E12523" w:rsidRDefault="00E12523" w:rsidP="00484CE1">
            <w:pPr>
              <w:rPr>
                <w:noProof/>
                <w:lang w:eastAsia="en-GB"/>
              </w:rPr>
            </w:pPr>
            <w:r>
              <w:rPr>
                <w:noProof/>
                <w:lang w:eastAsia="en-GB"/>
              </w:rPr>
              <w:t>SCORE 3</w:t>
            </w:r>
          </w:p>
        </w:tc>
        <w:tc>
          <w:tcPr>
            <w:tcW w:w="4490" w:type="dxa"/>
          </w:tcPr>
          <w:p w:rsidR="00E12523" w:rsidRDefault="00E12523" w:rsidP="00484CE1">
            <w:pPr>
              <w:rPr>
                <w:noProof/>
                <w:lang w:eastAsia="en-GB"/>
              </w:rPr>
            </w:pPr>
            <w:r>
              <w:rPr>
                <w:noProof/>
                <w:lang w:eastAsia="en-GB"/>
              </w:rPr>
              <w:t>SCORE 3B</w:t>
            </w:r>
          </w:p>
        </w:tc>
      </w:tr>
      <w:tr w:rsidR="00E12523" w:rsidTr="00484CE1">
        <w:tc>
          <w:tcPr>
            <w:tcW w:w="4752" w:type="dxa"/>
          </w:tcPr>
          <w:p w:rsidR="00E12523" w:rsidRDefault="00E12523" w:rsidP="00484CE1">
            <w:pPr>
              <w:rPr>
                <w:rFonts w:ascii="Calibri" w:hAnsi="Calibri"/>
                <w:color w:val="006100"/>
              </w:rPr>
            </w:pPr>
            <w:r>
              <w:rPr>
                <w:rFonts w:ascii="Calibri" w:hAnsi="Calibri"/>
                <w:color w:val="006100"/>
              </w:rPr>
              <w:t xml:space="preserve">GL3A </w:t>
            </w:r>
            <w:proofErr w:type="spellStart"/>
            <w:r>
              <w:rPr>
                <w:rFonts w:ascii="Calibri" w:hAnsi="Calibri"/>
                <w:color w:val="006100"/>
              </w:rPr>
              <w:t>Briza</w:t>
            </w:r>
            <w:proofErr w:type="spellEnd"/>
            <w:r>
              <w:rPr>
                <w:rFonts w:ascii="Calibri" w:hAnsi="Calibri"/>
                <w:color w:val="006100"/>
              </w:rPr>
              <w:t xml:space="preserve"> media - Thymus </w:t>
            </w:r>
            <w:proofErr w:type="spellStart"/>
            <w:r>
              <w:rPr>
                <w:rFonts w:ascii="Calibri" w:hAnsi="Calibri"/>
                <w:color w:val="006100"/>
              </w:rPr>
              <w:t>polytrichus</w:t>
            </w:r>
            <w:proofErr w:type="spellEnd"/>
          </w:p>
          <w:p w:rsidR="00E12523" w:rsidRDefault="00E12523" w:rsidP="00484CE1">
            <w:pPr>
              <w:rPr>
                <w:noProof/>
                <w:lang w:eastAsia="en-GB"/>
              </w:rPr>
            </w:pPr>
          </w:p>
        </w:tc>
        <w:tc>
          <w:tcPr>
            <w:tcW w:w="4490" w:type="dxa"/>
          </w:tcPr>
          <w:p w:rsidR="00E12523" w:rsidRDefault="00E12523" w:rsidP="00484CE1">
            <w:pPr>
              <w:rPr>
                <w:rFonts w:ascii="Calibri" w:hAnsi="Calibri"/>
                <w:color w:val="006100"/>
              </w:rPr>
            </w:pPr>
            <w:r>
              <w:rPr>
                <w:rFonts w:ascii="Calibri" w:hAnsi="Calibri"/>
                <w:color w:val="006100"/>
              </w:rPr>
              <w:t xml:space="preserve">GL3A </w:t>
            </w:r>
            <w:proofErr w:type="spellStart"/>
            <w:r>
              <w:rPr>
                <w:rFonts w:ascii="Calibri" w:hAnsi="Calibri"/>
                <w:color w:val="006100"/>
              </w:rPr>
              <w:t>Briza</w:t>
            </w:r>
            <w:proofErr w:type="spellEnd"/>
            <w:r>
              <w:rPr>
                <w:rFonts w:ascii="Calibri" w:hAnsi="Calibri"/>
                <w:color w:val="006100"/>
              </w:rPr>
              <w:t xml:space="preserve"> media - Thymus </w:t>
            </w:r>
            <w:proofErr w:type="spellStart"/>
            <w:r>
              <w:rPr>
                <w:rFonts w:ascii="Calibri" w:hAnsi="Calibri"/>
                <w:color w:val="006100"/>
              </w:rPr>
              <w:t>polytrichus</w:t>
            </w:r>
            <w:proofErr w:type="spellEnd"/>
          </w:p>
          <w:p w:rsidR="00E12523" w:rsidRDefault="00E12523" w:rsidP="00484CE1">
            <w:pPr>
              <w:rPr>
                <w:noProof/>
                <w:lang w:eastAsia="en-GB"/>
              </w:rPr>
            </w:pPr>
          </w:p>
        </w:tc>
      </w:tr>
      <w:tr w:rsidR="00E12523" w:rsidTr="00484CE1">
        <w:tc>
          <w:tcPr>
            <w:tcW w:w="4752" w:type="dxa"/>
          </w:tcPr>
          <w:tbl>
            <w:tblPr>
              <w:tblW w:w="1660" w:type="dxa"/>
              <w:tblLook w:val="04A0" w:firstRow="1" w:lastRow="0" w:firstColumn="1" w:lastColumn="0" w:noHBand="0" w:noVBand="1"/>
            </w:tblPr>
            <w:tblGrid>
              <w:gridCol w:w="579"/>
              <w:gridCol w:w="579"/>
              <w:gridCol w:w="660"/>
            </w:tblGrid>
            <w:tr w:rsidR="00E12523" w:rsidRPr="00333A51" w:rsidTr="00484CE1">
              <w:trPr>
                <w:trHeight w:val="315"/>
              </w:trPr>
              <w:tc>
                <w:tcPr>
                  <w:tcW w:w="580" w:type="dxa"/>
                  <w:tcBorders>
                    <w:top w:val="single" w:sz="8" w:space="0" w:color="auto"/>
                    <w:left w:val="single" w:sz="4" w:space="0" w:color="auto"/>
                    <w:bottom w:val="single" w:sz="4" w:space="0" w:color="auto"/>
                    <w:right w:val="single" w:sz="4" w:space="0" w:color="auto"/>
                  </w:tcBorders>
                  <w:shd w:val="clear" w:color="000000" w:fill="C6EFCE"/>
                  <w:vAlign w:val="bottom"/>
                  <w:hideMark/>
                </w:tcPr>
                <w:p w:rsidR="00E12523" w:rsidRPr="00333A51" w:rsidRDefault="00E12523" w:rsidP="00484CE1">
                  <w:pPr>
                    <w:spacing w:after="0" w:line="240" w:lineRule="auto"/>
                    <w:jc w:val="center"/>
                    <w:rPr>
                      <w:rFonts w:ascii="Calibri" w:eastAsia="Times New Roman" w:hAnsi="Calibri" w:cs="Times New Roman"/>
                      <w:color w:val="006100"/>
                      <w:sz w:val="18"/>
                      <w:szCs w:val="18"/>
                      <w:lang w:eastAsia="en-GB"/>
                    </w:rPr>
                  </w:pPr>
                  <w:r w:rsidRPr="00333A51">
                    <w:rPr>
                      <w:rFonts w:ascii="Calibri" w:eastAsia="Times New Roman" w:hAnsi="Calibri" w:cs="Times New Roman"/>
                      <w:color w:val="006100"/>
                      <w:sz w:val="18"/>
                      <w:szCs w:val="18"/>
                      <w:lang w:eastAsia="en-GB"/>
                    </w:rPr>
                    <w:t>PASS</w:t>
                  </w:r>
                </w:p>
              </w:tc>
              <w:tc>
                <w:tcPr>
                  <w:tcW w:w="500" w:type="dxa"/>
                  <w:tcBorders>
                    <w:top w:val="single" w:sz="8" w:space="0" w:color="auto"/>
                    <w:left w:val="single" w:sz="4" w:space="0" w:color="auto"/>
                    <w:bottom w:val="single" w:sz="4" w:space="0" w:color="auto"/>
                    <w:right w:val="single" w:sz="4" w:space="0" w:color="auto"/>
                  </w:tcBorders>
                  <w:shd w:val="clear" w:color="000000" w:fill="C6EFCE"/>
                  <w:vAlign w:val="bottom"/>
                  <w:hideMark/>
                </w:tcPr>
                <w:p w:rsidR="00E12523" w:rsidRPr="00333A51" w:rsidRDefault="00E12523" w:rsidP="00484CE1">
                  <w:pPr>
                    <w:spacing w:after="0" w:line="240" w:lineRule="auto"/>
                    <w:jc w:val="center"/>
                    <w:rPr>
                      <w:rFonts w:ascii="Calibri" w:eastAsia="Times New Roman" w:hAnsi="Calibri" w:cs="Times New Roman"/>
                      <w:color w:val="006100"/>
                      <w:sz w:val="18"/>
                      <w:szCs w:val="18"/>
                      <w:lang w:eastAsia="en-GB"/>
                    </w:rPr>
                  </w:pPr>
                  <w:r w:rsidRPr="00333A51">
                    <w:rPr>
                      <w:rFonts w:ascii="Calibri" w:eastAsia="Times New Roman" w:hAnsi="Calibri" w:cs="Times New Roman"/>
                      <w:color w:val="006100"/>
                      <w:sz w:val="18"/>
                      <w:szCs w:val="18"/>
                      <w:lang w:eastAsia="en-GB"/>
                    </w:rPr>
                    <w:t>PASS</w:t>
                  </w:r>
                </w:p>
              </w:tc>
              <w:tc>
                <w:tcPr>
                  <w:tcW w:w="580" w:type="dxa"/>
                  <w:tcBorders>
                    <w:top w:val="single" w:sz="8" w:space="0" w:color="auto"/>
                    <w:left w:val="nil"/>
                    <w:bottom w:val="single" w:sz="4" w:space="0" w:color="auto"/>
                    <w:right w:val="single" w:sz="4" w:space="0" w:color="auto"/>
                  </w:tcBorders>
                  <w:shd w:val="clear" w:color="000000" w:fill="FFFF00"/>
                  <w:vAlign w:val="center"/>
                  <w:hideMark/>
                </w:tcPr>
                <w:p w:rsidR="00E12523" w:rsidRPr="00333A51" w:rsidRDefault="00E12523" w:rsidP="00484CE1">
                  <w:pPr>
                    <w:spacing w:after="0" w:line="240" w:lineRule="auto"/>
                    <w:jc w:val="center"/>
                    <w:rPr>
                      <w:rFonts w:ascii="Calibri" w:eastAsia="Times New Roman" w:hAnsi="Calibri" w:cs="Times New Roman"/>
                      <w:color w:val="006100"/>
                      <w:lang w:eastAsia="en-GB"/>
                    </w:rPr>
                  </w:pPr>
                  <w:r w:rsidRPr="00333A51">
                    <w:rPr>
                      <w:rFonts w:ascii="Calibri" w:eastAsia="Times New Roman" w:hAnsi="Calibri" w:cs="Times New Roman"/>
                      <w:color w:val="006100"/>
                      <w:lang w:eastAsia="en-GB"/>
                    </w:rPr>
                    <w:t>PASS</w:t>
                  </w:r>
                </w:p>
              </w:tc>
            </w:tr>
          </w:tbl>
          <w:p w:rsidR="00E12523" w:rsidRDefault="00E12523" w:rsidP="00484CE1">
            <w:pPr>
              <w:rPr>
                <w:noProof/>
                <w:lang w:eastAsia="en-GB"/>
              </w:rPr>
            </w:pPr>
          </w:p>
        </w:tc>
        <w:tc>
          <w:tcPr>
            <w:tcW w:w="4490" w:type="dxa"/>
          </w:tcPr>
          <w:tbl>
            <w:tblPr>
              <w:tblW w:w="1660" w:type="dxa"/>
              <w:tblLook w:val="04A0" w:firstRow="1" w:lastRow="0" w:firstColumn="1" w:lastColumn="0" w:noHBand="0" w:noVBand="1"/>
            </w:tblPr>
            <w:tblGrid>
              <w:gridCol w:w="579"/>
              <w:gridCol w:w="579"/>
              <w:gridCol w:w="660"/>
            </w:tblGrid>
            <w:tr w:rsidR="00E12523" w:rsidRPr="00333A51" w:rsidTr="00484CE1">
              <w:trPr>
                <w:trHeight w:val="315"/>
              </w:trPr>
              <w:tc>
                <w:tcPr>
                  <w:tcW w:w="580" w:type="dxa"/>
                  <w:tcBorders>
                    <w:top w:val="single" w:sz="8" w:space="0" w:color="auto"/>
                    <w:left w:val="single" w:sz="4" w:space="0" w:color="auto"/>
                    <w:bottom w:val="single" w:sz="4" w:space="0" w:color="auto"/>
                    <w:right w:val="single" w:sz="4" w:space="0" w:color="auto"/>
                  </w:tcBorders>
                  <w:shd w:val="clear" w:color="000000" w:fill="C6EFCE"/>
                  <w:vAlign w:val="bottom"/>
                  <w:hideMark/>
                </w:tcPr>
                <w:p w:rsidR="00E12523" w:rsidRPr="00333A51" w:rsidRDefault="00E12523" w:rsidP="00484CE1">
                  <w:pPr>
                    <w:spacing w:after="0" w:line="240" w:lineRule="auto"/>
                    <w:jc w:val="center"/>
                    <w:rPr>
                      <w:rFonts w:ascii="Calibri" w:eastAsia="Times New Roman" w:hAnsi="Calibri" w:cs="Times New Roman"/>
                      <w:color w:val="006100"/>
                      <w:sz w:val="18"/>
                      <w:szCs w:val="18"/>
                      <w:lang w:eastAsia="en-GB"/>
                    </w:rPr>
                  </w:pPr>
                  <w:r w:rsidRPr="00333A51">
                    <w:rPr>
                      <w:rFonts w:ascii="Calibri" w:eastAsia="Times New Roman" w:hAnsi="Calibri" w:cs="Times New Roman"/>
                      <w:color w:val="006100"/>
                      <w:sz w:val="18"/>
                      <w:szCs w:val="18"/>
                      <w:lang w:eastAsia="en-GB"/>
                    </w:rPr>
                    <w:t>PASS</w:t>
                  </w:r>
                </w:p>
              </w:tc>
              <w:tc>
                <w:tcPr>
                  <w:tcW w:w="500" w:type="dxa"/>
                  <w:tcBorders>
                    <w:top w:val="single" w:sz="8" w:space="0" w:color="auto"/>
                    <w:left w:val="single" w:sz="4" w:space="0" w:color="auto"/>
                    <w:bottom w:val="single" w:sz="4" w:space="0" w:color="auto"/>
                    <w:right w:val="single" w:sz="4" w:space="0" w:color="auto"/>
                  </w:tcBorders>
                  <w:shd w:val="clear" w:color="000000" w:fill="C6EFCE"/>
                  <w:vAlign w:val="bottom"/>
                  <w:hideMark/>
                </w:tcPr>
                <w:p w:rsidR="00E12523" w:rsidRPr="00333A51" w:rsidRDefault="00E12523" w:rsidP="00484CE1">
                  <w:pPr>
                    <w:spacing w:after="0" w:line="240" w:lineRule="auto"/>
                    <w:jc w:val="center"/>
                    <w:rPr>
                      <w:rFonts w:ascii="Calibri" w:eastAsia="Times New Roman" w:hAnsi="Calibri" w:cs="Times New Roman"/>
                      <w:color w:val="006100"/>
                      <w:sz w:val="18"/>
                      <w:szCs w:val="18"/>
                      <w:lang w:eastAsia="en-GB"/>
                    </w:rPr>
                  </w:pPr>
                  <w:r w:rsidRPr="00333A51">
                    <w:rPr>
                      <w:rFonts w:ascii="Calibri" w:eastAsia="Times New Roman" w:hAnsi="Calibri" w:cs="Times New Roman"/>
                      <w:color w:val="006100"/>
                      <w:sz w:val="18"/>
                      <w:szCs w:val="18"/>
                      <w:lang w:eastAsia="en-GB"/>
                    </w:rPr>
                    <w:t>PASS</w:t>
                  </w:r>
                </w:p>
              </w:tc>
              <w:tc>
                <w:tcPr>
                  <w:tcW w:w="580" w:type="dxa"/>
                  <w:tcBorders>
                    <w:top w:val="single" w:sz="8" w:space="0" w:color="auto"/>
                    <w:left w:val="nil"/>
                    <w:bottom w:val="single" w:sz="4" w:space="0" w:color="auto"/>
                    <w:right w:val="single" w:sz="4" w:space="0" w:color="auto"/>
                  </w:tcBorders>
                  <w:shd w:val="clear" w:color="000000" w:fill="FFFF00"/>
                  <w:vAlign w:val="center"/>
                  <w:hideMark/>
                </w:tcPr>
                <w:p w:rsidR="00E12523" w:rsidRPr="00333A51" w:rsidRDefault="00E12523" w:rsidP="00484CE1">
                  <w:pPr>
                    <w:spacing w:after="0" w:line="240" w:lineRule="auto"/>
                    <w:jc w:val="center"/>
                    <w:rPr>
                      <w:rFonts w:ascii="Calibri" w:eastAsia="Times New Roman" w:hAnsi="Calibri" w:cs="Times New Roman"/>
                      <w:color w:val="006100"/>
                      <w:lang w:eastAsia="en-GB"/>
                    </w:rPr>
                  </w:pPr>
                  <w:r w:rsidRPr="00333A51">
                    <w:rPr>
                      <w:rFonts w:ascii="Calibri" w:eastAsia="Times New Roman" w:hAnsi="Calibri" w:cs="Times New Roman"/>
                      <w:color w:val="006100"/>
                      <w:lang w:eastAsia="en-GB"/>
                    </w:rPr>
                    <w:t>PASS</w:t>
                  </w:r>
                </w:p>
              </w:tc>
            </w:tr>
          </w:tbl>
          <w:p w:rsidR="00E12523" w:rsidRDefault="00E12523" w:rsidP="00484CE1">
            <w:pPr>
              <w:rPr>
                <w:noProof/>
                <w:lang w:eastAsia="en-GB"/>
              </w:rPr>
            </w:pPr>
          </w:p>
        </w:tc>
      </w:tr>
    </w:tbl>
    <w:p w:rsidR="00E12523" w:rsidRDefault="00E12523" w:rsidP="00E12523">
      <w:r>
        <w:br w:type="page"/>
      </w:r>
    </w:p>
    <w:tbl>
      <w:tblPr>
        <w:tblStyle w:val="TableGrid"/>
        <w:tblW w:w="0" w:type="auto"/>
        <w:tblLook w:val="04A0" w:firstRow="1" w:lastRow="0" w:firstColumn="1" w:lastColumn="0" w:noHBand="0" w:noVBand="1"/>
      </w:tblPr>
      <w:tblGrid>
        <w:gridCol w:w="2534"/>
        <w:gridCol w:w="2616"/>
      </w:tblGrid>
      <w:tr w:rsidR="00E12523" w:rsidTr="00484CE1">
        <w:tc>
          <w:tcPr>
            <w:tcW w:w="2240" w:type="dxa"/>
          </w:tcPr>
          <w:p w:rsidR="00E12523" w:rsidRDefault="00E12523" w:rsidP="00484CE1">
            <w:r>
              <w:lastRenderedPageBreak/>
              <w:t>R70IMR 6/7/16</w:t>
            </w:r>
          </w:p>
        </w:tc>
        <w:tc>
          <w:tcPr>
            <w:tcW w:w="2307" w:type="dxa"/>
          </w:tcPr>
          <w:p w:rsidR="00E12523" w:rsidRDefault="00E12523" w:rsidP="00484CE1">
            <w:r>
              <w:t>12/7/17</w:t>
            </w:r>
          </w:p>
        </w:tc>
      </w:tr>
      <w:tr w:rsidR="00E12523" w:rsidTr="00484CE1">
        <w:tc>
          <w:tcPr>
            <w:tcW w:w="2240" w:type="dxa"/>
          </w:tcPr>
          <w:p w:rsidR="00E12523" w:rsidRDefault="00E12523" w:rsidP="00484CE1">
            <w:r>
              <w:t>CUT/MEDIUM</w:t>
            </w:r>
          </w:p>
        </w:tc>
        <w:tc>
          <w:tcPr>
            <w:tcW w:w="2307" w:type="dxa"/>
          </w:tcPr>
          <w:p w:rsidR="00E12523" w:rsidRDefault="00E12523" w:rsidP="00484CE1"/>
        </w:tc>
      </w:tr>
      <w:tr w:rsidR="00E12523" w:rsidTr="00484CE1">
        <w:tc>
          <w:tcPr>
            <w:tcW w:w="2240" w:type="dxa"/>
          </w:tcPr>
          <w:p w:rsidR="00E12523" w:rsidRDefault="00E12523" w:rsidP="00484CE1">
            <w:r>
              <w:rPr>
                <w:noProof/>
                <w:lang w:eastAsia="en-GB"/>
              </w:rPr>
              <w:drawing>
                <wp:inline distT="0" distB="0" distL="0" distR="0" wp14:anchorId="3A3482AC" wp14:editId="0B85CC51">
                  <wp:extent cx="1393268" cy="1045028"/>
                  <wp:effectExtent l="0" t="0" r="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86.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396963" cy="1047800"/>
                          </a:xfrm>
                          <a:prstGeom prst="rect">
                            <a:avLst/>
                          </a:prstGeom>
                        </pic:spPr>
                      </pic:pic>
                    </a:graphicData>
                  </a:graphic>
                </wp:inline>
              </w:drawing>
            </w:r>
          </w:p>
        </w:tc>
        <w:tc>
          <w:tcPr>
            <w:tcW w:w="2307" w:type="dxa"/>
          </w:tcPr>
          <w:p w:rsidR="00E12523" w:rsidRDefault="00E12523" w:rsidP="00484CE1">
            <w:r>
              <w:rPr>
                <w:noProof/>
                <w:lang w:eastAsia="en-GB"/>
              </w:rPr>
              <w:drawing>
                <wp:inline distT="0" distB="0" distL="0" distR="0" wp14:anchorId="26FBEC03" wp14:editId="2999E57D">
                  <wp:extent cx="1519929" cy="1140031"/>
                  <wp:effectExtent l="0" t="0" r="4445"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72.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520596" cy="1140531"/>
                          </a:xfrm>
                          <a:prstGeom prst="rect">
                            <a:avLst/>
                          </a:prstGeom>
                        </pic:spPr>
                      </pic:pic>
                    </a:graphicData>
                  </a:graphic>
                </wp:inline>
              </w:drawing>
            </w:r>
          </w:p>
        </w:tc>
      </w:tr>
      <w:tr w:rsidR="00E12523" w:rsidTr="00484CE1">
        <w:tc>
          <w:tcPr>
            <w:tcW w:w="2240" w:type="dxa"/>
          </w:tcPr>
          <w:p w:rsidR="00E12523" w:rsidRDefault="00E12523" w:rsidP="00484CE1">
            <w:r>
              <w:rPr>
                <w:noProof/>
                <w:lang w:eastAsia="en-GB"/>
              </w:rPr>
              <w:drawing>
                <wp:inline distT="0" distB="0" distL="0" distR="0" wp14:anchorId="1005C14F" wp14:editId="47D59F75">
                  <wp:extent cx="1440765" cy="1080654"/>
                  <wp:effectExtent l="0" t="0" r="762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87.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443755" cy="1082897"/>
                          </a:xfrm>
                          <a:prstGeom prst="rect">
                            <a:avLst/>
                          </a:prstGeom>
                        </pic:spPr>
                      </pic:pic>
                    </a:graphicData>
                  </a:graphic>
                </wp:inline>
              </w:drawing>
            </w:r>
          </w:p>
        </w:tc>
        <w:tc>
          <w:tcPr>
            <w:tcW w:w="2307" w:type="dxa"/>
          </w:tcPr>
          <w:p w:rsidR="00E12523" w:rsidRDefault="00E12523" w:rsidP="00484CE1">
            <w:r>
              <w:rPr>
                <w:noProof/>
                <w:lang w:eastAsia="en-GB"/>
              </w:rPr>
              <w:drawing>
                <wp:inline distT="0" distB="0" distL="0" distR="0" wp14:anchorId="69532856" wp14:editId="363F6D78">
                  <wp:extent cx="1520041" cy="1140114"/>
                  <wp:effectExtent l="0" t="0" r="4445" b="31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74.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517707" cy="1138363"/>
                          </a:xfrm>
                          <a:prstGeom prst="rect">
                            <a:avLst/>
                          </a:prstGeom>
                        </pic:spPr>
                      </pic:pic>
                    </a:graphicData>
                  </a:graphic>
                </wp:inline>
              </w:drawing>
            </w:r>
          </w:p>
        </w:tc>
      </w:tr>
      <w:tr w:rsidR="00E12523" w:rsidTr="00484CE1">
        <w:tc>
          <w:tcPr>
            <w:tcW w:w="2240" w:type="dxa"/>
          </w:tcPr>
          <w:p w:rsidR="00E12523" w:rsidRDefault="00E12523" w:rsidP="00484CE1">
            <w:r>
              <w:rPr>
                <w:noProof/>
                <w:lang w:eastAsia="en-GB"/>
              </w:rPr>
              <w:drawing>
                <wp:inline distT="0" distB="0" distL="0" distR="0" wp14:anchorId="3A576298" wp14:editId="456E3E6E">
                  <wp:extent cx="1472432" cy="1104405"/>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88.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476300" cy="1107306"/>
                          </a:xfrm>
                          <a:prstGeom prst="rect">
                            <a:avLst/>
                          </a:prstGeom>
                        </pic:spPr>
                      </pic:pic>
                    </a:graphicData>
                  </a:graphic>
                </wp:inline>
              </w:drawing>
            </w:r>
          </w:p>
        </w:tc>
        <w:tc>
          <w:tcPr>
            <w:tcW w:w="2307" w:type="dxa"/>
          </w:tcPr>
          <w:p w:rsidR="00E12523" w:rsidRDefault="00E12523" w:rsidP="00484CE1">
            <w:r>
              <w:rPr>
                <w:noProof/>
                <w:lang w:eastAsia="en-GB"/>
              </w:rPr>
              <w:drawing>
                <wp:inline distT="0" distB="0" distL="0" distR="0" wp14:anchorId="315DDA4D" wp14:editId="788C9BBA">
                  <wp:extent cx="1520042" cy="1140115"/>
                  <wp:effectExtent l="0" t="0" r="4445"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75.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523197" cy="1142481"/>
                          </a:xfrm>
                          <a:prstGeom prst="rect">
                            <a:avLst/>
                          </a:prstGeom>
                        </pic:spPr>
                      </pic:pic>
                    </a:graphicData>
                  </a:graphic>
                </wp:inline>
              </w:drawing>
            </w:r>
          </w:p>
        </w:tc>
      </w:tr>
      <w:tr w:rsidR="00E12523" w:rsidTr="00484CE1">
        <w:tc>
          <w:tcPr>
            <w:tcW w:w="2240" w:type="dxa"/>
          </w:tcPr>
          <w:p w:rsidR="00E12523" w:rsidRDefault="00E12523" w:rsidP="00484CE1">
            <w:pPr>
              <w:rPr>
                <w:noProof/>
                <w:lang w:eastAsia="en-GB"/>
              </w:rPr>
            </w:pPr>
            <w:r>
              <w:rPr>
                <w:noProof/>
                <w:lang w:eastAsia="en-GB"/>
              </w:rPr>
              <w:t>SCORE 4</w:t>
            </w:r>
          </w:p>
        </w:tc>
        <w:tc>
          <w:tcPr>
            <w:tcW w:w="2307" w:type="dxa"/>
          </w:tcPr>
          <w:p w:rsidR="00E12523" w:rsidRDefault="00E12523" w:rsidP="00484CE1">
            <w:pPr>
              <w:rPr>
                <w:noProof/>
                <w:lang w:eastAsia="en-GB"/>
              </w:rPr>
            </w:pPr>
            <w:r>
              <w:rPr>
                <w:noProof/>
                <w:lang w:eastAsia="en-GB"/>
              </w:rPr>
              <w:t>SCORE 5</w:t>
            </w:r>
          </w:p>
        </w:tc>
      </w:tr>
      <w:tr w:rsidR="00E12523" w:rsidTr="00484CE1">
        <w:tc>
          <w:tcPr>
            <w:tcW w:w="2240" w:type="dxa"/>
          </w:tcPr>
          <w:p w:rsidR="00E12523" w:rsidRDefault="00E12523" w:rsidP="00484CE1">
            <w:pPr>
              <w:rPr>
                <w:rFonts w:ascii="Calibri" w:hAnsi="Calibri"/>
                <w:color w:val="006100"/>
              </w:rPr>
            </w:pPr>
            <w:r>
              <w:rPr>
                <w:rFonts w:ascii="Calibri" w:hAnsi="Calibri"/>
                <w:color w:val="006100"/>
              </w:rPr>
              <w:t xml:space="preserve">GL3C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proofErr w:type="spellStart"/>
            <w:r>
              <w:rPr>
                <w:rFonts w:ascii="Calibri" w:hAnsi="Calibri"/>
                <w:color w:val="006100"/>
              </w:rPr>
              <w:t>lanceolata</w:t>
            </w:r>
            <w:proofErr w:type="spellEnd"/>
          </w:p>
          <w:p w:rsidR="00E12523" w:rsidRDefault="00E12523" w:rsidP="00484CE1">
            <w:pPr>
              <w:rPr>
                <w:noProof/>
                <w:lang w:eastAsia="en-GB"/>
              </w:rPr>
            </w:pPr>
          </w:p>
        </w:tc>
        <w:tc>
          <w:tcPr>
            <w:tcW w:w="2307" w:type="dxa"/>
          </w:tcPr>
          <w:p w:rsidR="00E12523" w:rsidRDefault="00E12523" w:rsidP="00484CE1">
            <w:pPr>
              <w:rPr>
                <w:rFonts w:ascii="Calibri" w:hAnsi="Calibri"/>
                <w:color w:val="006100"/>
              </w:rPr>
            </w:pPr>
            <w:r>
              <w:rPr>
                <w:rFonts w:ascii="Calibri" w:hAnsi="Calibri"/>
                <w:color w:val="006100"/>
              </w:rPr>
              <w:t xml:space="preserve">GL3C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proofErr w:type="spellStart"/>
            <w:r>
              <w:rPr>
                <w:rFonts w:ascii="Calibri" w:hAnsi="Calibri"/>
                <w:color w:val="006100"/>
              </w:rPr>
              <w:t>lanceolata</w:t>
            </w:r>
            <w:proofErr w:type="spellEnd"/>
          </w:p>
          <w:p w:rsidR="00E12523" w:rsidRDefault="00E12523" w:rsidP="00484CE1">
            <w:pPr>
              <w:rPr>
                <w:noProof/>
                <w:lang w:eastAsia="en-GB"/>
              </w:rPr>
            </w:pPr>
          </w:p>
        </w:tc>
      </w:tr>
      <w:tr w:rsidR="00E12523" w:rsidTr="00484CE1">
        <w:tc>
          <w:tcPr>
            <w:tcW w:w="2240" w:type="dxa"/>
          </w:tcPr>
          <w:tbl>
            <w:tblPr>
              <w:tblW w:w="1660" w:type="dxa"/>
              <w:tblLook w:val="04A0" w:firstRow="1" w:lastRow="0" w:firstColumn="1" w:lastColumn="0" w:noHBand="0" w:noVBand="1"/>
            </w:tblPr>
            <w:tblGrid>
              <w:gridCol w:w="660"/>
              <w:gridCol w:w="593"/>
              <w:gridCol w:w="660"/>
            </w:tblGrid>
            <w:tr w:rsidR="00E12523" w:rsidRPr="00411663" w:rsidTr="00484CE1">
              <w:trPr>
                <w:trHeight w:val="315"/>
              </w:trPr>
              <w:tc>
                <w:tcPr>
                  <w:tcW w:w="580" w:type="dxa"/>
                  <w:tcBorders>
                    <w:top w:val="single" w:sz="4" w:space="0" w:color="auto"/>
                    <w:left w:val="single" w:sz="4" w:space="0" w:color="auto"/>
                    <w:bottom w:val="single" w:sz="4" w:space="0" w:color="auto"/>
                    <w:right w:val="single" w:sz="4" w:space="0" w:color="auto"/>
                  </w:tcBorders>
                  <w:shd w:val="clear" w:color="FFFFFF" w:fill="C6EFCE"/>
                  <w:vAlign w:val="bottom"/>
                  <w:hideMark/>
                </w:tcPr>
                <w:p w:rsidR="00E12523" w:rsidRPr="00411663" w:rsidRDefault="00E12523" w:rsidP="00484CE1">
                  <w:pPr>
                    <w:spacing w:after="0" w:line="240" w:lineRule="auto"/>
                    <w:jc w:val="center"/>
                    <w:rPr>
                      <w:rFonts w:ascii="Calibri" w:eastAsia="Times New Roman" w:hAnsi="Calibri" w:cs="Times New Roman"/>
                      <w:color w:val="006100"/>
                      <w:lang w:eastAsia="en-GB"/>
                    </w:rPr>
                  </w:pPr>
                  <w:r w:rsidRPr="00411663">
                    <w:rPr>
                      <w:rFonts w:ascii="Calibri" w:eastAsia="Times New Roman" w:hAnsi="Calibri" w:cs="Times New Roman"/>
                      <w:color w:val="006100"/>
                      <w:lang w:eastAsia="en-GB"/>
                    </w:rPr>
                    <w:t>PASS</w:t>
                  </w:r>
                </w:p>
              </w:tc>
              <w:tc>
                <w:tcPr>
                  <w:tcW w:w="500" w:type="dxa"/>
                  <w:tcBorders>
                    <w:top w:val="single" w:sz="4" w:space="0" w:color="auto"/>
                    <w:left w:val="nil"/>
                    <w:bottom w:val="single" w:sz="4" w:space="0" w:color="auto"/>
                    <w:right w:val="single" w:sz="4" w:space="0" w:color="auto"/>
                  </w:tcBorders>
                  <w:shd w:val="clear" w:color="FFFFFF" w:fill="9BBB59"/>
                  <w:vAlign w:val="bottom"/>
                  <w:hideMark/>
                </w:tcPr>
                <w:p w:rsidR="00E12523" w:rsidRPr="00411663" w:rsidRDefault="00E12523" w:rsidP="00484CE1">
                  <w:pPr>
                    <w:spacing w:after="0" w:line="240" w:lineRule="auto"/>
                    <w:jc w:val="center"/>
                    <w:rPr>
                      <w:rFonts w:ascii="Calibri" w:eastAsia="Times New Roman" w:hAnsi="Calibri" w:cs="Times New Roman"/>
                      <w:color w:val="FFFFFF"/>
                      <w:lang w:eastAsia="en-GB"/>
                    </w:rPr>
                  </w:pPr>
                  <w:r w:rsidRPr="00411663">
                    <w:rPr>
                      <w:rFonts w:ascii="Calibri" w:eastAsia="Times New Roman" w:hAnsi="Calibri" w:cs="Times New Roman"/>
                      <w:color w:val="FFFFFF"/>
                      <w:lang w:eastAsia="en-GB"/>
                    </w:rPr>
                    <w:t>FAIL</w:t>
                  </w:r>
                </w:p>
              </w:tc>
              <w:tc>
                <w:tcPr>
                  <w:tcW w:w="580" w:type="dxa"/>
                  <w:tcBorders>
                    <w:top w:val="single" w:sz="4" w:space="0" w:color="auto"/>
                    <w:left w:val="nil"/>
                    <w:bottom w:val="single" w:sz="4" w:space="0" w:color="auto"/>
                    <w:right w:val="single" w:sz="4" w:space="0" w:color="auto"/>
                  </w:tcBorders>
                  <w:shd w:val="clear" w:color="FFFFFF" w:fill="9BBB59"/>
                  <w:vAlign w:val="center"/>
                  <w:hideMark/>
                </w:tcPr>
                <w:p w:rsidR="00E12523" w:rsidRPr="00411663" w:rsidRDefault="00E12523" w:rsidP="00484CE1">
                  <w:pPr>
                    <w:spacing w:after="0" w:line="240" w:lineRule="auto"/>
                    <w:jc w:val="center"/>
                    <w:rPr>
                      <w:rFonts w:ascii="Calibri" w:eastAsia="Times New Roman" w:hAnsi="Calibri" w:cs="Times New Roman"/>
                      <w:color w:val="FFFFFF"/>
                      <w:lang w:eastAsia="en-GB"/>
                    </w:rPr>
                  </w:pPr>
                  <w:r w:rsidRPr="00411663">
                    <w:rPr>
                      <w:rFonts w:ascii="Calibri" w:eastAsia="Times New Roman" w:hAnsi="Calibri" w:cs="Times New Roman"/>
                      <w:color w:val="FFFFFF"/>
                      <w:lang w:eastAsia="en-GB"/>
                    </w:rPr>
                    <w:t>PASS</w:t>
                  </w:r>
                </w:p>
              </w:tc>
            </w:tr>
          </w:tbl>
          <w:p w:rsidR="00E12523" w:rsidRDefault="00E12523" w:rsidP="00484CE1">
            <w:pPr>
              <w:rPr>
                <w:noProof/>
                <w:lang w:eastAsia="en-GB"/>
              </w:rPr>
            </w:pPr>
          </w:p>
        </w:tc>
        <w:tc>
          <w:tcPr>
            <w:tcW w:w="2307" w:type="dxa"/>
          </w:tcPr>
          <w:tbl>
            <w:tblPr>
              <w:tblW w:w="1660" w:type="dxa"/>
              <w:tblLook w:val="04A0" w:firstRow="1" w:lastRow="0" w:firstColumn="1" w:lastColumn="0" w:noHBand="0" w:noVBand="1"/>
            </w:tblPr>
            <w:tblGrid>
              <w:gridCol w:w="660"/>
              <w:gridCol w:w="593"/>
              <w:gridCol w:w="660"/>
            </w:tblGrid>
            <w:tr w:rsidR="00E12523" w:rsidRPr="00411663" w:rsidTr="00484CE1">
              <w:trPr>
                <w:trHeight w:val="315"/>
              </w:trPr>
              <w:tc>
                <w:tcPr>
                  <w:tcW w:w="580" w:type="dxa"/>
                  <w:tcBorders>
                    <w:top w:val="single" w:sz="4" w:space="0" w:color="auto"/>
                    <w:left w:val="single" w:sz="4" w:space="0" w:color="auto"/>
                    <w:bottom w:val="single" w:sz="4" w:space="0" w:color="auto"/>
                    <w:right w:val="single" w:sz="4" w:space="0" w:color="auto"/>
                  </w:tcBorders>
                  <w:shd w:val="clear" w:color="FFFFFF" w:fill="C6EFCE"/>
                  <w:vAlign w:val="bottom"/>
                  <w:hideMark/>
                </w:tcPr>
                <w:p w:rsidR="00E12523" w:rsidRPr="00411663" w:rsidRDefault="00E12523" w:rsidP="00484CE1">
                  <w:pPr>
                    <w:spacing w:after="0" w:line="240" w:lineRule="auto"/>
                    <w:jc w:val="center"/>
                    <w:rPr>
                      <w:rFonts w:ascii="Calibri" w:eastAsia="Times New Roman" w:hAnsi="Calibri" w:cs="Times New Roman"/>
                      <w:color w:val="006100"/>
                      <w:lang w:eastAsia="en-GB"/>
                    </w:rPr>
                  </w:pPr>
                  <w:r w:rsidRPr="00411663">
                    <w:rPr>
                      <w:rFonts w:ascii="Calibri" w:eastAsia="Times New Roman" w:hAnsi="Calibri" w:cs="Times New Roman"/>
                      <w:color w:val="006100"/>
                      <w:lang w:eastAsia="en-GB"/>
                    </w:rPr>
                    <w:t>PASS</w:t>
                  </w:r>
                </w:p>
              </w:tc>
              <w:tc>
                <w:tcPr>
                  <w:tcW w:w="500" w:type="dxa"/>
                  <w:tcBorders>
                    <w:top w:val="single" w:sz="4" w:space="0" w:color="auto"/>
                    <w:left w:val="nil"/>
                    <w:bottom w:val="single" w:sz="4" w:space="0" w:color="auto"/>
                    <w:right w:val="single" w:sz="4" w:space="0" w:color="auto"/>
                  </w:tcBorders>
                  <w:shd w:val="clear" w:color="FFFFFF" w:fill="9BBB59"/>
                  <w:vAlign w:val="bottom"/>
                  <w:hideMark/>
                </w:tcPr>
                <w:p w:rsidR="00E12523" w:rsidRPr="00411663" w:rsidRDefault="00E12523" w:rsidP="00484CE1">
                  <w:pPr>
                    <w:spacing w:after="0" w:line="240" w:lineRule="auto"/>
                    <w:jc w:val="center"/>
                    <w:rPr>
                      <w:rFonts w:ascii="Calibri" w:eastAsia="Times New Roman" w:hAnsi="Calibri" w:cs="Times New Roman"/>
                      <w:color w:val="FFFFFF"/>
                      <w:lang w:eastAsia="en-GB"/>
                    </w:rPr>
                  </w:pPr>
                  <w:r w:rsidRPr="00411663">
                    <w:rPr>
                      <w:rFonts w:ascii="Calibri" w:eastAsia="Times New Roman" w:hAnsi="Calibri" w:cs="Times New Roman"/>
                      <w:color w:val="FFFFFF"/>
                      <w:lang w:eastAsia="en-GB"/>
                    </w:rPr>
                    <w:t>FAIL</w:t>
                  </w:r>
                </w:p>
              </w:tc>
              <w:tc>
                <w:tcPr>
                  <w:tcW w:w="580" w:type="dxa"/>
                  <w:tcBorders>
                    <w:top w:val="single" w:sz="4" w:space="0" w:color="auto"/>
                    <w:left w:val="nil"/>
                    <w:bottom w:val="single" w:sz="4" w:space="0" w:color="auto"/>
                    <w:right w:val="single" w:sz="4" w:space="0" w:color="auto"/>
                  </w:tcBorders>
                  <w:shd w:val="clear" w:color="FFFFFF" w:fill="9BBB59"/>
                  <w:vAlign w:val="center"/>
                  <w:hideMark/>
                </w:tcPr>
                <w:p w:rsidR="00E12523" w:rsidRPr="00411663" w:rsidRDefault="00E12523" w:rsidP="00484CE1">
                  <w:pPr>
                    <w:spacing w:after="0" w:line="240" w:lineRule="auto"/>
                    <w:jc w:val="center"/>
                    <w:rPr>
                      <w:rFonts w:ascii="Calibri" w:eastAsia="Times New Roman" w:hAnsi="Calibri" w:cs="Times New Roman"/>
                      <w:color w:val="FFFFFF"/>
                      <w:lang w:eastAsia="en-GB"/>
                    </w:rPr>
                  </w:pPr>
                  <w:r w:rsidRPr="00411663">
                    <w:rPr>
                      <w:rFonts w:ascii="Calibri" w:eastAsia="Times New Roman" w:hAnsi="Calibri" w:cs="Times New Roman"/>
                      <w:color w:val="FFFFFF"/>
                      <w:lang w:eastAsia="en-GB"/>
                    </w:rPr>
                    <w:t>PASS</w:t>
                  </w:r>
                </w:p>
              </w:tc>
            </w:tr>
          </w:tbl>
          <w:p w:rsidR="00E12523" w:rsidRDefault="00E12523" w:rsidP="00484CE1">
            <w:pPr>
              <w:rPr>
                <w:noProof/>
                <w:lang w:eastAsia="en-GB"/>
              </w:rPr>
            </w:pPr>
          </w:p>
        </w:tc>
      </w:tr>
    </w:tbl>
    <w:p w:rsidR="00E12523" w:rsidRDefault="00E12523" w:rsidP="00E12523"/>
    <w:p w:rsidR="00E12523" w:rsidRDefault="00E12523" w:rsidP="00E12523">
      <w:r>
        <w:br w:type="page"/>
      </w:r>
    </w:p>
    <w:p w:rsidR="00E12523" w:rsidRDefault="00E12523" w:rsidP="00E12523"/>
    <w:tbl>
      <w:tblPr>
        <w:tblStyle w:val="TableGrid"/>
        <w:tblW w:w="7621" w:type="dxa"/>
        <w:tblLayout w:type="fixed"/>
        <w:tblLook w:val="04A0" w:firstRow="1" w:lastRow="0" w:firstColumn="1" w:lastColumn="0" w:noHBand="0" w:noVBand="1"/>
      </w:tblPr>
      <w:tblGrid>
        <w:gridCol w:w="4644"/>
        <w:gridCol w:w="2977"/>
      </w:tblGrid>
      <w:tr w:rsidR="00E12523" w:rsidTr="00484CE1">
        <w:tc>
          <w:tcPr>
            <w:tcW w:w="4644" w:type="dxa"/>
          </w:tcPr>
          <w:p w:rsidR="00E12523" w:rsidRDefault="00E12523" w:rsidP="00484CE1">
            <w:r>
              <w:br w:type="page"/>
            </w:r>
            <w:r>
              <w:br w:type="page"/>
              <w:t>R74IMR</w:t>
            </w:r>
          </w:p>
        </w:tc>
        <w:tc>
          <w:tcPr>
            <w:tcW w:w="2977" w:type="dxa"/>
          </w:tcPr>
          <w:p w:rsidR="00E12523" w:rsidRDefault="00E12523" w:rsidP="00484CE1">
            <w:r>
              <w:t>R74IMRR</w:t>
            </w:r>
          </w:p>
        </w:tc>
      </w:tr>
      <w:tr w:rsidR="00E12523" w:rsidTr="00484CE1">
        <w:tc>
          <w:tcPr>
            <w:tcW w:w="4644" w:type="dxa"/>
          </w:tcPr>
          <w:p w:rsidR="00E12523" w:rsidRDefault="00E12523" w:rsidP="00484CE1">
            <w:r>
              <w:rPr>
                <w:rFonts w:ascii="Calibri" w:hAnsi="Calibri"/>
                <w:color w:val="006100"/>
              </w:rPr>
              <w:t xml:space="preserve">CUT/LIGHT </w:t>
            </w:r>
            <w:proofErr w:type="spellStart"/>
            <w:r>
              <w:rPr>
                <w:rFonts w:ascii="Calibri" w:hAnsi="Calibri"/>
                <w:color w:val="006100"/>
              </w:rPr>
              <w:t>Garlon</w:t>
            </w:r>
            <w:proofErr w:type="spellEnd"/>
            <w:r>
              <w:rPr>
                <w:rFonts w:ascii="Calibri" w:hAnsi="Calibri"/>
                <w:color w:val="006100"/>
              </w:rPr>
              <w:t xml:space="preserve"> test</w:t>
            </w:r>
          </w:p>
        </w:tc>
        <w:tc>
          <w:tcPr>
            <w:tcW w:w="2977" w:type="dxa"/>
          </w:tcPr>
          <w:p w:rsidR="00E12523" w:rsidRDefault="00E12523" w:rsidP="00484CE1">
            <w:r>
              <w:t xml:space="preserve">Repeat cuts + </w:t>
            </w:r>
            <w:proofErr w:type="spellStart"/>
            <w:r>
              <w:t>garlon</w:t>
            </w:r>
            <w:proofErr w:type="spellEnd"/>
            <w:r>
              <w:t xml:space="preserve"> on scrub regrowth</w:t>
            </w:r>
          </w:p>
        </w:tc>
      </w:tr>
      <w:tr w:rsidR="00E12523" w:rsidTr="00484CE1">
        <w:tc>
          <w:tcPr>
            <w:tcW w:w="7621" w:type="dxa"/>
            <w:gridSpan w:val="2"/>
          </w:tcPr>
          <w:p w:rsidR="00E12523" w:rsidRDefault="00E12523" w:rsidP="00484CE1">
            <w:r>
              <w:t xml:space="preserve">Repeated cutting and </w:t>
            </w:r>
            <w:proofErr w:type="spellStart"/>
            <w:r>
              <w:t>garlon</w:t>
            </w:r>
            <w:proofErr w:type="spellEnd"/>
            <w:r>
              <w:t xml:space="preserve">. Positive indicator species increase and pass criteria for </w:t>
            </w:r>
            <w:proofErr w:type="spellStart"/>
            <w:r>
              <w:t>pos</w:t>
            </w:r>
            <w:proofErr w:type="spellEnd"/>
            <w:r>
              <w:t xml:space="preserve"> </w:t>
            </w:r>
            <w:proofErr w:type="spellStart"/>
            <w:r>
              <w:t>ind</w:t>
            </w:r>
            <w:proofErr w:type="spellEnd"/>
            <w:r>
              <w:t xml:space="preserve"> sp.</w:t>
            </w:r>
          </w:p>
        </w:tc>
      </w:tr>
      <w:tr w:rsidR="00E12523" w:rsidTr="00484CE1">
        <w:tc>
          <w:tcPr>
            <w:tcW w:w="4644" w:type="dxa"/>
          </w:tcPr>
          <w:p w:rsidR="00E12523" w:rsidRDefault="00E12523" w:rsidP="00484CE1">
            <w:r>
              <w:rPr>
                <w:noProof/>
                <w:lang w:eastAsia="en-GB"/>
              </w:rPr>
              <w:drawing>
                <wp:inline distT="0" distB="0" distL="0" distR="0" wp14:anchorId="47AAE34E" wp14:editId="01DEEF92">
                  <wp:extent cx="1626919" cy="122027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98.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629776" cy="1222422"/>
                          </a:xfrm>
                          <a:prstGeom prst="rect">
                            <a:avLst/>
                          </a:prstGeom>
                        </pic:spPr>
                      </pic:pic>
                    </a:graphicData>
                  </a:graphic>
                </wp:inline>
              </w:drawing>
            </w:r>
          </w:p>
        </w:tc>
        <w:tc>
          <w:tcPr>
            <w:tcW w:w="2977" w:type="dxa"/>
          </w:tcPr>
          <w:p w:rsidR="00E12523" w:rsidRDefault="00E12523" w:rsidP="00484CE1">
            <w:r>
              <w:rPr>
                <w:noProof/>
                <w:lang w:eastAsia="en-GB"/>
              </w:rPr>
              <w:drawing>
                <wp:inline distT="0" distB="0" distL="0" distR="0" wp14:anchorId="60996B69" wp14:editId="78BA7DE6">
                  <wp:extent cx="1543792" cy="1157930"/>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93.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544669" cy="1158587"/>
                          </a:xfrm>
                          <a:prstGeom prst="rect">
                            <a:avLst/>
                          </a:prstGeom>
                        </pic:spPr>
                      </pic:pic>
                    </a:graphicData>
                  </a:graphic>
                </wp:inline>
              </w:drawing>
            </w:r>
          </w:p>
        </w:tc>
      </w:tr>
      <w:tr w:rsidR="00E12523" w:rsidTr="00484CE1">
        <w:tc>
          <w:tcPr>
            <w:tcW w:w="4644" w:type="dxa"/>
          </w:tcPr>
          <w:p w:rsidR="00E12523" w:rsidRDefault="00E12523" w:rsidP="00484CE1">
            <w:r>
              <w:rPr>
                <w:noProof/>
                <w:lang w:eastAsia="en-GB"/>
              </w:rPr>
              <w:drawing>
                <wp:inline distT="0" distB="0" distL="0" distR="0" wp14:anchorId="257CE0D5" wp14:editId="42CA2405">
                  <wp:extent cx="1630756" cy="1223158"/>
                  <wp:effectExtent l="0" t="0" r="762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99.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632507" cy="1224471"/>
                          </a:xfrm>
                          <a:prstGeom prst="rect">
                            <a:avLst/>
                          </a:prstGeom>
                        </pic:spPr>
                      </pic:pic>
                    </a:graphicData>
                  </a:graphic>
                </wp:inline>
              </w:drawing>
            </w:r>
          </w:p>
        </w:tc>
        <w:tc>
          <w:tcPr>
            <w:tcW w:w="2977" w:type="dxa"/>
          </w:tcPr>
          <w:p w:rsidR="00E12523" w:rsidRDefault="00E12523" w:rsidP="00484CE1">
            <w:r>
              <w:rPr>
                <w:noProof/>
                <w:lang w:eastAsia="en-GB"/>
              </w:rPr>
              <w:drawing>
                <wp:inline distT="0" distB="0" distL="0" distR="0" wp14:anchorId="5FD4A915" wp14:editId="7C677F97">
                  <wp:extent cx="1551593" cy="1163781"/>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94.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551392" cy="1163631"/>
                          </a:xfrm>
                          <a:prstGeom prst="rect">
                            <a:avLst/>
                          </a:prstGeom>
                        </pic:spPr>
                      </pic:pic>
                    </a:graphicData>
                  </a:graphic>
                </wp:inline>
              </w:drawing>
            </w:r>
          </w:p>
        </w:tc>
      </w:tr>
      <w:tr w:rsidR="00E12523" w:rsidTr="00484CE1">
        <w:tc>
          <w:tcPr>
            <w:tcW w:w="4644" w:type="dxa"/>
          </w:tcPr>
          <w:p w:rsidR="00E12523" w:rsidRDefault="00E12523" w:rsidP="00484CE1">
            <w:r>
              <w:rPr>
                <w:noProof/>
                <w:lang w:eastAsia="en-GB"/>
              </w:rPr>
              <w:drawing>
                <wp:inline distT="0" distB="0" distL="0" distR="0" wp14:anchorId="2996B274" wp14:editId="1548C384">
                  <wp:extent cx="1741586" cy="1306286"/>
                  <wp:effectExtent l="0" t="0" r="0" b="825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00.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746649" cy="1310084"/>
                          </a:xfrm>
                          <a:prstGeom prst="rect">
                            <a:avLst/>
                          </a:prstGeom>
                        </pic:spPr>
                      </pic:pic>
                    </a:graphicData>
                  </a:graphic>
                </wp:inline>
              </w:drawing>
            </w:r>
          </w:p>
        </w:tc>
        <w:tc>
          <w:tcPr>
            <w:tcW w:w="2977" w:type="dxa"/>
          </w:tcPr>
          <w:p w:rsidR="00E12523" w:rsidRDefault="00E12523" w:rsidP="00484CE1">
            <w:r>
              <w:rPr>
                <w:noProof/>
                <w:lang w:eastAsia="en-GB"/>
              </w:rPr>
              <w:drawing>
                <wp:inline distT="0" distB="0" distL="0" distR="0" wp14:anchorId="23815B59" wp14:editId="349A283E">
                  <wp:extent cx="1583261" cy="1187533"/>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95.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589752" cy="1192402"/>
                          </a:xfrm>
                          <a:prstGeom prst="rect">
                            <a:avLst/>
                          </a:prstGeom>
                        </pic:spPr>
                      </pic:pic>
                    </a:graphicData>
                  </a:graphic>
                </wp:inline>
              </w:drawing>
            </w:r>
          </w:p>
        </w:tc>
      </w:tr>
      <w:tr w:rsidR="00E12523" w:rsidTr="00484CE1">
        <w:tc>
          <w:tcPr>
            <w:tcW w:w="4644" w:type="dxa"/>
          </w:tcPr>
          <w:p w:rsidR="00E12523" w:rsidRDefault="00E12523" w:rsidP="00484CE1">
            <w:r>
              <w:t>SCORE 4</w:t>
            </w:r>
          </w:p>
        </w:tc>
        <w:tc>
          <w:tcPr>
            <w:tcW w:w="2977" w:type="dxa"/>
          </w:tcPr>
          <w:p w:rsidR="00E12523" w:rsidRDefault="00E12523" w:rsidP="00484CE1">
            <w:r>
              <w:t xml:space="preserve">SCORE 5 </w:t>
            </w:r>
          </w:p>
        </w:tc>
      </w:tr>
      <w:tr w:rsidR="00E12523" w:rsidTr="00484CE1">
        <w:tc>
          <w:tcPr>
            <w:tcW w:w="4644" w:type="dxa"/>
          </w:tcPr>
          <w:p w:rsidR="00E12523" w:rsidRDefault="00E12523" w:rsidP="00484CE1">
            <w:pPr>
              <w:rPr>
                <w:rFonts w:ascii="Calibri" w:hAnsi="Calibri"/>
                <w:color w:val="006100"/>
              </w:rPr>
            </w:pPr>
            <w:r>
              <w:rPr>
                <w:rFonts w:ascii="Calibri" w:hAnsi="Calibri"/>
                <w:color w:val="006100"/>
              </w:rPr>
              <w:t xml:space="preserve">GL3C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proofErr w:type="spellStart"/>
            <w:r>
              <w:rPr>
                <w:rFonts w:ascii="Calibri" w:hAnsi="Calibri"/>
                <w:color w:val="006100"/>
              </w:rPr>
              <w:t>lanceolata</w:t>
            </w:r>
            <w:proofErr w:type="spellEnd"/>
          </w:p>
          <w:p w:rsidR="00E12523" w:rsidRDefault="00E12523" w:rsidP="00484CE1"/>
        </w:tc>
        <w:tc>
          <w:tcPr>
            <w:tcW w:w="2977" w:type="dxa"/>
          </w:tcPr>
          <w:p w:rsidR="00E12523" w:rsidRDefault="00E12523" w:rsidP="00484CE1">
            <w:pPr>
              <w:rPr>
                <w:rFonts w:ascii="Calibri" w:hAnsi="Calibri"/>
                <w:color w:val="006100"/>
              </w:rPr>
            </w:pPr>
            <w:r>
              <w:rPr>
                <w:rFonts w:ascii="Calibri" w:hAnsi="Calibri"/>
                <w:color w:val="006100"/>
              </w:rPr>
              <w:t xml:space="preserve">GL3C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proofErr w:type="spellStart"/>
            <w:r>
              <w:rPr>
                <w:rFonts w:ascii="Calibri" w:hAnsi="Calibri"/>
                <w:color w:val="006100"/>
              </w:rPr>
              <w:t>lanceolata</w:t>
            </w:r>
            <w:proofErr w:type="spellEnd"/>
          </w:p>
          <w:p w:rsidR="00E12523" w:rsidRDefault="00E12523" w:rsidP="00484CE1"/>
        </w:tc>
      </w:tr>
      <w:tr w:rsidR="00E12523" w:rsidTr="00484CE1">
        <w:tc>
          <w:tcPr>
            <w:tcW w:w="4644" w:type="dxa"/>
          </w:tcPr>
          <w:tbl>
            <w:tblPr>
              <w:tblW w:w="2689" w:type="dxa"/>
              <w:tblLayout w:type="fixed"/>
              <w:tblLook w:val="04A0" w:firstRow="1" w:lastRow="0" w:firstColumn="1" w:lastColumn="0" w:noHBand="0" w:noVBand="1"/>
            </w:tblPr>
            <w:tblGrid>
              <w:gridCol w:w="844"/>
              <w:gridCol w:w="1136"/>
              <w:gridCol w:w="709"/>
            </w:tblGrid>
            <w:tr w:rsidR="00E12523" w:rsidRPr="00547012" w:rsidTr="00484CE1">
              <w:trPr>
                <w:trHeight w:val="300"/>
              </w:trPr>
              <w:tc>
                <w:tcPr>
                  <w:tcW w:w="844" w:type="dxa"/>
                  <w:tcBorders>
                    <w:top w:val="single" w:sz="4" w:space="0" w:color="auto"/>
                    <w:left w:val="single" w:sz="4" w:space="0" w:color="auto"/>
                    <w:bottom w:val="single" w:sz="4" w:space="0" w:color="auto"/>
                    <w:right w:val="single" w:sz="4" w:space="0" w:color="auto"/>
                  </w:tcBorders>
                  <w:shd w:val="clear" w:color="FFFFFF" w:fill="C6EFCE"/>
                  <w:vAlign w:val="bottom"/>
                  <w:hideMark/>
                </w:tcPr>
                <w:p w:rsidR="00E12523" w:rsidRPr="00547012" w:rsidRDefault="00E12523" w:rsidP="00484CE1">
                  <w:pPr>
                    <w:spacing w:after="0" w:line="240" w:lineRule="auto"/>
                    <w:jc w:val="center"/>
                    <w:rPr>
                      <w:rFonts w:ascii="Calibri" w:eastAsia="Times New Roman" w:hAnsi="Calibri" w:cs="Times New Roman"/>
                      <w:color w:val="006100"/>
                      <w:lang w:eastAsia="en-GB"/>
                    </w:rPr>
                  </w:pPr>
                  <w:r w:rsidRPr="00547012">
                    <w:rPr>
                      <w:rFonts w:ascii="Calibri" w:eastAsia="Times New Roman" w:hAnsi="Calibri" w:cs="Times New Roman"/>
                      <w:color w:val="006100"/>
                      <w:lang w:eastAsia="en-GB"/>
                    </w:rPr>
                    <w:t>PASS</w:t>
                  </w:r>
                </w:p>
              </w:tc>
              <w:tc>
                <w:tcPr>
                  <w:tcW w:w="1136" w:type="dxa"/>
                  <w:tcBorders>
                    <w:top w:val="single" w:sz="4" w:space="0" w:color="auto"/>
                    <w:left w:val="nil"/>
                    <w:bottom w:val="single" w:sz="4" w:space="0" w:color="auto"/>
                    <w:right w:val="single" w:sz="4" w:space="0" w:color="auto"/>
                  </w:tcBorders>
                  <w:shd w:val="clear" w:color="FFFFFF" w:fill="9BBB59"/>
                  <w:vAlign w:val="bottom"/>
                  <w:hideMark/>
                </w:tcPr>
                <w:p w:rsidR="00E12523" w:rsidRPr="00547012" w:rsidRDefault="00E12523" w:rsidP="00484CE1">
                  <w:pPr>
                    <w:spacing w:after="0" w:line="240" w:lineRule="auto"/>
                    <w:jc w:val="center"/>
                    <w:rPr>
                      <w:rFonts w:ascii="Calibri" w:eastAsia="Times New Roman" w:hAnsi="Calibri" w:cs="Times New Roman"/>
                      <w:color w:val="FFFFFF"/>
                      <w:lang w:eastAsia="en-GB"/>
                    </w:rPr>
                  </w:pPr>
                  <w:r w:rsidRPr="00547012">
                    <w:rPr>
                      <w:rFonts w:ascii="Calibri" w:eastAsia="Times New Roman" w:hAnsi="Calibri" w:cs="Times New Roman"/>
                      <w:color w:val="FFFFFF"/>
                      <w:lang w:eastAsia="en-GB"/>
                    </w:rPr>
                    <w:t>FAIL</w:t>
                  </w:r>
                </w:p>
              </w:tc>
              <w:tc>
                <w:tcPr>
                  <w:tcW w:w="709" w:type="dxa"/>
                  <w:tcBorders>
                    <w:top w:val="single" w:sz="4" w:space="0" w:color="auto"/>
                    <w:left w:val="nil"/>
                    <w:bottom w:val="single" w:sz="4" w:space="0" w:color="auto"/>
                    <w:right w:val="single" w:sz="4" w:space="0" w:color="auto"/>
                  </w:tcBorders>
                  <w:shd w:val="clear" w:color="FFFFFF" w:fill="9BBB59"/>
                  <w:vAlign w:val="center"/>
                  <w:hideMark/>
                </w:tcPr>
                <w:p w:rsidR="00E12523" w:rsidRPr="00547012" w:rsidRDefault="00E12523" w:rsidP="00484CE1">
                  <w:pPr>
                    <w:spacing w:after="0" w:line="240" w:lineRule="auto"/>
                    <w:jc w:val="center"/>
                    <w:rPr>
                      <w:rFonts w:ascii="Calibri" w:eastAsia="Times New Roman" w:hAnsi="Calibri" w:cs="Times New Roman"/>
                      <w:color w:val="FFFFFF"/>
                      <w:lang w:eastAsia="en-GB"/>
                    </w:rPr>
                  </w:pPr>
                  <w:r w:rsidRPr="00547012">
                    <w:rPr>
                      <w:rFonts w:ascii="Calibri" w:eastAsia="Times New Roman" w:hAnsi="Calibri" w:cs="Times New Roman"/>
                      <w:color w:val="FFFFFF"/>
                      <w:lang w:eastAsia="en-GB"/>
                    </w:rPr>
                    <w:t>PASS</w:t>
                  </w:r>
                </w:p>
              </w:tc>
            </w:tr>
          </w:tbl>
          <w:p w:rsidR="00E12523" w:rsidRDefault="00E12523" w:rsidP="00484CE1"/>
        </w:tc>
        <w:tc>
          <w:tcPr>
            <w:tcW w:w="2977" w:type="dxa"/>
          </w:tcPr>
          <w:tbl>
            <w:tblPr>
              <w:tblW w:w="2439" w:type="dxa"/>
              <w:tblLayout w:type="fixed"/>
              <w:tblLook w:val="04A0" w:firstRow="1" w:lastRow="0" w:firstColumn="1" w:lastColumn="0" w:noHBand="0" w:noVBand="1"/>
            </w:tblPr>
            <w:tblGrid>
              <w:gridCol w:w="580"/>
              <w:gridCol w:w="867"/>
              <w:gridCol w:w="992"/>
            </w:tblGrid>
            <w:tr w:rsidR="00E12523" w:rsidRPr="00547012" w:rsidTr="00484CE1">
              <w:trPr>
                <w:trHeight w:val="315"/>
              </w:trPr>
              <w:tc>
                <w:tcPr>
                  <w:tcW w:w="580" w:type="dxa"/>
                  <w:tcBorders>
                    <w:top w:val="single" w:sz="4" w:space="0" w:color="auto"/>
                    <w:left w:val="single" w:sz="4" w:space="0" w:color="auto"/>
                    <w:bottom w:val="single" w:sz="8" w:space="0" w:color="auto"/>
                    <w:right w:val="single" w:sz="4" w:space="0" w:color="auto"/>
                  </w:tcBorders>
                  <w:shd w:val="clear" w:color="000000" w:fill="C6EFCE"/>
                  <w:vAlign w:val="bottom"/>
                  <w:hideMark/>
                </w:tcPr>
                <w:p w:rsidR="00E12523" w:rsidRPr="00547012" w:rsidRDefault="00E12523" w:rsidP="00484CE1">
                  <w:pPr>
                    <w:spacing w:after="0" w:line="240" w:lineRule="auto"/>
                    <w:jc w:val="center"/>
                    <w:rPr>
                      <w:rFonts w:ascii="Calibri" w:eastAsia="Times New Roman" w:hAnsi="Calibri" w:cs="Times New Roman"/>
                      <w:color w:val="006100"/>
                      <w:sz w:val="18"/>
                      <w:szCs w:val="18"/>
                      <w:lang w:eastAsia="en-GB"/>
                    </w:rPr>
                  </w:pPr>
                  <w:r w:rsidRPr="00547012">
                    <w:rPr>
                      <w:rFonts w:ascii="Calibri" w:eastAsia="Times New Roman" w:hAnsi="Calibri" w:cs="Times New Roman"/>
                      <w:color w:val="006100"/>
                      <w:sz w:val="18"/>
                      <w:szCs w:val="18"/>
                      <w:lang w:eastAsia="en-GB"/>
                    </w:rPr>
                    <w:t>PASS</w:t>
                  </w:r>
                </w:p>
              </w:tc>
              <w:tc>
                <w:tcPr>
                  <w:tcW w:w="867" w:type="dxa"/>
                  <w:tcBorders>
                    <w:top w:val="single" w:sz="4" w:space="0" w:color="auto"/>
                    <w:left w:val="single" w:sz="4" w:space="0" w:color="auto"/>
                    <w:bottom w:val="single" w:sz="8" w:space="0" w:color="auto"/>
                    <w:right w:val="single" w:sz="4" w:space="0" w:color="auto"/>
                  </w:tcBorders>
                  <w:shd w:val="clear" w:color="000000" w:fill="C6EFCE"/>
                  <w:vAlign w:val="bottom"/>
                  <w:hideMark/>
                </w:tcPr>
                <w:p w:rsidR="00E12523" w:rsidRPr="00547012" w:rsidRDefault="00E12523" w:rsidP="00484CE1">
                  <w:pPr>
                    <w:spacing w:after="0" w:line="240" w:lineRule="auto"/>
                    <w:jc w:val="center"/>
                    <w:rPr>
                      <w:rFonts w:ascii="Calibri" w:eastAsia="Times New Roman" w:hAnsi="Calibri" w:cs="Times New Roman"/>
                      <w:color w:val="006100"/>
                      <w:sz w:val="18"/>
                      <w:szCs w:val="18"/>
                      <w:lang w:eastAsia="en-GB"/>
                    </w:rPr>
                  </w:pPr>
                  <w:r w:rsidRPr="00547012">
                    <w:rPr>
                      <w:rFonts w:ascii="Calibri" w:eastAsia="Times New Roman" w:hAnsi="Calibri" w:cs="Times New Roman"/>
                      <w:color w:val="006100"/>
                      <w:sz w:val="18"/>
                      <w:szCs w:val="18"/>
                      <w:lang w:eastAsia="en-GB"/>
                    </w:rPr>
                    <w:t>PASS</w:t>
                  </w:r>
                </w:p>
              </w:tc>
              <w:tc>
                <w:tcPr>
                  <w:tcW w:w="992" w:type="dxa"/>
                  <w:tcBorders>
                    <w:top w:val="single" w:sz="4" w:space="0" w:color="auto"/>
                    <w:left w:val="nil"/>
                    <w:bottom w:val="single" w:sz="8" w:space="0" w:color="auto"/>
                    <w:right w:val="single" w:sz="4" w:space="0" w:color="auto"/>
                  </w:tcBorders>
                  <w:shd w:val="clear" w:color="000000" w:fill="92D050"/>
                  <w:vAlign w:val="center"/>
                  <w:hideMark/>
                </w:tcPr>
                <w:p w:rsidR="00E12523" w:rsidRPr="00547012" w:rsidRDefault="00E12523" w:rsidP="00484CE1">
                  <w:pPr>
                    <w:spacing w:after="0" w:line="240" w:lineRule="auto"/>
                    <w:jc w:val="center"/>
                    <w:rPr>
                      <w:rFonts w:ascii="Calibri" w:eastAsia="Times New Roman" w:hAnsi="Calibri" w:cs="Times New Roman"/>
                      <w:color w:val="006100"/>
                      <w:lang w:eastAsia="en-GB"/>
                    </w:rPr>
                  </w:pPr>
                  <w:r w:rsidRPr="00547012">
                    <w:rPr>
                      <w:rFonts w:ascii="Calibri" w:eastAsia="Times New Roman" w:hAnsi="Calibri" w:cs="Times New Roman"/>
                      <w:color w:val="006100"/>
                      <w:lang w:eastAsia="en-GB"/>
                    </w:rPr>
                    <w:t>PASS</w:t>
                  </w:r>
                </w:p>
              </w:tc>
            </w:tr>
          </w:tbl>
          <w:p w:rsidR="00E12523" w:rsidRDefault="00E12523" w:rsidP="00484CE1"/>
        </w:tc>
      </w:tr>
    </w:tbl>
    <w:p w:rsidR="00E12523" w:rsidRDefault="00E12523" w:rsidP="00E12523"/>
    <w:p w:rsidR="00E12523" w:rsidRDefault="00E12523" w:rsidP="00E12523">
      <w:r>
        <w:br w:type="page"/>
      </w:r>
    </w:p>
    <w:tbl>
      <w:tblPr>
        <w:tblStyle w:val="TableGrid"/>
        <w:tblW w:w="0" w:type="auto"/>
        <w:tblLook w:val="04A0" w:firstRow="1" w:lastRow="0" w:firstColumn="1" w:lastColumn="0" w:noHBand="0" w:noVBand="1"/>
      </w:tblPr>
      <w:tblGrid>
        <w:gridCol w:w="2669"/>
        <w:gridCol w:w="2766"/>
      </w:tblGrid>
      <w:tr w:rsidR="00E12523" w:rsidTr="00484CE1">
        <w:tc>
          <w:tcPr>
            <w:tcW w:w="2669" w:type="dxa"/>
          </w:tcPr>
          <w:p w:rsidR="00E12523" w:rsidRDefault="00E12523" w:rsidP="00484CE1">
            <w:r>
              <w:lastRenderedPageBreak/>
              <w:t>R76IMR 12/7/16</w:t>
            </w:r>
          </w:p>
        </w:tc>
        <w:tc>
          <w:tcPr>
            <w:tcW w:w="2669" w:type="dxa"/>
          </w:tcPr>
          <w:p w:rsidR="00E12523" w:rsidRDefault="00E12523" w:rsidP="00484CE1">
            <w:r>
              <w:t>13/7/17</w:t>
            </w:r>
          </w:p>
        </w:tc>
      </w:tr>
      <w:tr w:rsidR="00E12523" w:rsidTr="00484CE1">
        <w:tc>
          <w:tcPr>
            <w:tcW w:w="2669" w:type="dxa"/>
          </w:tcPr>
          <w:p w:rsidR="00E12523" w:rsidRDefault="00E12523" w:rsidP="00484CE1">
            <w:r>
              <w:t>CUT/LIGHT</w:t>
            </w:r>
          </w:p>
        </w:tc>
        <w:tc>
          <w:tcPr>
            <w:tcW w:w="2669" w:type="dxa"/>
          </w:tcPr>
          <w:p w:rsidR="00E12523" w:rsidRDefault="00E12523" w:rsidP="00484CE1">
            <w:r>
              <w:t>CUT/LIGHT</w:t>
            </w:r>
          </w:p>
        </w:tc>
      </w:tr>
      <w:tr w:rsidR="00E12523" w:rsidTr="00484CE1">
        <w:tc>
          <w:tcPr>
            <w:tcW w:w="2669" w:type="dxa"/>
          </w:tcPr>
          <w:p w:rsidR="00E12523" w:rsidRDefault="00E12523" w:rsidP="00484CE1">
            <w:r>
              <w:rPr>
                <w:noProof/>
                <w:lang w:eastAsia="en-GB"/>
              </w:rPr>
              <w:drawing>
                <wp:inline distT="0" distB="0" distL="0" distR="0" wp14:anchorId="4CBCE28B" wp14:editId="054BC98A">
                  <wp:extent cx="1531917" cy="114902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04.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532709" cy="1149617"/>
                          </a:xfrm>
                          <a:prstGeom prst="rect">
                            <a:avLst/>
                          </a:prstGeom>
                        </pic:spPr>
                      </pic:pic>
                    </a:graphicData>
                  </a:graphic>
                </wp:inline>
              </w:drawing>
            </w:r>
          </w:p>
        </w:tc>
        <w:tc>
          <w:tcPr>
            <w:tcW w:w="2669" w:type="dxa"/>
          </w:tcPr>
          <w:p w:rsidR="00E12523" w:rsidRDefault="00E12523" w:rsidP="00484CE1">
            <w:r>
              <w:rPr>
                <w:noProof/>
                <w:lang w:eastAsia="en-GB"/>
              </w:rPr>
              <w:drawing>
                <wp:inline distT="0" distB="0" distL="0" distR="0" wp14:anchorId="477F5AD8" wp14:editId="7BCCF4A5">
                  <wp:extent cx="1603169" cy="12024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13.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602168" cy="1201715"/>
                          </a:xfrm>
                          <a:prstGeom prst="rect">
                            <a:avLst/>
                          </a:prstGeom>
                        </pic:spPr>
                      </pic:pic>
                    </a:graphicData>
                  </a:graphic>
                </wp:inline>
              </w:drawing>
            </w:r>
          </w:p>
        </w:tc>
      </w:tr>
      <w:tr w:rsidR="00E12523" w:rsidTr="00484CE1">
        <w:tc>
          <w:tcPr>
            <w:tcW w:w="2669" w:type="dxa"/>
          </w:tcPr>
          <w:p w:rsidR="00E12523" w:rsidRDefault="00E12523" w:rsidP="00484CE1">
            <w:r>
              <w:rPr>
                <w:noProof/>
                <w:lang w:eastAsia="en-GB"/>
              </w:rPr>
              <w:drawing>
                <wp:inline distT="0" distB="0" distL="0" distR="0" wp14:anchorId="00D25887" wp14:editId="209AECD1">
                  <wp:extent cx="1531917" cy="114902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05.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533631" cy="1150308"/>
                          </a:xfrm>
                          <a:prstGeom prst="rect">
                            <a:avLst/>
                          </a:prstGeom>
                        </pic:spPr>
                      </pic:pic>
                    </a:graphicData>
                  </a:graphic>
                </wp:inline>
              </w:drawing>
            </w:r>
          </w:p>
        </w:tc>
        <w:tc>
          <w:tcPr>
            <w:tcW w:w="2669" w:type="dxa"/>
          </w:tcPr>
          <w:p w:rsidR="00E12523" w:rsidRDefault="00E12523" w:rsidP="00484CE1">
            <w:r>
              <w:rPr>
                <w:noProof/>
                <w:lang w:eastAsia="en-GB"/>
              </w:rPr>
              <w:drawing>
                <wp:inline distT="0" distB="0" distL="0" distR="0" wp14:anchorId="727BC320" wp14:editId="10F9869F">
                  <wp:extent cx="1603169" cy="120246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14.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605950" cy="1204552"/>
                          </a:xfrm>
                          <a:prstGeom prst="rect">
                            <a:avLst/>
                          </a:prstGeom>
                        </pic:spPr>
                      </pic:pic>
                    </a:graphicData>
                  </a:graphic>
                </wp:inline>
              </w:drawing>
            </w:r>
          </w:p>
        </w:tc>
      </w:tr>
      <w:tr w:rsidR="00E12523" w:rsidTr="00484CE1">
        <w:tc>
          <w:tcPr>
            <w:tcW w:w="2669" w:type="dxa"/>
          </w:tcPr>
          <w:p w:rsidR="00E12523" w:rsidRDefault="00E12523" w:rsidP="00484CE1">
            <w:r>
              <w:rPr>
                <w:noProof/>
                <w:lang w:eastAsia="en-GB"/>
              </w:rPr>
              <w:drawing>
                <wp:inline distT="0" distB="0" distL="0" distR="0" wp14:anchorId="4FAE317E" wp14:editId="68AD7D4C">
                  <wp:extent cx="1531917" cy="1149023"/>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06.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1533525" cy="1150229"/>
                          </a:xfrm>
                          <a:prstGeom prst="rect">
                            <a:avLst/>
                          </a:prstGeom>
                        </pic:spPr>
                      </pic:pic>
                    </a:graphicData>
                  </a:graphic>
                </wp:inline>
              </w:drawing>
            </w:r>
          </w:p>
        </w:tc>
        <w:tc>
          <w:tcPr>
            <w:tcW w:w="2669" w:type="dxa"/>
          </w:tcPr>
          <w:p w:rsidR="00E12523" w:rsidRDefault="00E12523" w:rsidP="00484CE1">
            <w:r>
              <w:rPr>
                <w:noProof/>
                <w:lang w:eastAsia="en-GB"/>
              </w:rPr>
              <w:drawing>
                <wp:inline distT="0" distB="0" distL="0" distR="0" wp14:anchorId="62ACB43C" wp14:editId="168B43A8">
                  <wp:extent cx="1614925" cy="1211283"/>
                  <wp:effectExtent l="0" t="0" r="4445" b="825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15.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617842" cy="1213471"/>
                          </a:xfrm>
                          <a:prstGeom prst="rect">
                            <a:avLst/>
                          </a:prstGeom>
                        </pic:spPr>
                      </pic:pic>
                    </a:graphicData>
                  </a:graphic>
                </wp:inline>
              </w:drawing>
            </w:r>
          </w:p>
        </w:tc>
      </w:tr>
      <w:tr w:rsidR="00E12523" w:rsidTr="00484CE1">
        <w:tc>
          <w:tcPr>
            <w:tcW w:w="2669" w:type="dxa"/>
          </w:tcPr>
          <w:p w:rsidR="00E12523" w:rsidRDefault="00E12523" w:rsidP="00484CE1">
            <w:pPr>
              <w:rPr>
                <w:noProof/>
                <w:lang w:eastAsia="en-GB"/>
              </w:rPr>
            </w:pPr>
            <w:r>
              <w:rPr>
                <w:noProof/>
                <w:lang w:eastAsia="en-GB"/>
              </w:rPr>
              <w:t>SCORE 4</w:t>
            </w:r>
          </w:p>
        </w:tc>
        <w:tc>
          <w:tcPr>
            <w:tcW w:w="2669" w:type="dxa"/>
          </w:tcPr>
          <w:p w:rsidR="00E12523" w:rsidRDefault="00E12523" w:rsidP="00484CE1">
            <w:pPr>
              <w:rPr>
                <w:noProof/>
                <w:lang w:eastAsia="en-GB"/>
              </w:rPr>
            </w:pPr>
            <w:r>
              <w:rPr>
                <w:noProof/>
                <w:lang w:eastAsia="en-GB"/>
              </w:rPr>
              <w:t>SCORE 4</w:t>
            </w:r>
          </w:p>
        </w:tc>
      </w:tr>
      <w:tr w:rsidR="00E12523" w:rsidTr="00484CE1">
        <w:tc>
          <w:tcPr>
            <w:tcW w:w="2669" w:type="dxa"/>
          </w:tcPr>
          <w:p w:rsidR="00E12523" w:rsidRDefault="00E12523" w:rsidP="00484CE1">
            <w:pPr>
              <w:rPr>
                <w:rFonts w:ascii="Calibri" w:hAnsi="Calibri"/>
                <w:color w:val="006100"/>
              </w:rPr>
            </w:pPr>
            <w:r>
              <w:rPr>
                <w:rFonts w:ascii="Calibri" w:hAnsi="Calibri"/>
                <w:color w:val="006100"/>
              </w:rPr>
              <w:t xml:space="preserve">GL3C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proofErr w:type="spellStart"/>
            <w:r>
              <w:rPr>
                <w:rFonts w:ascii="Calibri" w:hAnsi="Calibri"/>
                <w:color w:val="006100"/>
              </w:rPr>
              <w:t>lanceolata</w:t>
            </w:r>
            <w:proofErr w:type="spellEnd"/>
          </w:p>
          <w:p w:rsidR="00E12523" w:rsidRDefault="00E12523" w:rsidP="00484CE1">
            <w:pPr>
              <w:rPr>
                <w:noProof/>
                <w:lang w:eastAsia="en-GB"/>
              </w:rPr>
            </w:pPr>
          </w:p>
        </w:tc>
        <w:tc>
          <w:tcPr>
            <w:tcW w:w="2669" w:type="dxa"/>
          </w:tcPr>
          <w:p w:rsidR="00E12523" w:rsidRDefault="00E12523" w:rsidP="00484CE1">
            <w:pPr>
              <w:rPr>
                <w:rFonts w:ascii="Calibri" w:hAnsi="Calibri"/>
                <w:color w:val="006100"/>
              </w:rPr>
            </w:pPr>
            <w:r>
              <w:rPr>
                <w:rFonts w:ascii="Calibri" w:hAnsi="Calibri"/>
                <w:color w:val="006100"/>
              </w:rPr>
              <w:t xml:space="preserve">GL3F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Lotus </w:t>
            </w:r>
            <w:proofErr w:type="spellStart"/>
            <w:r>
              <w:rPr>
                <w:rFonts w:ascii="Calibri" w:hAnsi="Calibri"/>
                <w:color w:val="006100"/>
              </w:rPr>
              <w:t>corniculatus</w:t>
            </w:r>
            <w:proofErr w:type="spellEnd"/>
          </w:p>
          <w:p w:rsidR="00E12523" w:rsidRDefault="00E12523" w:rsidP="00484CE1">
            <w:pPr>
              <w:rPr>
                <w:noProof/>
                <w:lang w:eastAsia="en-GB"/>
              </w:rPr>
            </w:pPr>
          </w:p>
        </w:tc>
      </w:tr>
      <w:tr w:rsidR="00E12523" w:rsidTr="00484CE1">
        <w:tc>
          <w:tcPr>
            <w:tcW w:w="2669" w:type="dxa"/>
          </w:tcPr>
          <w:tbl>
            <w:tblPr>
              <w:tblW w:w="1660" w:type="dxa"/>
              <w:tblLook w:val="04A0" w:firstRow="1" w:lastRow="0" w:firstColumn="1" w:lastColumn="0" w:noHBand="0" w:noVBand="1"/>
            </w:tblPr>
            <w:tblGrid>
              <w:gridCol w:w="524"/>
              <w:gridCol w:w="524"/>
              <w:gridCol w:w="660"/>
            </w:tblGrid>
            <w:tr w:rsidR="00E12523" w:rsidRPr="00694B14" w:rsidTr="00484CE1">
              <w:trPr>
                <w:trHeight w:val="300"/>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12523" w:rsidRPr="00694B14" w:rsidRDefault="00E12523" w:rsidP="00484CE1">
                  <w:pPr>
                    <w:spacing w:after="0" w:line="240" w:lineRule="auto"/>
                    <w:jc w:val="center"/>
                    <w:rPr>
                      <w:rFonts w:ascii="Calibri" w:eastAsia="Times New Roman" w:hAnsi="Calibri" w:cs="Times New Roman"/>
                      <w:color w:val="000000"/>
                      <w:sz w:val="18"/>
                      <w:szCs w:val="18"/>
                      <w:lang w:eastAsia="en-GB"/>
                    </w:rPr>
                  </w:pPr>
                  <w:r w:rsidRPr="00694B14">
                    <w:rPr>
                      <w:rFonts w:ascii="Calibri" w:eastAsia="Times New Roman" w:hAnsi="Calibri" w:cs="Times New Roman"/>
                      <w:color w:val="000000"/>
                      <w:sz w:val="18"/>
                      <w:szCs w:val="18"/>
                      <w:lang w:eastAsia="en-GB"/>
                    </w:rPr>
                    <w:t>FAIL</w:t>
                  </w:r>
                </w:p>
              </w:tc>
              <w:tc>
                <w:tcPr>
                  <w:tcW w:w="500" w:type="dxa"/>
                  <w:tcBorders>
                    <w:top w:val="single" w:sz="4" w:space="0" w:color="auto"/>
                    <w:left w:val="nil"/>
                    <w:bottom w:val="single" w:sz="4" w:space="0" w:color="auto"/>
                    <w:right w:val="single" w:sz="4" w:space="0" w:color="auto"/>
                  </w:tcBorders>
                  <w:shd w:val="clear" w:color="auto" w:fill="auto"/>
                  <w:vAlign w:val="bottom"/>
                  <w:hideMark/>
                </w:tcPr>
                <w:p w:rsidR="00E12523" w:rsidRPr="00694B14" w:rsidRDefault="00E12523" w:rsidP="00484CE1">
                  <w:pPr>
                    <w:spacing w:after="0" w:line="240" w:lineRule="auto"/>
                    <w:jc w:val="center"/>
                    <w:rPr>
                      <w:rFonts w:ascii="Calibri" w:eastAsia="Times New Roman" w:hAnsi="Calibri" w:cs="Times New Roman"/>
                      <w:color w:val="000000"/>
                      <w:sz w:val="18"/>
                      <w:szCs w:val="18"/>
                      <w:lang w:eastAsia="en-GB"/>
                    </w:rPr>
                  </w:pPr>
                  <w:r w:rsidRPr="00694B14">
                    <w:rPr>
                      <w:rFonts w:ascii="Calibri" w:eastAsia="Times New Roman" w:hAnsi="Calibri" w:cs="Times New Roman"/>
                      <w:color w:val="000000"/>
                      <w:sz w:val="18"/>
                      <w:szCs w:val="18"/>
                      <w:lang w:eastAsia="en-GB"/>
                    </w:rPr>
                    <w:t>FAIL</w:t>
                  </w:r>
                </w:p>
              </w:tc>
              <w:tc>
                <w:tcPr>
                  <w:tcW w:w="580" w:type="dxa"/>
                  <w:tcBorders>
                    <w:top w:val="single" w:sz="4" w:space="0" w:color="auto"/>
                    <w:left w:val="nil"/>
                    <w:bottom w:val="single" w:sz="4" w:space="0" w:color="auto"/>
                    <w:right w:val="single" w:sz="4" w:space="0" w:color="auto"/>
                  </w:tcBorders>
                  <w:shd w:val="clear" w:color="000000" w:fill="FFFF00"/>
                  <w:vAlign w:val="center"/>
                  <w:hideMark/>
                </w:tcPr>
                <w:p w:rsidR="00E12523" w:rsidRPr="00694B14" w:rsidRDefault="00E12523" w:rsidP="00484CE1">
                  <w:pPr>
                    <w:spacing w:after="0" w:line="240" w:lineRule="auto"/>
                    <w:jc w:val="center"/>
                    <w:rPr>
                      <w:rFonts w:ascii="Calibri" w:eastAsia="Times New Roman" w:hAnsi="Calibri" w:cs="Times New Roman"/>
                      <w:color w:val="006100"/>
                      <w:lang w:eastAsia="en-GB"/>
                    </w:rPr>
                  </w:pPr>
                  <w:r w:rsidRPr="00694B14">
                    <w:rPr>
                      <w:rFonts w:ascii="Calibri" w:eastAsia="Times New Roman" w:hAnsi="Calibri" w:cs="Times New Roman"/>
                      <w:color w:val="006100"/>
                      <w:lang w:eastAsia="en-GB"/>
                    </w:rPr>
                    <w:t>PASS</w:t>
                  </w:r>
                </w:p>
              </w:tc>
            </w:tr>
          </w:tbl>
          <w:p w:rsidR="00E12523" w:rsidRDefault="00E12523" w:rsidP="00484CE1">
            <w:pPr>
              <w:rPr>
                <w:noProof/>
                <w:lang w:eastAsia="en-GB"/>
              </w:rPr>
            </w:pPr>
          </w:p>
        </w:tc>
        <w:tc>
          <w:tcPr>
            <w:tcW w:w="2669" w:type="dxa"/>
          </w:tcPr>
          <w:tbl>
            <w:tblPr>
              <w:tblW w:w="1660" w:type="dxa"/>
              <w:tblLook w:val="04A0" w:firstRow="1" w:lastRow="0" w:firstColumn="1" w:lastColumn="0" w:noHBand="0" w:noVBand="1"/>
            </w:tblPr>
            <w:tblGrid>
              <w:gridCol w:w="660"/>
              <w:gridCol w:w="593"/>
              <w:gridCol w:w="660"/>
            </w:tblGrid>
            <w:tr w:rsidR="00E12523" w:rsidRPr="00694B14" w:rsidTr="00484CE1">
              <w:trPr>
                <w:trHeight w:val="315"/>
              </w:trPr>
              <w:tc>
                <w:tcPr>
                  <w:tcW w:w="580" w:type="dxa"/>
                  <w:tcBorders>
                    <w:top w:val="single" w:sz="4" w:space="0" w:color="auto"/>
                    <w:left w:val="single" w:sz="4" w:space="0" w:color="auto"/>
                    <w:bottom w:val="single" w:sz="8" w:space="0" w:color="auto"/>
                    <w:right w:val="single" w:sz="4" w:space="0" w:color="auto"/>
                  </w:tcBorders>
                  <w:shd w:val="clear" w:color="FFFFFF" w:fill="C6EFCE"/>
                  <w:vAlign w:val="bottom"/>
                  <w:hideMark/>
                </w:tcPr>
                <w:p w:rsidR="00E12523" w:rsidRPr="00694B14" w:rsidRDefault="00E12523" w:rsidP="00484CE1">
                  <w:pPr>
                    <w:spacing w:after="0" w:line="240" w:lineRule="auto"/>
                    <w:jc w:val="center"/>
                    <w:rPr>
                      <w:rFonts w:ascii="Calibri" w:eastAsia="Times New Roman" w:hAnsi="Calibri" w:cs="Times New Roman"/>
                      <w:color w:val="006100"/>
                      <w:lang w:eastAsia="en-GB"/>
                    </w:rPr>
                  </w:pPr>
                  <w:r w:rsidRPr="00694B14">
                    <w:rPr>
                      <w:rFonts w:ascii="Calibri" w:eastAsia="Times New Roman" w:hAnsi="Calibri" w:cs="Times New Roman"/>
                      <w:color w:val="006100"/>
                      <w:lang w:eastAsia="en-GB"/>
                    </w:rPr>
                    <w:t>PASS</w:t>
                  </w:r>
                </w:p>
              </w:tc>
              <w:tc>
                <w:tcPr>
                  <w:tcW w:w="500" w:type="dxa"/>
                  <w:tcBorders>
                    <w:top w:val="single" w:sz="4" w:space="0" w:color="auto"/>
                    <w:left w:val="nil"/>
                    <w:bottom w:val="single" w:sz="8" w:space="0" w:color="auto"/>
                    <w:right w:val="single" w:sz="4" w:space="0" w:color="auto"/>
                  </w:tcBorders>
                  <w:shd w:val="clear" w:color="FFFFFF" w:fill="9BBB59"/>
                  <w:vAlign w:val="bottom"/>
                  <w:hideMark/>
                </w:tcPr>
                <w:p w:rsidR="00E12523" w:rsidRPr="00694B14" w:rsidRDefault="00E12523" w:rsidP="00484CE1">
                  <w:pPr>
                    <w:spacing w:after="0" w:line="240" w:lineRule="auto"/>
                    <w:jc w:val="center"/>
                    <w:rPr>
                      <w:rFonts w:ascii="Calibri" w:eastAsia="Times New Roman" w:hAnsi="Calibri" w:cs="Times New Roman"/>
                      <w:color w:val="FFFFFF"/>
                      <w:lang w:eastAsia="en-GB"/>
                    </w:rPr>
                  </w:pPr>
                  <w:r w:rsidRPr="00694B14">
                    <w:rPr>
                      <w:rFonts w:ascii="Calibri" w:eastAsia="Times New Roman" w:hAnsi="Calibri" w:cs="Times New Roman"/>
                      <w:color w:val="FFFFFF"/>
                      <w:lang w:eastAsia="en-GB"/>
                    </w:rPr>
                    <w:t>FAIL</w:t>
                  </w:r>
                </w:p>
              </w:tc>
              <w:tc>
                <w:tcPr>
                  <w:tcW w:w="580" w:type="dxa"/>
                  <w:tcBorders>
                    <w:top w:val="single" w:sz="4" w:space="0" w:color="auto"/>
                    <w:left w:val="nil"/>
                    <w:bottom w:val="single" w:sz="8" w:space="0" w:color="auto"/>
                    <w:right w:val="single" w:sz="4" w:space="0" w:color="auto"/>
                  </w:tcBorders>
                  <w:shd w:val="clear" w:color="FFFFFF" w:fill="9BBB59"/>
                  <w:vAlign w:val="center"/>
                  <w:hideMark/>
                </w:tcPr>
                <w:p w:rsidR="00E12523" w:rsidRPr="00694B14" w:rsidRDefault="00E12523" w:rsidP="00484CE1">
                  <w:pPr>
                    <w:spacing w:after="0" w:line="240" w:lineRule="auto"/>
                    <w:jc w:val="center"/>
                    <w:rPr>
                      <w:rFonts w:ascii="Calibri" w:eastAsia="Times New Roman" w:hAnsi="Calibri" w:cs="Times New Roman"/>
                      <w:color w:val="FFFFFF"/>
                      <w:lang w:eastAsia="en-GB"/>
                    </w:rPr>
                  </w:pPr>
                  <w:r w:rsidRPr="00694B14">
                    <w:rPr>
                      <w:rFonts w:ascii="Calibri" w:eastAsia="Times New Roman" w:hAnsi="Calibri" w:cs="Times New Roman"/>
                      <w:color w:val="FFFFFF"/>
                      <w:lang w:eastAsia="en-GB"/>
                    </w:rPr>
                    <w:t>PASS</w:t>
                  </w:r>
                </w:p>
              </w:tc>
            </w:tr>
          </w:tbl>
          <w:p w:rsidR="00E12523" w:rsidRDefault="00E12523" w:rsidP="00484CE1">
            <w:pPr>
              <w:rPr>
                <w:noProof/>
                <w:lang w:eastAsia="en-GB"/>
              </w:rPr>
            </w:pPr>
          </w:p>
        </w:tc>
      </w:tr>
    </w:tbl>
    <w:p w:rsidR="00E12523" w:rsidRDefault="00E12523" w:rsidP="00E12523"/>
    <w:p w:rsidR="00E12523" w:rsidRDefault="00E12523" w:rsidP="00E12523">
      <w:r>
        <w:br w:type="page"/>
      </w:r>
    </w:p>
    <w:p w:rsidR="00E12523" w:rsidRDefault="00E12523" w:rsidP="00E12523"/>
    <w:tbl>
      <w:tblPr>
        <w:tblStyle w:val="TableGrid"/>
        <w:tblW w:w="4366" w:type="dxa"/>
        <w:tblLook w:val="04A0" w:firstRow="1" w:lastRow="0" w:firstColumn="1" w:lastColumn="0" w:noHBand="0" w:noVBand="1"/>
      </w:tblPr>
      <w:tblGrid>
        <w:gridCol w:w="2257"/>
        <w:gridCol w:w="596"/>
        <w:gridCol w:w="1513"/>
      </w:tblGrid>
      <w:tr w:rsidR="00E12523" w:rsidTr="00484CE1">
        <w:tc>
          <w:tcPr>
            <w:tcW w:w="2853" w:type="dxa"/>
            <w:gridSpan w:val="2"/>
          </w:tcPr>
          <w:p w:rsidR="00E12523" w:rsidRDefault="00E12523" w:rsidP="00484CE1">
            <w:r>
              <w:t>R77IMR 12/7/16</w:t>
            </w:r>
          </w:p>
        </w:tc>
        <w:tc>
          <w:tcPr>
            <w:tcW w:w="1513" w:type="dxa"/>
          </w:tcPr>
          <w:p w:rsidR="00E12523" w:rsidRDefault="00E12523" w:rsidP="00484CE1">
            <w:r>
              <w:t>13/7/17</w:t>
            </w:r>
          </w:p>
        </w:tc>
      </w:tr>
      <w:tr w:rsidR="00E12523" w:rsidTr="00484CE1">
        <w:tc>
          <w:tcPr>
            <w:tcW w:w="4366" w:type="dxa"/>
            <w:gridSpan w:val="3"/>
          </w:tcPr>
          <w:p w:rsidR="00E12523" w:rsidRDefault="00E12523" w:rsidP="00484CE1">
            <w:r>
              <w:t>CUT/LIGHT</w:t>
            </w:r>
          </w:p>
        </w:tc>
      </w:tr>
      <w:tr w:rsidR="00E12523" w:rsidTr="00484CE1">
        <w:tc>
          <w:tcPr>
            <w:tcW w:w="2257" w:type="dxa"/>
          </w:tcPr>
          <w:p w:rsidR="00E12523" w:rsidRDefault="00E12523" w:rsidP="00484CE1">
            <w:r>
              <w:rPr>
                <w:noProof/>
                <w:lang w:eastAsia="en-GB"/>
              </w:rPr>
              <w:drawing>
                <wp:inline distT="0" distB="0" distL="0" distR="0" wp14:anchorId="10BC34D8" wp14:editId="1F4406BB">
                  <wp:extent cx="1294228" cy="970743"/>
                  <wp:effectExtent l="0" t="0" r="1270" b="12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07.JP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302277" cy="976780"/>
                          </a:xfrm>
                          <a:prstGeom prst="rect">
                            <a:avLst/>
                          </a:prstGeom>
                        </pic:spPr>
                      </pic:pic>
                    </a:graphicData>
                  </a:graphic>
                </wp:inline>
              </w:drawing>
            </w:r>
          </w:p>
        </w:tc>
        <w:tc>
          <w:tcPr>
            <w:tcW w:w="2109" w:type="dxa"/>
            <w:gridSpan w:val="2"/>
          </w:tcPr>
          <w:p w:rsidR="00E12523" w:rsidRDefault="00E12523" w:rsidP="00484CE1">
            <w:r>
              <w:rPr>
                <w:noProof/>
                <w:lang w:eastAsia="en-GB"/>
              </w:rPr>
              <w:drawing>
                <wp:inline distT="0" distB="0" distL="0" distR="0" wp14:anchorId="0FC2F99F" wp14:editId="45EEF964">
                  <wp:extent cx="1200355" cy="900332"/>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31.JP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202154" cy="901682"/>
                          </a:xfrm>
                          <a:prstGeom prst="rect">
                            <a:avLst/>
                          </a:prstGeom>
                        </pic:spPr>
                      </pic:pic>
                    </a:graphicData>
                  </a:graphic>
                </wp:inline>
              </w:drawing>
            </w:r>
          </w:p>
        </w:tc>
      </w:tr>
      <w:tr w:rsidR="00E12523" w:rsidTr="00484CE1">
        <w:tc>
          <w:tcPr>
            <w:tcW w:w="2257" w:type="dxa"/>
          </w:tcPr>
          <w:p w:rsidR="00E12523" w:rsidRDefault="00E12523" w:rsidP="00484CE1">
            <w:r>
              <w:rPr>
                <w:noProof/>
                <w:lang w:eastAsia="en-GB"/>
              </w:rPr>
              <w:drawing>
                <wp:inline distT="0" distB="0" distL="0" distR="0" wp14:anchorId="7BE246BE" wp14:editId="32C0E9ED">
                  <wp:extent cx="1294228" cy="970742"/>
                  <wp:effectExtent l="0" t="0" r="1270" b="12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08.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294451" cy="970909"/>
                          </a:xfrm>
                          <a:prstGeom prst="rect">
                            <a:avLst/>
                          </a:prstGeom>
                        </pic:spPr>
                      </pic:pic>
                    </a:graphicData>
                  </a:graphic>
                </wp:inline>
              </w:drawing>
            </w:r>
          </w:p>
        </w:tc>
        <w:tc>
          <w:tcPr>
            <w:tcW w:w="2109" w:type="dxa"/>
            <w:gridSpan w:val="2"/>
          </w:tcPr>
          <w:p w:rsidR="00E12523" w:rsidRDefault="00E12523" w:rsidP="00484CE1">
            <w:r>
              <w:rPr>
                <w:noProof/>
                <w:lang w:eastAsia="en-GB"/>
              </w:rPr>
              <w:drawing>
                <wp:inline distT="0" distB="0" distL="0" distR="0" wp14:anchorId="2DDAE92A" wp14:editId="422FAF59">
                  <wp:extent cx="1195754" cy="896882"/>
                  <wp:effectExtent l="0" t="0" r="444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32.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1206716" cy="905104"/>
                          </a:xfrm>
                          <a:prstGeom prst="rect">
                            <a:avLst/>
                          </a:prstGeom>
                        </pic:spPr>
                      </pic:pic>
                    </a:graphicData>
                  </a:graphic>
                </wp:inline>
              </w:drawing>
            </w:r>
          </w:p>
        </w:tc>
      </w:tr>
      <w:tr w:rsidR="00E12523" w:rsidTr="00484CE1">
        <w:tc>
          <w:tcPr>
            <w:tcW w:w="2257" w:type="dxa"/>
          </w:tcPr>
          <w:p w:rsidR="00E12523" w:rsidRDefault="00E12523" w:rsidP="00484CE1">
            <w:r>
              <w:rPr>
                <w:noProof/>
                <w:lang w:eastAsia="en-GB"/>
              </w:rPr>
              <w:drawing>
                <wp:inline distT="0" distB="0" distL="0" distR="0" wp14:anchorId="3A66C0ED" wp14:editId="1304048A">
                  <wp:extent cx="1294228" cy="970743"/>
                  <wp:effectExtent l="0" t="0" r="1270" b="12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09.JP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1301175" cy="975953"/>
                          </a:xfrm>
                          <a:prstGeom prst="rect">
                            <a:avLst/>
                          </a:prstGeom>
                        </pic:spPr>
                      </pic:pic>
                    </a:graphicData>
                  </a:graphic>
                </wp:inline>
              </w:drawing>
            </w:r>
          </w:p>
        </w:tc>
        <w:tc>
          <w:tcPr>
            <w:tcW w:w="2109" w:type="dxa"/>
            <w:gridSpan w:val="2"/>
          </w:tcPr>
          <w:p w:rsidR="00E12523" w:rsidRDefault="00E12523" w:rsidP="00484CE1">
            <w:r>
              <w:rPr>
                <w:noProof/>
                <w:lang w:eastAsia="en-GB"/>
              </w:rPr>
              <w:drawing>
                <wp:inline distT="0" distB="0" distL="0" distR="0" wp14:anchorId="1C2EDDB4" wp14:editId="4CFC0560">
                  <wp:extent cx="1195754" cy="896882"/>
                  <wp:effectExtent l="0" t="0" r="444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34.JP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198670" cy="899069"/>
                          </a:xfrm>
                          <a:prstGeom prst="rect">
                            <a:avLst/>
                          </a:prstGeom>
                        </pic:spPr>
                      </pic:pic>
                    </a:graphicData>
                  </a:graphic>
                </wp:inline>
              </w:drawing>
            </w:r>
          </w:p>
        </w:tc>
      </w:tr>
      <w:tr w:rsidR="00E12523" w:rsidTr="00484CE1">
        <w:tc>
          <w:tcPr>
            <w:tcW w:w="2257" w:type="dxa"/>
          </w:tcPr>
          <w:p w:rsidR="00E12523" w:rsidRDefault="00E12523" w:rsidP="00484CE1">
            <w:pPr>
              <w:rPr>
                <w:noProof/>
                <w:lang w:eastAsia="en-GB"/>
              </w:rPr>
            </w:pPr>
            <w:r>
              <w:rPr>
                <w:noProof/>
                <w:lang w:eastAsia="en-GB"/>
              </w:rPr>
              <w:t>SCORE3</w:t>
            </w:r>
          </w:p>
        </w:tc>
        <w:tc>
          <w:tcPr>
            <w:tcW w:w="2109" w:type="dxa"/>
            <w:gridSpan w:val="2"/>
          </w:tcPr>
          <w:p w:rsidR="00E12523" w:rsidRDefault="00E12523" w:rsidP="00484CE1">
            <w:pPr>
              <w:rPr>
                <w:noProof/>
                <w:lang w:eastAsia="en-GB"/>
              </w:rPr>
            </w:pPr>
            <w:r>
              <w:rPr>
                <w:noProof/>
                <w:lang w:eastAsia="en-GB"/>
              </w:rPr>
              <w:t>SCORE 4</w:t>
            </w:r>
          </w:p>
        </w:tc>
      </w:tr>
      <w:tr w:rsidR="00E12523" w:rsidTr="00484CE1">
        <w:tc>
          <w:tcPr>
            <w:tcW w:w="2257" w:type="dxa"/>
          </w:tcPr>
          <w:p w:rsidR="00E12523" w:rsidRDefault="00E12523" w:rsidP="00484CE1">
            <w:pPr>
              <w:rPr>
                <w:rFonts w:ascii="Calibri" w:hAnsi="Calibri"/>
                <w:color w:val="006100"/>
              </w:rPr>
            </w:pPr>
            <w:r>
              <w:rPr>
                <w:rFonts w:ascii="Calibri" w:hAnsi="Calibri"/>
                <w:color w:val="006100"/>
              </w:rPr>
              <w:t xml:space="preserve">GL3C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proofErr w:type="spellStart"/>
            <w:r>
              <w:rPr>
                <w:rFonts w:ascii="Calibri" w:hAnsi="Calibri"/>
                <w:color w:val="006100"/>
              </w:rPr>
              <w:t>lanceolata</w:t>
            </w:r>
            <w:proofErr w:type="spellEnd"/>
          </w:p>
          <w:p w:rsidR="00E12523" w:rsidRDefault="00E12523" w:rsidP="00484CE1">
            <w:pPr>
              <w:rPr>
                <w:noProof/>
                <w:lang w:eastAsia="en-GB"/>
              </w:rPr>
            </w:pPr>
          </w:p>
        </w:tc>
        <w:tc>
          <w:tcPr>
            <w:tcW w:w="2109" w:type="dxa"/>
            <w:gridSpan w:val="2"/>
          </w:tcPr>
          <w:p w:rsidR="00E12523" w:rsidRDefault="00E12523" w:rsidP="00484CE1">
            <w:pPr>
              <w:rPr>
                <w:rFonts w:ascii="Calibri" w:hAnsi="Calibri"/>
                <w:color w:val="006100"/>
              </w:rPr>
            </w:pPr>
            <w:r>
              <w:rPr>
                <w:rFonts w:ascii="Calibri" w:hAnsi="Calibri"/>
                <w:color w:val="006100"/>
              </w:rPr>
              <w:t xml:space="preserve">GL3C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proofErr w:type="spellStart"/>
            <w:r>
              <w:rPr>
                <w:rFonts w:ascii="Calibri" w:hAnsi="Calibri"/>
                <w:color w:val="006100"/>
              </w:rPr>
              <w:t>lanceolata</w:t>
            </w:r>
            <w:proofErr w:type="spellEnd"/>
          </w:p>
          <w:p w:rsidR="00E12523" w:rsidRDefault="00E12523" w:rsidP="00484CE1">
            <w:pPr>
              <w:rPr>
                <w:noProof/>
                <w:lang w:eastAsia="en-GB"/>
              </w:rPr>
            </w:pPr>
          </w:p>
        </w:tc>
      </w:tr>
      <w:tr w:rsidR="00E12523" w:rsidTr="00484CE1">
        <w:tc>
          <w:tcPr>
            <w:tcW w:w="2257" w:type="dxa"/>
          </w:tcPr>
          <w:tbl>
            <w:tblPr>
              <w:tblW w:w="1660" w:type="dxa"/>
              <w:tblLook w:val="04A0" w:firstRow="1" w:lastRow="0" w:firstColumn="1" w:lastColumn="0" w:noHBand="0" w:noVBand="1"/>
            </w:tblPr>
            <w:tblGrid>
              <w:gridCol w:w="543"/>
              <w:gridCol w:w="524"/>
              <w:gridCol w:w="593"/>
            </w:tblGrid>
            <w:tr w:rsidR="00E12523" w:rsidRPr="00CB731F" w:rsidTr="00484CE1">
              <w:trPr>
                <w:trHeight w:val="300"/>
              </w:trPr>
              <w:tc>
                <w:tcPr>
                  <w:tcW w:w="580" w:type="dxa"/>
                  <w:tcBorders>
                    <w:top w:val="single" w:sz="8" w:space="0" w:color="auto"/>
                    <w:left w:val="single" w:sz="4" w:space="0" w:color="auto"/>
                    <w:bottom w:val="single" w:sz="4" w:space="0" w:color="auto"/>
                    <w:right w:val="single" w:sz="4" w:space="0" w:color="auto"/>
                  </w:tcBorders>
                  <w:shd w:val="clear" w:color="auto" w:fill="auto"/>
                  <w:vAlign w:val="bottom"/>
                  <w:hideMark/>
                </w:tcPr>
                <w:p w:rsidR="00E12523" w:rsidRPr="00CB731F" w:rsidRDefault="00E12523" w:rsidP="00484CE1">
                  <w:pPr>
                    <w:spacing w:after="0" w:line="240" w:lineRule="auto"/>
                    <w:jc w:val="center"/>
                    <w:rPr>
                      <w:rFonts w:ascii="Calibri" w:eastAsia="Times New Roman" w:hAnsi="Calibri" w:cs="Times New Roman"/>
                      <w:color w:val="000000"/>
                      <w:sz w:val="18"/>
                      <w:szCs w:val="18"/>
                      <w:lang w:eastAsia="en-GB"/>
                    </w:rPr>
                  </w:pPr>
                  <w:r w:rsidRPr="00CB731F">
                    <w:rPr>
                      <w:rFonts w:ascii="Calibri" w:eastAsia="Times New Roman" w:hAnsi="Calibri" w:cs="Times New Roman"/>
                      <w:color w:val="000000"/>
                      <w:sz w:val="18"/>
                      <w:szCs w:val="18"/>
                      <w:lang w:eastAsia="en-GB"/>
                    </w:rPr>
                    <w:t>FAIL</w:t>
                  </w:r>
                </w:p>
              </w:tc>
              <w:tc>
                <w:tcPr>
                  <w:tcW w:w="500" w:type="dxa"/>
                  <w:tcBorders>
                    <w:top w:val="single" w:sz="8" w:space="0" w:color="auto"/>
                    <w:left w:val="nil"/>
                    <w:bottom w:val="single" w:sz="4" w:space="0" w:color="auto"/>
                    <w:right w:val="single" w:sz="4" w:space="0" w:color="auto"/>
                  </w:tcBorders>
                  <w:shd w:val="clear" w:color="auto" w:fill="auto"/>
                  <w:vAlign w:val="bottom"/>
                  <w:hideMark/>
                </w:tcPr>
                <w:p w:rsidR="00E12523" w:rsidRPr="00CB731F" w:rsidRDefault="00E12523" w:rsidP="00484CE1">
                  <w:pPr>
                    <w:spacing w:after="0" w:line="240" w:lineRule="auto"/>
                    <w:jc w:val="center"/>
                    <w:rPr>
                      <w:rFonts w:ascii="Calibri" w:eastAsia="Times New Roman" w:hAnsi="Calibri" w:cs="Times New Roman"/>
                      <w:color w:val="000000"/>
                      <w:sz w:val="18"/>
                      <w:szCs w:val="18"/>
                      <w:lang w:eastAsia="en-GB"/>
                    </w:rPr>
                  </w:pPr>
                  <w:r w:rsidRPr="00CB731F">
                    <w:rPr>
                      <w:rFonts w:ascii="Calibri" w:eastAsia="Times New Roman" w:hAnsi="Calibri" w:cs="Times New Roman"/>
                      <w:color w:val="000000"/>
                      <w:sz w:val="18"/>
                      <w:szCs w:val="18"/>
                      <w:lang w:eastAsia="en-GB"/>
                    </w:rPr>
                    <w:t>FAIL</w:t>
                  </w:r>
                </w:p>
              </w:tc>
              <w:tc>
                <w:tcPr>
                  <w:tcW w:w="580" w:type="dxa"/>
                  <w:tcBorders>
                    <w:top w:val="single" w:sz="8" w:space="0" w:color="auto"/>
                    <w:left w:val="nil"/>
                    <w:bottom w:val="single" w:sz="4" w:space="0" w:color="auto"/>
                    <w:right w:val="single" w:sz="4" w:space="0" w:color="auto"/>
                  </w:tcBorders>
                  <w:shd w:val="clear" w:color="000000" w:fill="FFFF00"/>
                  <w:vAlign w:val="center"/>
                  <w:hideMark/>
                </w:tcPr>
                <w:p w:rsidR="00E12523" w:rsidRPr="00CB731F" w:rsidRDefault="00E12523" w:rsidP="00484CE1">
                  <w:pPr>
                    <w:spacing w:after="0" w:line="240" w:lineRule="auto"/>
                    <w:jc w:val="center"/>
                    <w:rPr>
                      <w:rFonts w:ascii="Calibri" w:eastAsia="Times New Roman" w:hAnsi="Calibri" w:cs="Times New Roman"/>
                      <w:color w:val="006100"/>
                      <w:lang w:eastAsia="en-GB"/>
                    </w:rPr>
                  </w:pPr>
                  <w:r w:rsidRPr="00CB731F">
                    <w:rPr>
                      <w:rFonts w:ascii="Calibri" w:eastAsia="Times New Roman" w:hAnsi="Calibri" w:cs="Times New Roman"/>
                      <w:color w:val="006100"/>
                      <w:lang w:eastAsia="en-GB"/>
                    </w:rPr>
                    <w:t>FAIL</w:t>
                  </w:r>
                </w:p>
              </w:tc>
            </w:tr>
          </w:tbl>
          <w:p w:rsidR="00E12523" w:rsidRDefault="00E12523" w:rsidP="00484CE1">
            <w:pPr>
              <w:rPr>
                <w:noProof/>
                <w:lang w:eastAsia="en-GB"/>
              </w:rPr>
            </w:pPr>
          </w:p>
        </w:tc>
        <w:tc>
          <w:tcPr>
            <w:tcW w:w="2109" w:type="dxa"/>
            <w:gridSpan w:val="2"/>
          </w:tcPr>
          <w:tbl>
            <w:tblPr>
              <w:tblW w:w="1660" w:type="dxa"/>
              <w:tblLook w:val="04A0" w:firstRow="1" w:lastRow="0" w:firstColumn="1" w:lastColumn="0" w:noHBand="0" w:noVBand="1"/>
            </w:tblPr>
            <w:tblGrid>
              <w:gridCol w:w="579"/>
              <w:gridCol w:w="579"/>
              <w:gridCol w:w="660"/>
            </w:tblGrid>
            <w:tr w:rsidR="00E12523" w:rsidRPr="00CB731F" w:rsidTr="00484CE1">
              <w:trPr>
                <w:trHeight w:val="315"/>
              </w:trPr>
              <w:tc>
                <w:tcPr>
                  <w:tcW w:w="580" w:type="dxa"/>
                  <w:tcBorders>
                    <w:top w:val="single" w:sz="4" w:space="0" w:color="auto"/>
                    <w:left w:val="single" w:sz="4" w:space="0" w:color="auto"/>
                    <w:bottom w:val="single" w:sz="4" w:space="0" w:color="auto"/>
                    <w:right w:val="single" w:sz="4" w:space="0" w:color="auto"/>
                  </w:tcBorders>
                  <w:shd w:val="clear" w:color="000000" w:fill="C6EFCE"/>
                  <w:vAlign w:val="bottom"/>
                  <w:hideMark/>
                </w:tcPr>
                <w:p w:rsidR="00E12523" w:rsidRPr="00CB731F" w:rsidRDefault="00E12523" w:rsidP="00484CE1">
                  <w:pPr>
                    <w:spacing w:after="0" w:line="240" w:lineRule="auto"/>
                    <w:jc w:val="center"/>
                    <w:rPr>
                      <w:rFonts w:ascii="Calibri" w:eastAsia="Times New Roman" w:hAnsi="Calibri" w:cs="Times New Roman"/>
                      <w:color w:val="006100"/>
                      <w:sz w:val="18"/>
                      <w:szCs w:val="18"/>
                      <w:lang w:eastAsia="en-GB"/>
                    </w:rPr>
                  </w:pPr>
                  <w:r w:rsidRPr="00CB731F">
                    <w:rPr>
                      <w:rFonts w:ascii="Calibri" w:eastAsia="Times New Roman" w:hAnsi="Calibri" w:cs="Times New Roman"/>
                      <w:color w:val="006100"/>
                      <w:sz w:val="18"/>
                      <w:szCs w:val="18"/>
                      <w:lang w:eastAsia="en-GB"/>
                    </w:rPr>
                    <w:t>PASS</w:t>
                  </w:r>
                </w:p>
              </w:tc>
              <w:tc>
                <w:tcPr>
                  <w:tcW w:w="500" w:type="dxa"/>
                  <w:tcBorders>
                    <w:top w:val="single" w:sz="4" w:space="0" w:color="auto"/>
                    <w:left w:val="single" w:sz="4" w:space="0" w:color="auto"/>
                    <w:bottom w:val="single" w:sz="4" w:space="0" w:color="auto"/>
                    <w:right w:val="single" w:sz="4" w:space="0" w:color="auto"/>
                  </w:tcBorders>
                  <w:shd w:val="clear" w:color="000000" w:fill="C6EFCE"/>
                  <w:vAlign w:val="bottom"/>
                  <w:hideMark/>
                </w:tcPr>
                <w:p w:rsidR="00E12523" w:rsidRPr="00CB731F" w:rsidRDefault="00E12523" w:rsidP="00484CE1">
                  <w:pPr>
                    <w:spacing w:after="0" w:line="240" w:lineRule="auto"/>
                    <w:jc w:val="center"/>
                    <w:rPr>
                      <w:rFonts w:ascii="Calibri" w:eastAsia="Times New Roman" w:hAnsi="Calibri" w:cs="Times New Roman"/>
                      <w:color w:val="006100"/>
                      <w:sz w:val="18"/>
                      <w:szCs w:val="18"/>
                      <w:lang w:eastAsia="en-GB"/>
                    </w:rPr>
                  </w:pPr>
                  <w:r w:rsidRPr="00CB731F">
                    <w:rPr>
                      <w:rFonts w:ascii="Calibri" w:eastAsia="Times New Roman" w:hAnsi="Calibri" w:cs="Times New Roman"/>
                      <w:color w:val="006100"/>
                      <w:sz w:val="18"/>
                      <w:szCs w:val="18"/>
                      <w:lang w:eastAsia="en-GB"/>
                    </w:rPr>
                    <w:t>PASS</w:t>
                  </w:r>
                </w:p>
              </w:tc>
              <w:tc>
                <w:tcPr>
                  <w:tcW w:w="580" w:type="dxa"/>
                  <w:tcBorders>
                    <w:top w:val="single" w:sz="4" w:space="0" w:color="auto"/>
                    <w:left w:val="nil"/>
                    <w:bottom w:val="single" w:sz="4" w:space="0" w:color="auto"/>
                    <w:right w:val="single" w:sz="4" w:space="0" w:color="auto"/>
                  </w:tcBorders>
                  <w:shd w:val="clear" w:color="000000" w:fill="92D050"/>
                  <w:vAlign w:val="center"/>
                  <w:hideMark/>
                </w:tcPr>
                <w:p w:rsidR="00E12523" w:rsidRPr="00CB731F" w:rsidRDefault="00E12523" w:rsidP="00484CE1">
                  <w:pPr>
                    <w:spacing w:after="0" w:line="240" w:lineRule="auto"/>
                    <w:jc w:val="center"/>
                    <w:rPr>
                      <w:rFonts w:ascii="Calibri" w:eastAsia="Times New Roman" w:hAnsi="Calibri" w:cs="Times New Roman"/>
                      <w:color w:val="006100"/>
                      <w:lang w:eastAsia="en-GB"/>
                    </w:rPr>
                  </w:pPr>
                  <w:r w:rsidRPr="00CB731F">
                    <w:rPr>
                      <w:rFonts w:ascii="Calibri" w:eastAsia="Times New Roman" w:hAnsi="Calibri" w:cs="Times New Roman"/>
                      <w:color w:val="006100"/>
                      <w:lang w:eastAsia="en-GB"/>
                    </w:rPr>
                    <w:t>PASS</w:t>
                  </w:r>
                </w:p>
              </w:tc>
            </w:tr>
          </w:tbl>
          <w:p w:rsidR="00E12523" w:rsidRDefault="00E12523" w:rsidP="00484CE1">
            <w:pPr>
              <w:rPr>
                <w:noProof/>
                <w:lang w:eastAsia="en-GB"/>
              </w:rPr>
            </w:pPr>
          </w:p>
        </w:tc>
      </w:tr>
    </w:tbl>
    <w:p w:rsidR="00E12523" w:rsidRDefault="00E12523" w:rsidP="00E12523"/>
    <w:p w:rsidR="00E12523" w:rsidRDefault="00E12523" w:rsidP="00E12523">
      <w:r>
        <w:br w:type="page"/>
      </w:r>
    </w:p>
    <w:tbl>
      <w:tblPr>
        <w:tblStyle w:val="TableGrid"/>
        <w:tblW w:w="9078" w:type="dxa"/>
        <w:tblLook w:val="04A0" w:firstRow="1" w:lastRow="0" w:firstColumn="1" w:lastColumn="0" w:noHBand="0" w:noVBand="1"/>
      </w:tblPr>
      <w:tblGrid>
        <w:gridCol w:w="4485"/>
        <w:gridCol w:w="4593"/>
      </w:tblGrid>
      <w:tr w:rsidR="00E12523" w:rsidTr="00484CE1">
        <w:tc>
          <w:tcPr>
            <w:tcW w:w="4485" w:type="dxa"/>
          </w:tcPr>
          <w:p w:rsidR="00E12523" w:rsidRDefault="00E12523" w:rsidP="00484CE1">
            <w:r>
              <w:lastRenderedPageBreak/>
              <w:t>R78IMR 12/7/16</w:t>
            </w:r>
          </w:p>
        </w:tc>
        <w:tc>
          <w:tcPr>
            <w:tcW w:w="4593" w:type="dxa"/>
          </w:tcPr>
          <w:p w:rsidR="00E12523" w:rsidRDefault="00E12523" w:rsidP="00484CE1">
            <w:r>
              <w:t>13/7/17</w:t>
            </w:r>
          </w:p>
        </w:tc>
      </w:tr>
      <w:tr w:rsidR="00E12523" w:rsidTr="00484CE1">
        <w:tc>
          <w:tcPr>
            <w:tcW w:w="9078" w:type="dxa"/>
            <w:gridSpan w:val="2"/>
          </w:tcPr>
          <w:p w:rsidR="00E12523" w:rsidRDefault="00E12523" w:rsidP="00484CE1">
            <w:r>
              <w:t>CUT/LIGHT</w:t>
            </w:r>
          </w:p>
        </w:tc>
      </w:tr>
      <w:tr w:rsidR="00E12523" w:rsidTr="00484CE1">
        <w:tc>
          <w:tcPr>
            <w:tcW w:w="4485" w:type="dxa"/>
          </w:tcPr>
          <w:p w:rsidR="00E12523" w:rsidRDefault="00E12523" w:rsidP="00484CE1">
            <w:r>
              <w:rPr>
                <w:noProof/>
                <w:lang w:eastAsia="en-GB"/>
              </w:rPr>
              <w:drawing>
                <wp:inline distT="0" distB="0" distL="0" distR="0" wp14:anchorId="66282BD6" wp14:editId="2E26AEA0">
                  <wp:extent cx="1336431" cy="1002398"/>
                  <wp:effectExtent l="0" t="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10.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338119" cy="1003664"/>
                          </a:xfrm>
                          <a:prstGeom prst="rect">
                            <a:avLst/>
                          </a:prstGeom>
                        </pic:spPr>
                      </pic:pic>
                    </a:graphicData>
                  </a:graphic>
                </wp:inline>
              </w:drawing>
            </w:r>
          </w:p>
        </w:tc>
        <w:tc>
          <w:tcPr>
            <w:tcW w:w="4593" w:type="dxa"/>
          </w:tcPr>
          <w:p w:rsidR="00E12523" w:rsidRDefault="00E12523" w:rsidP="00484CE1">
            <w:r>
              <w:rPr>
                <w:noProof/>
                <w:lang w:eastAsia="en-GB"/>
              </w:rPr>
              <w:drawing>
                <wp:inline distT="0" distB="0" distL="0" distR="0" wp14:anchorId="1D05E999" wp14:editId="06DF5246">
                  <wp:extent cx="1294108" cy="970652"/>
                  <wp:effectExtent l="0" t="0" r="1905" b="127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35.JP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296951" cy="972785"/>
                          </a:xfrm>
                          <a:prstGeom prst="rect">
                            <a:avLst/>
                          </a:prstGeom>
                        </pic:spPr>
                      </pic:pic>
                    </a:graphicData>
                  </a:graphic>
                </wp:inline>
              </w:drawing>
            </w:r>
          </w:p>
        </w:tc>
      </w:tr>
      <w:tr w:rsidR="00E12523" w:rsidTr="00484CE1">
        <w:tc>
          <w:tcPr>
            <w:tcW w:w="4485" w:type="dxa"/>
          </w:tcPr>
          <w:p w:rsidR="00E12523" w:rsidRDefault="00E12523" w:rsidP="00484CE1">
            <w:r>
              <w:rPr>
                <w:noProof/>
                <w:lang w:eastAsia="en-GB"/>
              </w:rPr>
              <w:drawing>
                <wp:inline distT="0" distB="0" distL="0" distR="0" wp14:anchorId="40640A0B" wp14:editId="58E20DD4">
                  <wp:extent cx="1336431" cy="1002397"/>
                  <wp:effectExtent l="0" t="0" r="0"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11.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340325" cy="1005318"/>
                          </a:xfrm>
                          <a:prstGeom prst="rect">
                            <a:avLst/>
                          </a:prstGeom>
                        </pic:spPr>
                      </pic:pic>
                    </a:graphicData>
                  </a:graphic>
                </wp:inline>
              </w:drawing>
            </w:r>
          </w:p>
        </w:tc>
        <w:tc>
          <w:tcPr>
            <w:tcW w:w="4593" w:type="dxa"/>
          </w:tcPr>
          <w:p w:rsidR="00E12523" w:rsidRDefault="00E12523" w:rsidP="00484CE1">
            <w:r>
              <w:rPr>
                <w:noProof/>
                <w:lang w:eastAsia="en-GB"/>
              </w:rPr>
              <w:drawing>
                <wp:inline distT="0" distB="0" distL="0" distR="0" wp14:anchorId="733962F1" wp14:editId="7B95AB16">
                  <wp:extent cx="1364445" cy="1023410"/>
                  <wp:effectExtent l="0" t="0" r="7620"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36.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367776" cy="1025909"/>
                          </a:xfrm>
                          <a:prstGeom prst="rect">
                            <a:avLst/>
                          </a:prstGeom>
                        </pic:spPr>
                      </pic:pic>
                    </a:graphicData>
                  </a:graphic>
                </wp:inline>
              </w:drawing>
            </w:r>
          </w:p>
        </w:tc>
      </w:tr>
      <w:tr w:rsidR="00E12523" w:rsidTr="00484CE1">
        <w:tc>
          <w:tcPr>
            <w:tcW w:w="4485" w:type="dxa"/>
          </w:tcPr>
          <w:p w:rsidR="00E12523" w:rsidRDefault="00E12523" w:rsidP="00484CE1">
            <w:r>
              <w:rPr>
                <w:noProof/>
                <w:lang w:eastAsia="en-GB"/>
              </w:rPr>
              <w:drawing>
                <wp:inline distT="0" distB="0" distL="0" distR="0" wp14:anchorId="37D16ECB" wp14:editId="789428B3">
                  <wp:extent cx="1336431" cy="1002396"/>
                  <wp:effectExtent l="0" t="0" r="0" b="762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12.JP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346699" cy="1010097"/>
                          </a:xfrm>
                          <a:prstGeom prst="rect">
                            <a:avLst/>
                          </a:prstGeom>
                        </pic:spPr>
                      </pic:pic>
                    </a:graphicData>
                  </a:graphic>
                </wp:inline>
              </w:drawing>
            </w:r>
          </w:p>
        </w:tc>
        <w:tc>
          <w:tcPr>
            <w:tcW w:w="4593" w:type="dxa"/>
          </w:tcPr>
          <w:p w:rsidR="00E12523" w:rsidRDefault="00E12523" w:rsidP="00484CE1">
            <w:r>
              <w:rPr>
                <w:noProof/>
                <w:lang w:eastAsia="en-GB"/>
              </w:rPr>
              <w:drawing>
                <wp:inline distT="0" distB="0" distL="0" distR="0" wp14:anchorId="66EA5BC1" wp14:editId="47CED75A">
                  <wp:extent cx="1331643" cy="998806"/>
                  <wp:effectExtent l="0" t="0" r="190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37.JP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333128" cy="999920"/>
                          </a:xfrm>
                          <a:prstGeom prst="rect">
                            <a:avLst/>
                          </a:prstGeom>
                        </pic:spPr>
                      </pic:pic>
                    </a:graphicData>
                  </a:graphic>
                </wp:inline>
              </w:drawing>
            </w:r>
          </w:p>
        </w:tc>
      </w:tr>
      <w:tr w:rsidR="00E12523" w:rsidTr="00484CE1">
        <w:tc>
          <w:tcPr>
            <w:tcW w:w="4485" w:type="dxa"/>
          </w:tcPr>
          <w:p w:rsidR="00E12523" w:rsidRDefault="00E12523" w:rsidP="00484CE1">
            <w:pPr>
              <w:rPr>
                <w:noProof/>
                <w:lang w:eastAsia="en-GB"/>
              </w:rPr>
            </w:pPr>
            <w:r>
              <w:rPr>
                <w:noProof/>
                <w:lang w:eastAsia="en-GB"/>
              </w:rPr>
              <w:t>SCORE 3</w:t>
            </w:r>
          </w:p>
        </w:tc>
        <w:tc>
          <w:tcPr>
            <w:tcW w:w="4593" w:type="dxa"/>
          </w:tcPr>
          <w:p w:rsidR="00E12523" w:rsidRDefault="00E12523" w:rsidP="00484CE1">
            <w:pPr>
              <w:rPr>
                <w:noProof/>
                <w:lang w:eastAsia="en-GB"/>
              </w:rPr>
            </w:pPr>
            <w:r>
              <w:rPr>
                <w:noProof/>
                <w:lang w:eastAsia="en-GB"/>
              </w:rPr>
              <w:t>SCORE 4</w:t>
            </w:r>
          </w:p>
        </w:tc>
      </w:tr>
      <w:tr w:rsidR="00E12523" w:rsidTr="00484CE1">
        <w:tc>
          <w:tcPr>
            <w:tcW w:w="4485" w:type="dxa"/>
          </w:tcPr>
          <w:p w:rsidR="00E12523" w:rsidRDefault="00E12523" w:rsidP="00484CE1">
            <w:pPr>
              <w:rPr>
                <w:rFonts w:ascii="Calibri" w:hAnsi="Calibri"/>
                <w:color w:val="006100"/>
              </w:rPr>
            </w:pPr>
            <w:r>
              <w:rPr>
                <w:rFonts w:ascii="Calibri" w:hAnsi="Calibri"/>
                <w:color w:val="006100"/>
              </w:rPr>
              <w:t xml:space="preserve">GL3A </w:t>
            </w:r>
            <w:proofErr w:type="spellStart"/>
            <w:r>
              <w:rPr>
                <w:rFonts w:ascii="Calibri" w:hAnsi="Calibri"/>
                <w:color w:val="006100"/>
              </w:rPr>
              <w:t>Briza</w:t>
            </w:r>
            <w:proofErr w:type="spellEnd"/>
            <w:r>
              <w:rPr>
                <w:rFonts w:ascii="Calibri" w:hAnsi="Calibri"/>
                <w:color w:val="006100"/>
              </w:rPr>
              <w:t xml:space="preserve"> media - Thymus </w:t>
            </w:r>
            <w:proofErr w:type="spellStart"/>
            <w:r>
              <w:rPr>
                <w:rFonts w:ascii="Calibri" w:hAnsi="Calibri"/>
                <w:color w:val="006100"/>
              </w:rPr>
              <w:t>polytrichus</w:t>
            </w:r>
            <w:proofErr w:type="spellEnd"/>
          </w:p>
          <w:p w:rsidR="00E12523" w:rsidRDefault="00E12523" w:rsidP="00484CE1">
            <w:pPr>
              <w:rPr>
                <w:noProof/>
                <w:lang w:eastAsia="en-GB"/>
              </w:rPr>
            </w:pPr>
          </w:p>
        </w:tc>
        <w:tc>
          <w:tcPr>
            <w:tcW w:w="4593" w:type="dxa"/>
          </w:tcPr>
          <w:p w:rsidR="00E12523" w:rsidRDefault="00E12523" w:rsidP="00484CE1">
            <w:pPr>
              <w:rPr>
                <w:rFonts w:ascii="Calibri" w:hAnsi="Calibri"/>
                <w:color w:val="006100"/>
              </w:rPr>
            </w:pPr>
            <w:r>
              <w:rPr>
                <w:rFonts w:ascii="Calibri" w:hAnsi="Calibri"/>
                <w:color w:val="006100"/>
              </w:rPr>
              <w:t xml:space="preserve">GL3C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proofErr w:type="spellStart"/>
            <w:r>
              <w:rPr>
                <w:rFonts w:ascii="Calibri" w:hAnsi="Calibri"/>
                <w:color w:val="006100"/>
              </w:rPr>
              <w:t>lanceolata</w:t>
            </w:r>
            <w:proofErr w:type="spellEnd"/>
          </w:p>
          <w:p w:rsidR="00E12523" w:rsidRDefault="00E12523" w:rsidP="00484CE1">
            <w:pPr>
              <w:rPr>
                <w:noProof/>
                <w:lang w:eastAsia="en-GB"/>
              </w:rPr>
            </w:pPr>
          </w:p>
        </w:tc>
      </w:tr>
      <w:tr w:rsidR="00E12523" w:rsidTr="00484CE1">
        <w:tc>
          <w:tcPr>
            <w:tcW w:w="4485" w:type="dxa"/>
          </w:tcPr>
          <w:tbl>
            <w:tblPr>
              <w:tblW w:w="1660" w:type="dxa"/>
              <w:tblLook w:val="04A0" w:firstRow="1" w:lastRow="0" w:firstColumn="1" w:lastColumn="0" w:noHBand="0" w:noVBand="1"/>
            </w:tblPr>
            <w:tblGrid>
              <w:gridCol w:w="579"/>
              <w:gridCol w:w="579"/>
              <w:gridCol w:w="660"/>
            </w:tblGrid>
            <w:tr w:rsidR="00E12523" w:rsidRPr="00CB731F" w:rsidTr="00484CE1">
              <w:trPr>
                <w:trHeight w:val="300"/>
              </w:trPr>
              <w:tc>
                <w:tcPr>
                  <w:tcW w:w="580" w:type="dxa"/>
                  <w:tcBorders>
                    <w:top w:val="single" w:sz="4" w:space="0" w:color="auto"/>
                    <w:left w:val="single" w:sz="4" w:space="0" w:color="auto"/>
                    <w:bottom w:val="single" w:sz="4" w:space="0" w:color="auto"/>
                    <w:right w:val="single" w:sz="4" w:space="0" w:color="auto"/>
                  </w:tcBorders>
                  <w:shd w:val="clear" w:color="000000" w:fill="C6EFCE"/>
                  <w:vAlign w:val="bottom"/>
                  <w:hideMark/>
                </w:tcPr>
                <w:p w:rsidR="00E12523" w:rsidRPr="00CB731F" w:rsidRDefault="00E12523" w:rsidP="00484CE1">
                  <w:pPr>
                    <w:spacing w:after="0" w:line="240" w:lineRule="auto"/>
                    <w:jc w:val="center"/>
                    <w:rPr>
                      <w:rFonts w:ascii="Calibri" w:eastAsia="Times New Roman" w:hAnsi="Calibri" w:cs="Times New Roman"/>
                      <w:color w:val="006100"/>
                      <w:sz w:val="18"/>
                      <w:szCs w:val="18"/>
                      <w:lang w:eastAsia="en-GB"/>
                    </w:rPr>
                  </w:pPr>
                  <w:r w:rsidRPr="00CB731F">
                    <w:rPr>
                      <w:rFonts w:ascii="Calibri" w:eastAsia="Times New Roman" w:hAnsi="Calibri" w:cs="Times New Roman"/>
                      <w:color w:val="006100"/>
                      <w:sz w:val="18"/>
                      <w:szCs w:val="18"/>
                      <w:lang w:eastAsia="en-GB"/>
                    </w:rPr>
                    <w:t>PASS</w:t>
                  </w:r>
                </w:p>
              </w:tc>
              <w:tc>
                <w:tcPr>
                  <w:tcW w:w="500" w:type="dxa"/>
                  <w:tcBorders>
                    <w:top w:val="single" w:sz="4" w:space="0" w:color="auto"/>
                    <w:left w:val="single" w:sz="4" w:space="0" w:color="auto"/>
                    <w:bottom w:val="single" w:sz="4" w:space="0" w:color="auto"/>
                    <w:right w:val="single" w:sz="4" w:space="0" w:color="auto"/>
                  </w:tcBorders>
                  <w:shd w:val="clear" w:color="000000" w:fill="C6EFCE"/>
                  <w:vAlign w:val="bottom"/>
                  <w:hideMark/>
                </w:tcPr>
                <w:p w:rsidR="00E12523" w:rsidRPr="00CB731F" w:rsidRDefault="00E12523" w:rsidP="00484CE1">
                  <w:pPr>
                    <w:spacing w:after="0" w:line="240" w:lineRule="auto"/>
                    <w:jc w:val="center"/>
                    <w:rPr>
                      <w:rFonts w:ascii="Calibri" w:eastAsia="Times New Roman" w:hAnsi="Calibri" w:cs="Times New Roman"/>
                      <w:color w:val="006100"/>
                      <w:sz w:val="18"/>
                      <w:szCs w:val="18"/>
                      <w:lang w:eastAsia="en-GB"/>
                    </w:rPr>
                  </w:pPr>
                  <w:r w:rsidRPr="00CB731F">
                    <w:rPr>
                      <w:rFonts w:ascii="Calibri" w:eastAsia="Times New Roman" w:hAnsi="Calibri" w:cs="Times New Roman"/>
                      <w:color w:val="006100"/>
                      <w:sz w:val="18"/>
                      <w:szCs w:val="18"/>
                      <w:lang w:eastAsia="en-GB"/>
                    </w:rPr>
                    <w:t>PASS</w:t>
                  </w:r>
                </w:p>
              </w:tc>
              <w:tc>
                <w:tcPr>
                  <w:tcW w:w="580" w:type="dxa"/>
                  <w:tcBorders>
                    <w:top w:val="single" w:sz="4" w:space="0" w:color="auto"/>
                    <w:left w:val="nil"/>
                    <w:bottom w:val="single" w:sz="4" w:space="0" w:color="auto"/>
                    <w:right w:val="single" w:sz="4" w:space="0" w:color="auto"/>
                  </w:tcBorders>
                  <w:shd w:val="clear" w:color="000000" w:fill="92D050"/>
                  <w:vAlign w:val="center"/>
                  <w:hideMark/>
                </w:tcPr>
                <w:p w:rsidR="00E12523" w:rsidRPr="00CB731F" w:rsidRDefault="00E12523" w:rsidP="00484CE1">
                  <w:pPr>
                    <w:spacing w:after="0" w:line="240" w:lineRule="auto"/>
                    <w:jc w:val="center"/>
                    <w:rPr>
                      <w:rFonts w:ascii="Calibri" w:eastAsia="Times New Roman" w:hAnsi="Calibri" w:cs="Times New Roman"/>
                      <w:color w:val="006100"/>
                      <w:lang w:eastAsia="en-GB"/>
                    </w:rPr>
                  </w:pPr>
                  <w:r w:rsidRPr="00CB731F">
                    <w:rPr>
                      <w:rFonts w:ascii="Calibri" w:eastAsia="Times New Roman" w:hAnsi="Calibri" w:cs="Times New Roman"/>
                      <w:color w:val="006100"/>
                      <w:lang w:eastAsia="en-GB"/>
                    </w:rPr>
                    <w:t>PASS</w:t>
                  </w:r>
                </w:p>
              </w:tc>
            </w:tr>
          </w:tbl>
          <w:p w:rsidR="00E12523" w:rsidRDefault="00E12523" w:rsidP="00484CE1">
            <w:pPr>
              <w:rPr>
                <w:noProof/>
                <w:lang w:eastAsia="en-GB"/>
              </w:rPr>
            </w:pPr>
          </w:p>
        </w:tc>
        <w:tc>
          <w:tcPr>
            <w:tcW w:w="4593" w:type="dxa"/>
          </w:tcPr>
          <w:tbl>
            <w:tblPr>
              <w:tblW w:w="1660" w:type="dxa"/>
              <w:tblLook w:val="04A0" w:firstRow="1" w:lastRow="0" w:firstColumn="1" w:lastColumn="0" w:noHBand="0" w:noVBand="1"/>
            </w:tblPr>
            <w:tblGrid>
              <w:gridCol w:w="660"/>
              <w:gridCol w:w="593"/>
              <w:gridCol w:w="660"/>
            </w:tblGrid>
            <w:tr w:rsidR="00E12523" w:rsidRPr="00CB731F" w:rsidTr="00484CE1">
              <w:trPr>
                <w:trHeight w:val="315"/>
              </w:trPr>
              <w:tc>
                <w:tcPr>
                  <w:tcW w:w="580" w:type="dxa"/>
                  <w:tcBorders>
                    <w:top w:val="single" w:sz="4" w:space="0" w:color="auto"/>
                    <w:left w:val="single" w:sz="4" w:space="0" w:color="auto"/>
                    <w:bottom w:val="single" w:sz="8" w:space="0" w:color="auto"/>
                    <w:right w:val="single" w:sz="4" w:space="0" w:color="auto"/>
                  </w:tcBorders>
                  <w:shd w:val="clear" w:color="FFFFFF" w:fill="C6EFCE"/>
                  <w:vAlign w:val="bottom"/>
                  <w:hideMark/>
                </w:tcPr>
                <w:p w:rsidR="00E12523" w:rsidRPr="00CB731F" w:rsidRDefault="00E12523" w:rsidP="00484CE1">
                  <w:pPr>
                    <w:spacing w:after="0" w:line="240" w:lineRule="auto"/>
                    <w:jc w:val="center"/>
                    <w:rPr>
                      <w:rFonts w:ascii="Calibri" w:eastAsia="Times New Roman" w:hAnsi="Calibri" w:cs="Times New Roman"/>
                      <w:color w:val="006100"/>
                      <w:lang w:eastAsia="en-GB"/>
                    </w:rPr>
                  </w:pPr>
                  <w:r w:rsidRPr="00CB731F">
                    <w:rPr>
                      <w:rFonts w:ascii="Calibri" w:eastAsia="Times New Roman" w:hAnsi="Calibri" w:cs="Times New Roman"/>
                      <w:color w:val="006100"/>
                      <w:lang w:eastAsia="en-GB"/>
                    </w:rPr>
                    <w:t>PASS</w:t>
                  </w:r>
                </w:p>
              </w:tc>
              <w:tc>
                <w:tcPr>
                  <w:tcW w:w="500" w:type="dxa"/>
                  <w:tcBorders>
                    <w:top w:val="single" w:sz="4" w:space="0" w:color="auto"/>
                    <w:left w:val="nil"/>
                    <w:bottom w:val="single" w:sz="8" w:space="0" w:color="auto"/>
                    <w:right w:val="single" w:sz="4" w:space="0" w:color="auto"/>
                  </w:tcBorders>
                  <w:shd w:val="clear" w:color="FFFFFF" w:fill="9BBB59"/>
                  <w:vAlign w:val="bottom"/>
                  <w:hideMark/>
                </w:tcPr>
                <w:p w:rsidR="00E12523" w:rsidRPr="00CB731F" w:rsidRDefault="00E12523" w:rsidP="00484CE1">
                  <w:pPr>
                    <w:spacing w:after="0" w:line="240" w:lineRule="auto"/>
                    <w:jc w:val="center"/>
                    <w:rPr>
                      <w:rFonts w:ascii="Calibri" w:eastAsia="Times New Roman" w:hAnsi="Calibri" w:cs="Times New Roman"/>
                      <w:color w:val="FFFFFF"/>
                      <w:lang w:eastAsia="en-GB"/>
                    </w:rPr>
                  </w:pPr>
                  <w:r w:rsidRPr="00CB731F">
                    <w:rPr>
                      <w:rFonts w:ascii="Calibri" w:eastAsia="Times New Roman" w:hAnsi="Calibri" w:cs="Times New Roman"/>
                      <w:color w:val="FFFFFF"/>
                      <w:lang w:eastAsia="en-GB"/>
                    </w:rPr>
                    <w:t>FAIL</w:t>
                  </w:r>
                </w:p>
              </w:tc>
              <w:tc>
                <w:tcPr>
                  <w:tcW w:w="580" w:type="dxa"/>
                  <w:tcBorders>
                    <w:top w:val="single" w:sz="4" w:space="0" w:color="auto"/>
                    <w:left w:val="nil"/>
                    <w:bottom w:val="single" w:sz="8" w:space="0" w:color="auto"/>
                    <w:right w:val="single" w:sz="4" w:space="0" w:color="auto"/>
                  </w:tcBorders>
                  <w:shd w:val="clear" w:color="FFFFFF" w:fill="9BBB59"/>
                  <w:vAlign w:val="center"/>
                  <w:hideMark/>
                </w:tcPr>
                <w:p w:rsidR="00E12523" w:rsidRPr="00CB731F" w:rsidRDefault="00E12523" w:rsidP="00484CE1">
                  <w:pPr>
                    <w:spacing w:after="0" w:line="240" w:lineRule="auto"/>
                    <w:jc w:val="center"/>
                    <w:rPr>
                      <w:rFonts w:ascii="Calibri" w:eastAsia="Times New Roman" w:hAnsi="Calibri" w:cs="Times New Roman"/>
                      <w:color w:val="FFFFFF"/>
                      <w:lang w:eastAsia="en-GB"/>
                    </w:rPr>
                  </w:pPr>
                  <w:r w:rsidRPr="00CB731F">
                    <w:rPr>
                      <w:rFonts w:ascii="Calibri" w:eastAsia="Times New Roman" w:hAnsi="Calibri" w:cs="Times New Roman"/>
                      <w:color w:val="FFFFFF"/>
                      <w:lang w:eastAsia="en-GB"/>
                    </w:rPr>
                    <w:t>PASS</w:t>
                  </w:r>
                </w:p>
              </w:tc>
            </w:tr>
          </w:tbl>
          <w:p w:rsidR="00E12523" w:rsidRDefault="00E12523" w:rsidP="00484CE1">
            <w:pPr>
              <w:rPr>
                <w:noProof/>
                <w:lang w:eastAsia="en-GB"/>
              </w:rPr>
            </w:pPr>
          </w:p>
        </w:tc>
      </w:tr>
    </w:tbl>
    <w:p w:rsidR="00E12523" w:rsidRDefault="00E12523" w:rsidP="00E12523"/>
    <w:p w:rsidR="00E12523" w:rsidRDefault="00E12523" w:rsidP="00E12523">
      <w:r>
        <w:br w:type="page"/>
      </w:r>
    </w:p>
    <w:tbl>
      <w:tblPr>
        <w:tblStyle w:val="TableGrid"/>
        <w:tblW w:w="0" w:type="auto"/>
        <w:tblLook w:val="04A0" w:firstRow="1" w:lastRow="0" w:firstColumn="1" w:lastColumn="0" w:noHBand="0" w:noVBand="1"/>
      </w:tblPr>
      <w:tblGrid>
        <w:gridCol w:w="4621"/>
        <w:gridCol w:w="2858"/>
      </w:tblGrid>
      <w:tr w:rsidR="00E12523" w:rsidTr="00484CE1">
        <w:tc>
          <w:tcPr>
            <w:tcW w:w="4621" w:type="dxa"/>
          </w:tcPr>
          <w:p w:rsidR="00E12523" w:rsidRDefault="00E12523" w:rsidP="00484CE1">
            <w:r>
              <w:lastRenderedPageBreak/>
              <w:br w:type="page"/>
              <w:t>R80IMR 12/7/16</w:t>
            </w:r>
          </w:p>
        </w:tc>
        <w:tc>
          <w:tcPr>
            <w:tcW w:w="2858" w:type="dxa"/>
          </w:tcPr>
          <w:p w:rsidR="00E12523" w:rsidRDefault="00E12523" w:rsidP="00484CE1">
            <w:r>
              <w:t>1/8/17</w:t>
            </w:r>
          </w:p>
        </w:tc>
      </w:tr>
      <w:tr w:rsidR="00E12523" w:rsidTr="00484CE1">
        <w:tc>
          <w:tcPr>
            <w:tcW w:w="4621" w:type="dxa"/>
          </w:tcPr>
          <w:p w:rsidR="00E12523" w:rsidRDefault="00E12523" w:rsidP="00484CE1">
            <w:r>
              <w:t>CUT/HEAVY</w:t>
            </w:r>
          </w:p>
        </w:tc>
        <w:tc>
          <w:tcPr>
            <w:tcW w:w="2858" w:type="dxa"/>
          </w:tcPr>
          <w:p w:rsidR="00E12523" w:rsidRDefault="00E12523" w:rsidP="00484CE1"/>
        </w:tc>
      </w:tr>
      <w:tr w:rsidR="00E12523" w:rsidTr="00484CE1">
        <w:tc>
          <w:tcPr>
            <w:tcW w:w="4621" w:type="dxa"/>
          </w:tcPr>
          <w:p w:rsidR="00E12523" w:rsidRDefault="00E12523" w:rsidP="00484CE1">
            <w:r>
              <w:rPr>
                <w:noProof/>
                <w:lang w:eastAsia="en-GB"/>
              </w:rPr>
              <w:drawing>
                <wp:inline distT="0" distB="0" distL="0" distR="0" wp14:anchorId="29672844" wp14:editId="75807458">
                  <wp:extent cx="1303283" cy="977534"/>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15.JP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308451" cy="981411"/>
                          </a:xfrm>
                          <a:prstGeom prst="rect">
                            <a:avLst/>
                          </a:prstGeom>
                        </pic:spPr>
                      </pic:pic>
                    </a:graphicData>
                  </a:graphic>
                </wp:inline>
              </w:drawing>
            </w:r>
          </w:p>
        </w:tc>
        <w:tc>
          <w:tcPr>
            <w:tcW w:w="2858" w:type="dxa"/>
          </w:tcPr>
          <w:p w:rsidR="00E12523" w:rsidRDefault="00E12523" w:rsidP="00484CE1">
            <w:r>
              <w:rPr>
                <w:noProof/>
                <w:lang w:eastAsia="en-GB"/>
              </w:rPr>
              <w:drawing>
                <wp:inline distT="0" distB="0" distL="0" distR="0" wp14:anchorId="5BFC4449" wp14:editId="77D48925">
                  <wp:extent cx="1271752" cy="953885"/>
                  <wp:effectExtent l="0" t="0" r="508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33.JP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280569" cy="960498"/>
                          </a:xfrm>
                          <a:prstGeom prst="rect">
                            <a:avLst/>
                          </a:prstGeom>
                        </pic:spPr>
                      </pic:pic>
                    </a:graphicData>
                  </a:graphic>
                </wp:inline>
              </w:drawing>
            </w:r>
          </w:p>
        </w:tc>
      </w:tr>
      <w:tr w:rsidR="00E12523" w:rsidTr="00484CE1">
        <w:tc>
          <w:tcPr>
            <w:tcW w:w="4621" w:type="dxa"/>
          </w:tcPr>
          <w:p w:rsidR="00E12523" w:rsidRDefault="00E12523" w:rsidP="00484CE1">
            <w:r>
              <w:rPr>
                <w:noProof/>
                <w:lang w:eastAsia="en-GB"/>
              </w:rPr>
              <w:drawing>
                <wp:inline distT="0" distB="0" distL="0" distR="0" wp14:anchorId="2F9E4E79" wp14:editId="67353F83">
                  <wp:extent cx="1303283" cy="97753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16.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1307167" cy="980448"/>
                          </a:xfrm>
                          <a:prstGeom prst="rect">
                            <a:avLst/>
                          </a:prstGeom>
                        </pic:spPr>
                      </pic:pic>
                    </a:graphicData>
                  </a:graphic>
                </wp:inline>
              </w:drawing>
            </w:r>
          </w:p>
        </w:tc>
        <w:tc>
          <w:tcPr>
            <w:tcW w:w="2858" w:type="dxa"/>
          </w:tcPr>
          <w:p w:rsidR="00E12523" w:rsidRDefault="00E12523" w:rsidP="00484CE1">
            <w:r>
              <w:rPr>
                <w:noProof/>
                <w:lang w:eastAsia="en-GB"/>
              </w:rPr>
              <w:drawing>
                <wp:inline distT="0" distB="0" distL="0" distR="0" wp14:anchorId="00D27057" wp14:editId="242C74BA">
                  <wp:extent cx="1271752" cy="953884"/>
                  <wp:effectExtent l="0" t="0" r="508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34.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1275580" cy="956755"/>
                          </a:xfrm>
                          <a:prstGeom prst="rect">
                            <a:avLst/>
                          </a:prstGeom>
                        </pic:spPr>
                      </pic:pic>
                    </a:graphicData>
                  </a:graphic>
                </wp:inline>
              </w:drawing>
            </w:r>
          </w:p>
        </w:tc>
      </w:tr>
      <w:tr w:rsidR="00E12523" w:rsidTr="00484CE1">
        <w:tc>
          <w:tcPr>
            <w:tcW w:w="4621" w:type="dxa"/>
          </w:tcPr>
          <w:p w:rsidR="00E12523" w:rsidRDefault="00E12523" w:rsidP="00484CE1">
            <w:r>
              <w:rPr>
                <w:noProof/>
                <w:lang w:eastAsia="en-GB"/>
              </w:rPr>
              <w:drawing>
                <wp:inline distT="0" distB="0" distL="0" distR="0" wp14:anchorId="5886C31C" wp14:editId="44F7EFB6">
                  <wp:extent cx="1303283" cy="97753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17.JP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1305370" cy="979101"/>
                          </a:xfrm>
                          <a:prstGeom prst="rect">
                            <a:avLst/>
                          </a:prstGeom>
                        </pic:spPr>
                      </pic:pic>
                    </a:graphicData>
                  </a:graphic>
                </wp:inline>
              </w:drawing>
            </w:r>
          </w:p>
        </w:tc>
        <w:tc>
          <w:tcPr>
            <w:tcW w:w="2858" w:type="dxa"/>
          </w:tcPr>
          <w:p w:rsidR="00E12523" w:rsidRDefault="00E12523" w:rsidP="00484CE1">
            <w:r>
              <w:rPr>
                <w:noProof/>
                <w:lang w:eastAsia="en-GB"/>
              </w:rPr>
              <w:drawing>
                <wp:inline distT="0" distB="0" distL="0" distR="0" wp14:anchorId="76B3F5E0" wp14:editId="70EC8DA1">
                  <wp:extent cx="1219110" cy="914400"/>
                  <wp:effectExtent l="0" t="0" r="63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35.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218737" cy="914120"/>
                          </a:xfrm>
                          <a:prstGeom prst="rect">
                            <a:avLst/>
                          </a:prstGeom>
                        </pic:spPr>
                      </pic:pic>
                    </a:graphicData>
                  </a:graphic>
                </wp:inline>
              </w:drawing>
            </w:r>
          </w:p>
        </w:tc>
      </w:tr>
      <w:tr w:rsidR="00E12523" w:rsidTr="00484CE1">
        <w:tc>
          <w:tcPr>
            <w:tcW w:w="4621" w:type="dxa"/>
          </w:tcPr>
          <w:p w:rsidR="00E12523" w:rsidRDefault="00E12523" w:rsidP="00484CE1">
            <w:pPr>
              <w:rPr>
                <w:noProof/>
                <w:lang w:eastAsia="en-GB"/>
              </w:rPr>
            </w:pPr>
            <w:r>
              <w:rPr>
                <w:noProof/>
                <w:lang w:eastAsia="en-GB"/>
              </w:rPr>
              <w:t>Score 4</w:t>
            </w:r>
          </w:p>
        </w:tc>
        <w:tc>
          <w:tcPr>
            <w:tcW w:w="2858" w:type="dxa"/>
          </w:tcPr>
          <w:p w:rsidR="00E12523" w:rsidRDefault="00E12523" w:rsidP="00484CE1">
            <w:pPr>
              <w:rPr>
                <w:noProof/>
                <w:lang w:eastAsia="en-GB"/>
              </w:rPr>
            </w:pPr>
            <w:r>
              <w:rPr>
                <w:noProof/>
                <w:lang w:eastAsia="en-GB"/>
              </w:rPr>
              <w:t>SCORE 5</w:t>
            </w:r>
          </w:p>
        </w:tc>
      </w:tr>
      <w:tr w:rsidR="00E12523" w:rsidTr="00484CE1">
        <w:tc>
          <w:tcPr>
            <w:tcW w:w="4621" w:type="dxa"/>
          </w:tcPr>
          <w:p w:rsidR="00E12523" w:rsidRDefault="00E12523" w:rsidP="00484CE1">
            <w:pPr>
              <w:rPr>
                <w:rFonts w:ascii="Calibri" w:hAnsi="Calibri"/>
                <w:color w:val="006100"/>
              </w:rPr>
            </w:pPr>
            <w:r>
              <w:rPr>
                <w:rFonts w:ascii="Calibri" w:hAnsi="Calibri"/>
                <w:color w:val="006100"/>
              </w:rPr>
              <w:t xml:space="preserve">GL3A </w:t>
            </w:r>
            <w:proofErr w:type="spellStart"/>
            <w:r>
              <w:rPr>
                <w:rFonts w:ascii="Calibri" w:hAnsi="Calibri"/>
                <w:color w:val="006100"/>
              </w:rPr>
              <w:t>Briza</w:t>
            </w:r>
            <w:proofErr w:type="spellEnd"/>
            <w:r>
              <w:rPr>
                <w:rFonts w:ascii="Calibri" w:hAnsi="Calibri"/>
                <w:color w:val="006100"/>
              </w:rPr>
              <w:t xml:space="preserve"> media - Thymus </w:t>
            </w:r>
            <w:proofErr w:type="spellStart"/>
            <w:r>
              <w:rPr>
                <w:rFonts w:ascii="Calibri" w:hAnsi="Calibri"/>
                <w:color w:val="006100"/>
              </w:rPr>
              <w:t>polytrichus</w:t>
            </w:r>
            <w:proofErr w:type="spellEnd"/>
          </w:p>
          <w:p w:rsidR="00E12523" w:rsidRDefault="00E12523" w:rsidP="00484CE1">
            <w:pPr>
              <w:rPr>
                <w:noProof/>
                <w:lang w:eastAsia="en-GB"/>
              </w:rPr>
            </w:pPr>
          </w:p>
        </w:tc>
        <w:tc>
          <w:tcPr>
            <w:tcW w:w="2858" w:type="dxa"/>
          </w:tcPr>
          <w:p w:rsidR="00E12523" w:rsidRDefault="00E12523" w:rsidP="00484CE1">
            <w:pPr>
              <w:rPr>
                <w:rFonts w:ascii="Calibri" w:hAnsi="Calibri"/>
                <w:color w:val="006100"/>
              </w:rPr>
            </w:pPr>
            <w:r>
              <w:rPr>
                <w:rFonts w:ascii="Calibri" w:hAnsi="Calibri"/>
                <w:color w:val="006100"/>
              </w:rPr>
              <w:t xml:space="preserve">GL3C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proofErr w:type="spellStart"/>
            <w:r>
              <w:rPr>
                <w:rFonts w:ascii="Calibri" w:hAnsi="Calibri"/>
                <w:color w:val="006100"/>
              </w:rPr>
              <w:t>lanceolata</w:t>
            </w:r>
            <w:proofErr w:type="spellEnd"/>
          </w:p>
          <w:p w:rsidR="00E12523" w:rsidRDefault="00E12523" w:rsidP="00484CE1">
            <w:pPr>
              <w:rPr>
                <w:noProof/>
                <w:lang w:eastAsia="en-GB"/>
              </w:rPr>
            </w:pPr>
          </w:p>
        </w:tc>
      </w:tr>
      <w:tr w:rsidR="00E12523" w:rsidTr="00484CE1">
        <w:tc>
          <w:tcPr>
            <w:tcW w:w="4621" w:type="dxa"/>
          </w:tcPr>
          <w:tbl>
            <w:tblPr>
              <w:tblW w:w="1660" w:type="dxa"/>
              <w:tblLook w:val="04A0" w:firstRow="1" w:lastRow="0" w:firstColumn="1" w:lastColumn="0" w:noHBand="0" w:noVBand="1"/>
            </w:tblPr>
            <w:tblGrid>
              <w:gridCol w:w="579"/>
              <w:gridCol w:w="524"/>
              <w:gridCol w:w="593"/>
            </w:tblGrid>
            <w:tr w:rsidR="00E12523" w:rsidRPr="00C45DB0" w:rsidTr="00484CE1">
              <w:trPr>
                <w:trHeight w:val="300"/>
              </w:trPr>
              <w:tc>
                <w:tcPr>
                  <w:tcW w:w="580" w:type="dxa"/>
                  <w:tcBorders>
                    <w:top w:val="single" w:sz="4" w:space="0" w:color="auto"/>
                    <w:left w:val="single" w:sz="4" w:space="0" w:color="auto"/>
                    <w:bottom w:val="single" w:sz="4" w:space="0" w:color="auto"/>
                    <w:right w:val="single" w:sz="4" w:space="0" w:color="auto"/>
                  </w:tcBorders>
                  <w:shd w:val="clear" w:color="000000" w:fill="C6EFCE"/>
                  <w:vAlign w:val="bottom"/>
                  <w:hideMark/>
                </w:tcPr>
                <w:p w:rsidR="00E12523" w:rsidRPr="00C45DB0" w:rsidRDefault="00E12523" w:rsidP="00484CE1">
                  <w:pPr>
                    <w:spacing w:after="0" w:line="240" w:lineRule="auto"/>
                    <w:jc w:val="center"/>
                    <w:rPr>
                      <w:rFonts w:ascii="Calibri" w:eastAsia="Times New Roman" w:hAnsi="Calibri" w:cs="Times New Roman"/>
                      <w:color w:val="006100"/>
                      <w:sz w:val="18"/>
                      <w:szCs w:val="18"/>
                      <w:lang w:eastAsia="en-GB"/>
                    </w:rPr>
                  </w:pPr>
                  <w:r w:rsidRPr="00C45DB0">
                    <w:rPr>
                      <w:rFonts w:ascii="Calibri" w:eastAsia="Times New Roman" w:hAnsi="Calibri" w:cs="Times New Roman"/>
                      <w:color w:val="006100"/>
                      <w:sz w:val="18"/>
                      <w:szCs w:val="18"/>
                      <w:lang w:eastAsia="en-GB"/>
                    </w:rPr>
                    <w:t>PASS</w:t>
                  </w:r>
                </w:p>
              </w:tc>
              <w:tc>
                <w:tcPr>
                  <w:tcW w:w="500" w:type="dxa"/>
                  <w:tcBorders>
                    <w:top w:val="single" w:sz="4" w:space="0" w:color="auto"/>
                    <w:left w:val="nil"/>
                    <w:bottom w:val="single" w:sz="4" w:space="0" w:color="auto"/>
                    <w:right w:val="single" w:sz="4" w:space="0" w:color="auto"/>
                  </w:tcBorders>
                  <w:shd w:val="clear" w:color="auto" w:fill="auto"/>
                  <w:vAlign w:val="bottom"/>
                  <w:hideMark/>
                </w:tcPr>
                <w:p w:rsidR="00E12523" w:rsidRPr="00C45DB0" w:rsidRDefault="00E12523" w:rsidP="00484CE1">
                  <w:pPr>
                    <w:spacing w:after="0" w:line="240" w:lineRule="auto"/>
                    <w:jc w:val="center"/>
                    <w:rPr>
                      <w:rFonts w:ascii="Calibri" w:eastAsia="Times New Roman" w:hAnsi="Calibri" w:cs="Times New Roman"/>
                      <w:color w:val="000000"/>
                      <w:sz w:val="18"/>
                      <w:szCs w:val="18"/>
                      <w:lang w:eastAsia="en-GB"/>
                    </w:rPr>
                  </w:pPr>
                  <w:r w:rsidRPr="00C45DB0">
                    <w:rPr>
                      <w:rFonts w:ascii="Calibri" w:eastAsia="Times New Roman" w:hAnsi="Calibri" w:cs="Times New Roman"/>
                      <w:color w:val="000000"/>
                      <w:sz w:val="18"/>
                      <w:szCs w:val="18"/>
                      <w:lang w:eastAsia="en-GB"/>
                    </w:rPr>
                    <w:t>FAIL</w:t>
                  </w:r>
                </w:p>
              </w:tc>
              <w:tc>
                <w:tcPr>
                  <w:tcW w:w="580" w:type="dxa"/>
                  <w:tcBorders>
                    <w:top w:val="single" w:sz="4" w:space="0" w:color="auto"/>
                    <w:left w:val="nil"/>
                    <w:bottom w:val="single" w:sz="4" w:space="0" w:color="auto"/>
                    <w:right w:val="single" w:sz="4" w:space="0" w:color="auto"/>
                  </w:tcBorders>
                  <w:shd w:val="clear" w:color="000000" w:fill="FFFF00"/>
                  <w:vAlign w:val="center"/>
                  <w:hideMark/>
                </w:tcPr>
                <w:p w:rsidR="00E12523" w:rsidRPr="00C45DB0" w:rsidRDefault="00E12523" w:rsidP="00484CE1">
                  <w:pPr>
                    <w:spacing w:after="0" w:line="240" w:lineRule="auto"/>
                    <w:jc w:val="center"/>
                    <w:rPr>
                      <w:rFonts w:ascii="Calibri" w:eastAsia="Times New Roman" w:hAnsi="Calibri" w:cs="Times New Roman"/>
                      <w:color w:val="006100"/>
                      <w:lang w:eastAsia="en-GB"/>
                    </w:rPr>
                  </w:pPr>
                  <w:r w:rsidRPr="00C45DB0">
                    <w:rPr>
                      <w:rFonts w:ascii="Calibri" w:eastAsia="Times New Roman" w:hAnsi="Calibri" w:cs="Times New Roman"/>
                      <w:color w:val="006100"/>
                      <w:lang w:eastAsia="en-GB"/>
                    </w:rPr>
                    <w:t>FAIL</w:t>
                  </w:r>
                </w:p>
              </w:tc>
            </w:tr>
          </w:tbl>
          <w:p w:rsidR="00E12523" w:rsidRDefault="00E12523" w:rsidP="00484CE1">
            <w:pPr>
              <w:rPr>
                <w:noProof/>
                <w:lang w:eastAsia="en-GB"/>
              </w:rPr>
            </w:pPr>
          </w:p>
        </w:tc>
        <w:tc>
          <w:tcPr>
            <w:tcW w:w="2858" w:type="dxa"/>
          </w:tcPr>
          <w:tbl>
            <w:tblPr>
              <w:tblW w:w="1660" w:type="dxa"/>
              <w:tblLook w:val="04A0" w:firstRow="1" w:lastRow="0" w:firstColumn="1" w:lastColumn="0" w:noHBand="0" w:noVBand="1"/>
            </w:tblPr>
            <w:tblGrid>
              <w:gridCol w:w="543"/>
              <w:gridCol w:w="524"/>
              <w:gridCol w:w="593"/>
            </w:tblGrid>
            <w:tr w:rsidR="00E12523" w:rsidRPr="00C45DB0" w:rsidTr="00484CE1">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12523" w:rsidRPr="00C45DB0" w:rsidRDefault="00E12523" w:rsidP="00484CE1">
                  <w:pPr>
                    <w:spacing w:after="0" w:line="240" w:lineRule="auto"/>
                    <w:jc w:val="center"/>
                    <w:rPr>
                      <w:rFonts w:ascii="Calibri" w:eastAsia="Times New Roman" w:hAnsi="Calibri" w:cs="Times New Roman"/>
                      <w:color w:val="000000"/>
                      <w:sz w:val="18"/>
                      <w:szCs w:val="18"/>
                      <w:lang w:eastAsia="en-GB"/>
                    </w:rPr>
                  </w:pPr>
                  <w:r w:rsidRPr="00C45DB0">
                    <w:rPr>
                      <w:rFonts w:ascii="Calibri" w:eastAsia="Times New Roman" w:hAnsi="Calibri" w:cs="Times New Roman"/>
                      <w:color w:val="000000"/>
                      <w:sz w:val="18"/>
                      <w:szCs w:val="18"/>
                      <w:lang w:eastAsia="en-GB"/>
                    </w:rPr>
                    <w:t>FAIL</w:t>
                  </w:r>
                </w:p>
              </w:tc>
              <w:tc>
                <w:tcPr>
                  <w:tcW w:w="500" w:type="dxa"/>
                  <w:tcBorders>
                    <w:top w:val="single" w:sz="4" w:space="0" w:color="auto"/>
                    <w:left w:val="nil"/>
                    <w:bottom w:val="single" w:sz="4" w:space="0" w:color="auto"/>
                    <w:right w:val="single" w:sz="4" w:space="0" w:color="auto"/>
                  </w:tcBorders>
                  <w:shd w:val="clear" w:color="auto" w:fill="auto"/>
                  <w:vAlign w:val="bottom"/>
                  <w:hideMark/>
                </w:tcPr>
                <w:p w:rsidR="00E12523" w:rsidRPr="00C45DB0" w:rsidRDefault="00E12523" w:rsidP="00484CE1">
                  <w:pPr>
                    <w:spacing w:after="0" w:line="240" w:lineRule="auto"/>
                    <w:jc w:val="center"/>
                    <w:rPr>
                      <w:rFonts w:ascii="Calibri" w:eastAsia="Times New Roman" w:hAnsi="Calibri" w:cs="Times New Roman"/>
                      <w:color w:val="000000"/>
                      <w:sz w:val="18"/>
                      <w:szCs w:val="18"/>
                      <w:lang w:eastAsia="en-GB"/>
                    </w:rPr>
                  </w:pPr>
                  <w:r w:rsidRPr="00C45DB0">
                    <w:rPr>
                      <w:rFonts w:ascii="Calibri" w:eastAsia="Times New Roman" w:hAnsi="Calibri" w:cs="Times New Roman"/>
                      <w:color w:val="000000"/>
                      <w:sz w:val="18"/>
                      <w:szCs w:val="18"/>
                      <w:lang w:eastAsia="en-GB"/>
                    </w:rPr>
                    <w:t>FAIL</w:t>
                  </w:r>
                </w:p>
              </w:tc>
              <w:tc>
                <w:tcPr>
                  <w:tcW w:w="580" w:type="dxa"/>
                  <w:tcBorders>
                    <w:top w:val="single" w:sz="4" w:space="0" w:color="auto"/>
                    <w:left w:val="nil"/>
                    <w:bottom w:val="single" w:sz="4" w:space="0" w:color="auto"/>
                    <w:right w:val="single" w:sz="4" w:space="0" w:color="auto"/>
                  </w:tcBorders>
                  <w:shd w:val="clear" w:color="000000" w:fill="FFFF00"/>
                  <w:vAlign w:val="center"/>
                  <w:hideMark/>
                </w:tcPr>
                <w:p w:rsidR="00E12523" w:rsidRPr="00C45DB0" w:rsidRDefault="00E12523" w:rsidP="00484CE1">
                  <w:pPr>
                    <w:spacing w:after="0" w:line="240" w:lineRule="auto"/>
                    <w:jc w:val="center"/>
                    <w:rPr>
                      <w:rFonts w:ascii="Calibri" w:eastAsia="Times New Roman" w:hAnsi="Calibri" w:cs="Times New Roman"/>
                      <w:color w:val="006100"/>
                      <w:lang w:eastAsia="en-GB"/>
                    </w:rPr>
                  </w:pPr>
                  <w:r w:rsidRPr="00C45DB0">
                    <w:rPr>
                      <w:rFonts w:ascii="Calibri" w:eastAsia="Times New Roman" w:hAnsi="Calibri" w:cs="Times New Roman"/>
                      <w:color w:val="006100"/>
                      <w:lang w:eastAsia="en-GB"/>
                    </w:rPr>
                    <w:t>FAIL</w:t>
                  </w:r>
                </w:p>
              </w:tc>
            </w:tr>
          </w:tbl>
          <w:p w:rsidR="00E12523" w:rsidRDefault="00E12523" w:rsidP="00484CE1">
            <w:pPr>
              <w:rPr>
                <w:noProof/>
                <w:lang w:eastAsia="en-GB"/>
              </w:rPr>
            </w:pPr>
          </w:p>
        </w:tc>
      </w:tr>
    </w:tbl>
    <w:p w:rsidR="00E12523" w:rsidRDefault="00E12523" w:rsidP="00E12523"/>
    <w:p w:rsidR="00E12523" w:rsidRDefault="00E12523" w:rsidP="00E12523">
      <w:r>
        <w:br w:type="page"/>
      </w:r>
    </w:p>
    <w:tbl>
      <w:tblPr>
        <w:tblStyle w:val="TableGrid"/>
        <w:tblW w:w="0" w:type="auto"/>
        <w:tblLook w:val="04A0" w:firstRow="1" w:lastRow="0" w:firstColumn="1" w:lastColumn="0" w:noHBand="0" w:noVBand="1"/>
      </w:tblPr>
      <w:tblGrid>
        <w:gridCol w:w="2268"/>
        <w:gridCol w:w="2256"/>
      </w:tblGrid>
      <w:tr w:rsidR="00E12523" w:rsidTr="00484CE1">
        <w:tc>
          <w:tcPr>
            <w:tcW w:w="2235" w:type="dxa"/>
          </w:tcPr>
          <w:p w:rsidR="00E12523" w:rsidRDefault="00E12523" w:rsidP="00484CE1">
            <w:r>
              <w:lastRenderedPageBreak/>
              <w:t>R82IMR 12/7/16</w:t>
            </w:r>
          </w:p>
        </w:tc>
        <w:tc>
          <w:tcPr>
            <w:tcW w:w="2235" w:type="dxa"/>
          </w:tcPr>
          <w:p w:rsidR="00E12523" w:rsidRDefault="00E12523" w:rsidP="00484CE1">
            <w:r>
              <w:t>1/8/17</w:t>
            </w:r>
          </w:p>
        </w:tc>
      </w:tr>
      <w:tr w:rsidR="00E12523" w:rsidTr="00484CE1">
        <w:tc>
          <w:tcPr>
            <w:tcW w:w="2235" w:type="dxa"/>
          </w:tcPr>
          <w:p w:rsidR="00E12523" w:rsidRDefault="00E12523" w:rsidP="00484CE1">
            <w:r>
              <w:t>CUT/HEAVY</w:t>
            </w:r>
          </w:p>
        </w:tc>
        <w:tc>
          <w:tcPr>
            <w:tcW w:w="2235" w:type="dxa"/>
          </w:tcPr>
          <w:p w:rsidR="00E12523" w:rsidRDefault="00E12523" w:rsidP="00484CE1"/>
        </w:tc>
      </w:tr>
      <w:tr w:rsidR="00E12523" w:rsidTr="00484CE1">
        <w:tc>
          <w:tcPr>
            <w:tcW w:w="2235" w:type="dxa"/>
          </w:tcPr>
          <w:p w:rsidR="00E12523" w:rsidRDefault="00E12523" w:rsidP="00484CE1">
            <w:r>
              <w:rPr>
                <w:noProof/>
                <w:lang w:eastAsia="en-GB"/>
              </w:rPr>
              <w:drawing>
                <wp:inline distT="0" distB="0" distL="0" distR="0" wp14:anchorId="7B38A7B0" wp14:editId="4785F363">
                  <wp:extent cx="1303283" cy="97753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21.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1306953" cy="980288"/>
                          </a:xfrm>
                          <a:prstGeom prst="rect">
                            <a:avLst/>
                          </a:prstGeom>
                        </pic:spPr>
                      </pic:pic>
                    </a:graphicData>
                  </a:graphic>
                </wp:inline>
              </w:drawing>
            </w:r>
          </w:p>
        </w:tc>
        <w:tc>
          <w:tcPr>
            <w:tcW w:w="2235" w:type="dxa"/>
          </w:tcPr>
          <w:p w:rsidR="00E12523" w:rsidRDefault="00E12523" w:rsidP="00484CE1">
            <w:r>
              <w:rPr>
                <w:noProof/>
                <w:lang w:eastAsia="en-GB"/>
              </w:rPr>
              <w:drawing>
                <wp:inline distT="0" distB="0" distL="0" distR="0" wp14:anchorId="78D6FEE5" wp14:editId="6AFD808A">
                  <wp:extent cx="1292772" cy="969651"/>
                  <wp:effectExtent l="0" t="0" r="3175"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39.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1302216" cy="976734"/>
                          </a:xfrm>
                          <a:prstGeom prst="rect">
                            <a:avLst/>
                          </a:prstGeom>
                        </pic:spPr>
                      </pic:pic>
                    </a:graphicData>
                  </a:graphic>
                </wp:inline>
              </w:drawing>
            </w:r>
          </w:p>
        </w:tc>
      </w:tr>
      <w:tr w:rsidR="00E12523" w:rsidTr="00484CE1">
        <w:tc>
          <w:tcPr>
            <w:tcW w:w="2235" w:type="dxa"/>
          </w:tcPr>
          <w:p w:rsidR="00E12523" w:rsidRDefault="00E12523" w:rsidP="00484CE1">
            <w:r>
              <w:rPr>
                <w:noProof/>
                <w:lang w:eastAsia="en-GB"/>
              </w:rPr>
              <w:drawing>
                <wp:inline distT="0" distB="0" distL="0" distR="0" wp14:anchorId="1A3916F6" wp14:editId="1B329357">
                  <wp:extent cx="1303283" cy="97753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22.JP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1309596" cy="982269"/>
                          </a:xfrm>
                          <a:prstGeom prst="rect">
                            <a:avLst/>
                          </a:prstGeom>
                        </pic:spPr>
                      </pic:pic>
                    </a:graphicData>
                  </a:graphic>
                </wp:inline>
              </w:drawing>
            </w:r>
          </w:p>
        </w:tc>
        <w:tc>
          <w:tcPr>
            <w:tcW w:w="2235" w:type="dxa"/>
          </w:tcPr>
          <w:p w:rsidR="00E12523" w:rsidRDefault="00E12523" w:rsidP="00484CE1">
            <w:r>
              <w:rPr>
                <w:noProof/>
                <w:lang w:eastAsia="en-GB"/>
              </w:rPr>
              <w:drawing>
                <wp:inline distT="0" distB="0" distL="0" distR="0" wp14:anchorId="7E4B3E61" wp14:editId="27A4FDE9">
                  <wp:extent cx="1292772" cy="969651"/>
                  <wp:effectExtent l="0" t="0" r="3175" b="190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40.JP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1302090" cy="976640"/>
                          </a:xfrm>
                          <a:prstGeom prst="rect">
                            <a:avLst/>
                          </a:prstGeom>
                        </pic:spPr>
                      </pic:pic>
                    </a:graphicData>
                  </a:graphic>
                </wp:inline>
              </w:drawing>
            </w:r>
          </w:p>
        </w:tc>
      </w:tr>
      <w:tr w:rsidR="00E12523" w:rsidTr="00484CE1">
        <w:tc>
          <w:tcPr>
            <w:tcW w:w="2235" w:type="dxa"/>
          </w:tcPr>
          <w:p w:rsidR="00E12523" w:rsidRDefault="00E12523" w:rsidP="00484CE1">
            <w:r>
              <w:rPr>
                <w:noProof/>
                <w:lang w:eastAsia="en-GB"/>
              </w:rPr>
              <w:drawing>
                <wp:inline distT="0" distB="0" distL="0" distR="0" wp14:anchorId="7FAD920E" wp14:editId="40C92F0D">
                  <wp:extent cx="1303283" cy="977534"/>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23.JP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1307295" cy="980543"/>
                          </a:xfrm>
                          <a:prstGeom prst="rect">
                            <a:avLst/>
                          </a:prstGeom>
                        </pic:spPr>
                      </pic:pic>
                    </a:graphicData>
                  </a:graphic>
                </wp:inline>
              </w:drawing>
            </w:r>
          </w:p>
        </w:tc>
        <w:tc>
          <w:tcPr>
            <w:tcW w:w="2235" w:type="dxa"/>
          </w:tcPr>
          <w:p w:rsidR="00E12523" w:rsidRDefault="00E12523" w:rsidP="00484CE1">
            <w:r>
              <w:rPr>
                <w:noProof/>
                <w:lang w:eastAsia="en-GB"/>
              </w:rPr>
              <w:drawing>
                <wp:inline distT="0" distB="0" distL="0" distR="0" wp14:anchorId="011EEB41" wp14:editId="1A33D4D0">
                  <wp:extent cx="1292773" cy="969652"/>
                  <wp:effectExtent l="0" t="0" r="3175" b="190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41.JP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1293694" cy="970343"/>
                          </a:xfrm>
                          <a:prstGeom prst="rect">
                            <a:avLst/>
                          </a:prstGeom>
                        </pic:spPr>
                      </pic:pic>
                    </a:graphicData>
                  </a:graphic>
                </wp:inline>
              </w:drawing>
            </w:r>
          </w:p>
        </w:tc>
      </w:tr>
      <w:tr w:rsidR="00E12523" w:rsidTr="00484CE1">
        <w:tc>
          <w:tcPr>
            <w:tcW w:w="2235" w:type="dxa"/>
          </w:tcPr>
          <w:p w:rsidR="00E12523" w:rsidRDefault="00E12523" w:rsidP="00484CE1">
            <w:pPr>
              <w:rPr>
                <w:noProof/>
                <w:lang w:eastAsia="en-GB"/>
              </w:rPr>
            </w:pPr>
            <w:r>
              <w:rPr>
                <w:noProof/>
                <w:lang w:eastAsia="en-GB"/>
              </w:rPr>
              <w:t>SCORE 4</w:t>
            </w:r>
          </w:p>
        </w:tc>
        <w:tc>
          <w:tcPr>
            <w:tcW w:w="2235" w:type="dxa"/>
          </w:tcPr>
          <w:p w:rsidR="00E12523" w:rsidRDefault="00E12523" w:rsidP="00484CE1">
            <w:pPr>
              <w:rPr>
                <w:noProof/>
                <w:lang w:eastAsia="en-GB"/>
              </w:rPr>
            </w:pPr>
            <w:r>
              <w:rPr>
                <w:noProof/>
                <w:lang w:eastAsia="en-GB"/>
              </w:rPr>
              <w:t>Score 5</w:t>
            </w:r>
          </w:p>
        </w:tc>
      </w:tr>
      <w:tr w:rsidR="00E12523" w:rsidTr="00484CE1">
        <w:tc>
          <w:tcPr>
            <w:tcW w:w="2235" w:type="dxa"/>
          </w:tcPr>
          <w:p w:rsidR="00E12523" w:rsidRDefault="00E12523" w:rsidP="00484CE1">
            <w:pPr>
              <w:rPr>
                <w:rFonts w:ascii="Calibri" w:hAnsi="Calibri"/>
                <w:color w:val="006100"/>
              </w:rPr>
            </w:pPr>
            <w:r>
              <w:rPr>
                <w:rFonts w:ascii="Calibri" w:hAnsi="Calibri"/>
                <w:color w:val="006100"/>
              </w:rPr>
              <w:t xml:space="preserve">WL2 </w:t>
            </w:r>
            <w:proofErr w:type="spellStart"/>
            <w:r>
              <w:rPr>
                <w:rFonts w:ascii="Calibri" w:hAnsi="Calibri"/>
                <w:color w:val="006100"/>
              </w:rPr>
              <w:t>Corylus</w:t>
            </w:r>
            <w:proofErr w:type="spellEnd"/>
            <w:r>
              <w:rPr>
                <w:rFonts w:ascii="Calibri" w:hAnsi="Calibri"/>
                <w:color w:val="006100"/>
              </w:rPr>
              <w:t xml:space="preserve"> </w:t>
            </w:r>
            <w:proofErr w:type="spellStart"/>
            <w:r>
              <w:rPr>
                <w:rFonts w:ascii="Calibri" w:hAnsi="Calibri"/>
                <w:color w:val="006100"/>
              </w:rPr>
              <w:t>avellana</w:t>
            </w:r>
            <w:proofErr w:type="spellEnd"/>
            <w:r>
              <w:rPr>
                <w:rFonts w:ascii="Calibri" w:hAnsi="Calibri"/>
                <w:color w:val="006100"/>
              </w:rPr>
              <w:t xml:space="preserve"> - </w:t>
            </w:r>
            <w:proofErr w:type="spellStart"/>
            <w:r>
              <w:rPr>
                <w:rFonts w:ascii="Calibri" w:hAnsi="Calibri"/>
                <w:color w:val="006100"/>
              </w:rPr>
              <w:t>Potentilla</w:t>
            </w:r>
            <w:proofErr w:type="spellEnd"/>
            <w:r>
              <w:rPr>
                <w:rFonts w:ascii="Calibri" w:hAnsi="Calibri"/>
                <w:color w:val="006100"/>
              </w:rPr>
              <w:t xml:space="preserve"> </w:t>
            </w:r>
            <w:proofErr w:type="spellStart"/>
            <w:r>
              <w:rPr>
                <w:rFonts w:ascii="Calibri" w:hAnsi="Calibri"/>
                <w:color w:val="006100"/>
              </w:rPr>
              <w:t>sterilis</w:t>
            </w:r>
            <w:proofErr w:type="spellEnd"/>
          </w:p>
          <w:p w:rsidR="00E12523" w:rsidRDefault="00E12523" w:rsidP="00484CE1">
            <w:pPr>
              <w:rPr>
                <w:noProof/>
                <w:lang w:eastAsia="en-GB"/>
              </w:rPr>
            </w:pPr>
          </w:p>
        </w:tc>
        <w:tc>
          <w:tcPr>
            <w:tcW w:w="2235" w:type="dxa"/>
          </w:tcPr>
          <w:p w:rsidR="00E12523" w:rsidRDefault="00E12523" w:rsidP="00484CE1">
            <w:pPr>
              <w:rPr>
                <w:rFonts w:ascii="Calibri" w:hAnsi="Calibri"/>
                <w:color w:val="006100"/>
              </w:rPr>
            </w:pPr>
            <w:r>
              <w:rPr>
                <w:rFonts w:ascii="Calibri" w:hAnsi="Calibri"/>
                <w:color w:val="006100"/>
              </w:rPr>
              <w:t xml:space="preserve">WL2 </w:t>
            </w:r>
            <w:proofErr w:type="spellStart"/>
            <w:r>
              <w:rPr>
                <w:rFonts w:ascii="Calibri" w:hAnsi="Calibri"/>
                <w:color w:val="006100"/>
              </w:rPr>
              <w:t>Corylus</w:t>
            </w:r>
            <w:proofErr w:type="spellEnd"/>
            <w:r>
              <w:rPr>
                <w:rFonts w:ascii="Calibri" w:hAnsi="Calibri"/>
                <w:color w:val="006100"/>
              </w:rPr>
              <w:t xml:space="preserve"> </w:t>
            </w:r>
            <w:proofErr w:type="spellStart"/>
            <w:r>
              <w:rPr>
                <w:rFonts w:ascii="Calibri" w:hAnsi="Calibri"/>
                <w:color w:val="006100"/>
              </w:rPr>
              <w:t>avellana</w:t>
            </w:r>
            <w:proofErr w:type="spellEnd"/>
            <w:r>
              <w:rPr>
                <w:rFonts w:ascii="Calibri" w:hAnsi="Calibri"/>
                <w:color w:val="006100"/>
              </w:rPr>
              <w:t xml:space="preserve"> - </w:t>
            </w:r>
            <w:proofErr w:type="spellStart"/>
            <w:r>
              <w:rPr>
                <w:rFonts w:ascii="Calibri" w:hAnsi="Calibri"/>
                <w:color w:val="006100"/>
              </w:rPr>
              <w:t>Potentilla</w:t>
            </w:r>
            <w:proofErr w:type="spellEnd"/>
            <w:r>
              <w:rPr>
                <w:rFonts w:ascii="Calibri" w:hAnsi="Calibri"/>
                <w:color w:val="006100"/>
              </w:rPr>
              <w:t xml:space="preserve"> </w:t>
            </w:r>
            <w:proofErr w:type="spellStart"/>
            <w:r>
              <w:rPr>
                <w:rFonts w:ascii="Calibri" w:hAnsi="Calibri"/>
                <w:color w:val="006100"/>
              </w:rPr>
              <w:t>sterilis</w:t>
            </w:r>
            <w:proofErr w:type="spellEnd"/>
          </w:p>
          <w:p w:rsidR="00E12523" w:rsidRDefault="00E12523" w:rsidP="00484CE1">
            <w:pPr>
              <w:rPr>
                <w:noProof/>
                <w:lang w:eastAsia="en-GB"/>
              </w:rPr>
            </w:pPr>
          </w:p>
        </w:tc>
      </w:tr>
      <w:tr w:rsidR="00E12523" w:rsidTr="00484CE1">
        <w:tc>
          <w:tcPr>
            <w:tcW w:w="2235" w:type="dxa"/>
          </w:tcPr>
          <w:tbl>
            <w:tblPr>
              <w:tblW w:w="1660" w:type="dxa"/>
              <w:tblLook w:val="04A0" w:firstRow="1" w:lastRow="0" w:firstColumn="1" w:lastColumn="0" w:noHBand="0" w:noVBand="1"/>
            </w:tblPr>
            <w:tblGrid>
              <w:gridCol w:w="543"/>
              <w:gridCol w:w="524"/>
              <w:gridCol w:w="593"/>
            </w:tblGrid>
            <w:tr w:rsidR="00E12523" w:rsidRPr="00C45DB0" w:rsidTr="00484CE1">
              <w:trPr>
                <w:trHeight w:val="300"/>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12523" w:rsidRPr="00C45DB0" w:rsidRDefault="00E12523" w:rsidP="00484CE1">
                  <w:pPr>
                    <w:spacing w:after="0" w:line="240" w:lineRule="auto"/>
                    <w:jc w:val="center"/>
                    <w:rPr>
                      <w:rFonts w:ascii="Calibri" w:eastAsia="Times New Roman" w:hAnsi="Calibri" w:cs="Times New Roman"/>
                      <w:color w:val="000000"/>
                      <w:sz w:val="18"/>
                      <w:szCs w:val="18"/>
                      <w:lang w:eastAsia="en-GB"/>
                    </w:rPr>
                  </w:pPr>
                  <w:r w:rsidRPr="00C45DB0">
                    <w:rPr>
                      <w:rFonts w:ascii="Calibri" w:eastAsia="Times New Roman" w:hAnsi="Calibri" w:cs="Times New Roman"/>
                      <w:color w:val="000000"/>
                      <w:sz w:val="18"/>
                      <w:szCs w:val="18"/>
                      <w:lang w:eastAsia="en-GB"/>
                    </w:rPr>
                    <w:t>FAIL</w:t>
                  </w:r>
                </w:p>
              </w:tc>
              <w:tc>
                <w:tcPr>
                  <w:tcW w:w="500" w:type="dxa"/>
                  <w:tcBorders>
                    <w:top w:val="single" w:sz="4" w:space="0" w:color="auto"/>
                    <w:left w:val="nil"/>
                    <w:bottom w:val="single" w:sz="4" w:space="0" w:color="auto"/>
                    <w:right w:val="single" w:sz="4" w:space="0" w:color="auto"/>
                  </w:tcBorders>
                  <w:shd w:val="clear" w:color="auto" w:fill="auto"/>
                  <w:vAlign w:val="bottom"/>
                  <w:hideMark/>
                </w:tcPr>
                <w:p w:rsidR="00E12523" w:rsidRPr="00C45DB0" w:rsidRDefault="00E12523" w:rsidP="00484CE1">
                  <w:pPr>
                    <w:spacing w:after="0" w:line="240" w:lineRule="auto"/>
                    <w:jc w:val="center"/>
                    <w:rPr>
                      <w:rFonts w:ascii="Calibri" w:eastAsia="Times New Roman" w:hAnsi="Calibri" w:cs="Times New Roman"/>
                      <w:color w:val="000000"/>
                      <w:sz w:val="18"/>
                      <w:szCs w:val="18"/>
                      <w:lang w:eastAsia="en-GB"/>
                    </w:rPr>
                  </w:pPr>
                  <w:r w:rsidRPr="00C45DB0">
                    <w:rPr>
                      <w:rFonts w:ascii="Calibri" w:eastAsia="Times New Roman" w:hAnsi="Calibri" w:cs="Times New Roman"/>
                      <w:color w:val="000000"/>
                      <w:sz w:val="18"/>
                      <w:szCs w:val="18"/>
                      <w:lang w:eastAsia="en-GB"/>
                    </w:rPr>
                    <w:t>FAIL</w:t>
                  </w:r>
                </w:p>
              </w:tc>
              <w:tc>
                <w:tcPr>
                  <w:tcW w:w="580" w:type="dxa"/>
                  <w:tcBorders>
                    <w:top w:val="single" w:sz="4" w:space="0" w:color="auto"/>
                    <w:left w:val="nil"/>
                    <w:bottom w:val="single" w:sz="4" w:space="0" w:color="auto"/>
                    <w:right w:val="single" w:sz="4" w:space="0" w:color="auto"/>
                  </w:tcBorders>
                  <w:shd w:val="clear" w:color="000000" w:fill="FFFF00"/>
                  <w:vAlign w:val="center"/>
                  <w:hideMark/>
                </w:tcPr>
                <w:p w:rsidR="00E12523" w:rsidRPr="00C45DB0" w:rsidRDefault="00E12523" w:rsidP="00484CE1">
                  <w:pPr>
                    <w:spacing w:after="0" w:line="240" w:lineRule="auto"/>
                    <w:jc w:val="center"/>
                    <w:rPr>
                      <w:rFonts w:ascii="Calibri" w:eastAsia="Times New Roman" w:hAnsi="Calibri" w:cs="Times New Roman"/>
                      <w:color w:val="006100"/>
                      <w:lang w:eastAsia="en-GB"/>
                    </w:rPr>
                  </w:pPr>
                  <w:r w:rsidRPr="00C45DB0">
                    <w:rPr>
                      <w:rFonts w:ascii="Calibri" w:eastAsia="Times New Roman" w:hAnsi="Calibri" w:cs="Times New Roman"/>
                      <w:color w:val="006100"/>
                      <w:lang w:eastAsia="en-GB"/>
                    </w:rPr>
                    <w:t>FAIL</w:t>
                  </w:r>
                </w:p>
              </w:tc>
            </w:tr>
          </w:tbl>
          <w:p w:rsidR="00E12523" w:rsidRDefault="00E12523" w:rsidP="00484CE1">
            <w:pPr>
              <w:rPr>
                <w:noProof/>
                <w:lang w:eastAsia="en-GB"/>
              </w:rPr>
            </w:pPr>
          </w:p>
        </w:tc>
        <w:tc>
          <w:tcPr>
            <w:tcW w:w="2235" w:type="dxa"/>
          </w:tcPr>
          <w:tbl>
            <w:tblPr>
              <w:tblW w:w="1660" w:type="dxa"/>
              <w:tblLook w:val="04A0" w:firstRow="1" w:lastRow="0" w:firstColumn="1" w:lastColumn="0" w:noHBand="0" w:noVBand="1"/>
            </w:tblPr>
            <w:tblGrid>
              <w:gridCol w:w="543"/>
              <w:gridCol w:w="524"/>
              <w:gridCol w:w="593"/>
            </w:tblGrid>
            <w:tr w:rsidR="00E12523" w:rsidRPr="00C45DB0" w:rsidTr="00484CE1">
              <w:trPr>
                <w:trHeight w:val="300"/>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12523" w:rsidRPr="00C45DB0" w:rsidRDefault="00E12523" w:rsidP="00484CE1">
                  <w:pPr>
                    <w:spacing w:after="0" w:line="240" w:lineRule="auto"/>
                    <w:jc w:val="center"/>
                    <w:rPr>
                      <w:rFonts w:ascii="Calibri" w:eastAsia="Times New Roman" w:hAnsi="Calibri" w:cs="Times New Roman"/>
                      <w:color w:val="000000"/>
                      <w:sz w:val="18"/>
                      <w:szCs w:val="18"/>
                      <w:lang w:eastAsia="en-GB"/>
                    </w:rPr>
                  </w:pPr>
                  <w:r w:rsidRPr="00C45DB0">
                    <w:rPr>
                      <w:rFonts w:ascii="Calibri" w:eastAsia="Times New Roman" w:hAnsi="Calibri" w:cs="Times New Roman"/>
                      <w:color w:val="000000"/>
                      <w:sz w:val="18"/>
                      <w:szCs w:val="18"/>
                      <w:lang w:eastAsia="en-GB"/>
                    </w:rPr>
                    <w:t>FAIL</w:t>
                  </w:r>
                </w:p>
              </w:tc>
              <w:tc>
                <w:tcPr>
                  <w:tcW w:w="500" w:type="dxa"/>
                  <w:tcBorders>
                    <w:top w:val="single" w:sz="4" w:space="0" w:color="auto"/>
                    <w:left w:val="nil"/>
                    <w:bottom w:val="single" w:sz="4" w:space="0" w:color="auto"/>
                    <w:right w:val="single" w:sz="4" w:space="0" w:color="auto"/>
                  </w:tcBorders>
                  <w:shd w:val="clear" w:color="auto" w:fill="auto"/>
                  <w:vAlign w:val="bottom"/>
                  <w:hideMark/>
                </w:tcPr>
                <w:p w:rsidR="00E12523" w:rsidRPr="00C45DB0" w:rsidRDefault="00E12523" w:rsidP="00484CE1">
                  <w:pPr>
                    <w:spacing w:after="0" w:line="240" w:lineRule="auto"/>
                    <w:jc w:val="center"/>
                    <w:rPr>
                      <w:rFonts w:ascii="Calibri" w:eastAsia="Times New Roman" w:hAnsi="Calibri" w:cs="Times New Roman"/>
                      <w:color w:val="000000"/>
                      <w:sz w:val="18"/>
                      <w:szCs w:val="18"/>
                      <w:lang w:eastAsia="en-GB"/>
                    </w:rPr>
                  </w:pPr>
                  <w:r w:rsidRPr="00C45DB0">
                    <w:rPr>
                      <w:rFonts w:ascii="Calibri" w:eastAsia="Times New Roman" w:hAnsi="Calibri" w:cs="Times New Roman"/>
                      <w:color w:val="000000"/>
                      <w:sz w:val="18"/>
                      <w:szCs w:val="18"/>
                      <w:lang w:eastAsia="en-GB"/>
                    </w:rPr>
                    <w:t>FAIL</w:t>
                  </w:r>
                </w:p>
              </w:tc>
              <w:tc>
                <w:tcPr>
                  <w:tcW w:w="580" w:type="dxa"/>
                  <w:tcBorders>
                    <w:top w:val="single" w:sz="4" w:space="0" w:color="auto"/>
                    <w:left w:val="nil"/>
                    <w:bottom w:val="single" w:sz="4" w:space="0" w:color="auto"/>
                    <w:right w:val="single" w:sz="4" w:space="0" w:color="auto"/>
                  </w:tcBorders>
                  <w:shd w:val="clear" w:color="000000" w:fill="FFFF00"/>
                  <w:vAlign w:val="center"/>
                  <w:hideMark/>
                </w:tcPr>
                <w:p w:rsidR="00E12523" w:rsidRPr="00C45DB0" w:rsidRDefault="00E12523" w:rsidP="00484CE1">
                  <w:pPr>
                    <w:spacing w:after="0" w:line="240" w:lineRule="auto"/>
                    <w:jc w:val="center"/>
                    <w:rPr>
                      <w:rFonts w:ascii="Calibri" w:eastAsia="Times New Roman" w:hAnsi="Calibri" w:cs="Times New Roman"/>
                      <w:color w:val="006100"/>
                      <w:lang w:eastAsia="en-GB"/>
                    </w:rPr>
                  </w:pPr>
                  <w:r w:rsidRPr="00C45DB0">
                    <w:rPr>
                      <w:rFonts w:ascii="Calibri" w:eastAsia="Times New Roman" w:hAnsi="Calibri" w:cs="Times New Roman"/>
                      <w:color w:val="006100"/>
                      <w:lang w:eastAsia="en-GB"/>
                    </w:rPr>
                    <w:t>FAIL</w:t>
                  </w:r>
                </w:p>
              </w:tc>
            </w:tr>
          </w:tbl>
          <w:p w:rsidR="00E12523" w:rsidRDefault="00E12523" w:rsidP="00484CE1">
            <w:pPr>
              <w:rPr>
                <w:noProof/>
                <w:lang w:eastAsia="en-GB"/>
              </w:rPr>
            </w:pPr>
          </w:p>
        </w:tc>
      </w:tr>
    </w:tbl>
    <w:p w:rsidR="00E12523" w:rsidRDefault="00E12523" w:rsidP="00E12523"/>
    <w:p w:rsidR="00E12523" w:rsidRDefault="00E12523" w:rsidP="00E12523">
      <w:r>
        <w:br w:type="page"/>
      </w:r>
    </w:p>
    <w:tbl>
      <w:tblPr>
        <w:tblStyle w:val="TableGrid"/>
        <w:tblW w:w="0" w:type="auto"/>
        <w:tblLook w:val="04A0" w:firstRow="1" w:lastRow="0" w:firstColumn="1" w:lastColumn="0" w:noHBand="0" w:noVBand="1"/>
      </w:tblPr>
      <w:tblGrid>
        <w:gridCol w:w="2864"/>
        <w:gridCol w:w="2864"/>
      </w:tblGrid>
      <w:tr w:rsidR="00E12523" w:rsidTr="00484CE1">
        <w:tc>
          <w:tcPr>
            <w:tcW w:w="2802" w:type="dxa"/>
          </w:tcPr>
          <w:p w:rsidR="00E12523" w:rsidRDefault="00E12523" w:rsidP="00484CE1">
            <w:r>
              <w:lastRenderedPageBreak/>
              <w:t>R83IMR 13/7/16</w:t>
            </w:r>
          </w:p>
        </w:tc>
        <w:tc>
          <w:tcPr>
            <w:tcW w:w="2556" w:type="dxa"/>
          </w:tcPr>
          <w:p w:rsidR="00E12523" w:rsidRDefault="00E12523" w:rsidP="00484CE1">
            <w:r>
              <w:t>1/8/17</w:t>
            </w:r>
          </w:p>
        </w:tc>
      </w:tr>
      <w:tr w:rsidR="00E12523" w:rsidTr="00484CE1">
        <w:tc>
          <w:tcPr>
            <w:tcW w:w="2802" w:type="dxa"/>
          </w:tcPr>
          <w:p w:rsidR="00E12523" w:rsidRDefault="00E12523" w:rsidP="00484CE1">
            <w:r>
              <w:t>UNCUT/MED</w:t>
            </w:r>
          </w:p>
        </w:tc>
        <w:tc>
          <w:tcPr>
            <w:tcW w:w="2556" w:type="dxa"/>
          </w:tcPr>
          <w:p w:rsidR="00E12523" w:rsidRDefault="00E12523" w:rsidP="00484CE1"/>
        </w:tc>
      </w:tr>
      <w:tr w:rsidR="00E12523" w:rsidTr="00484CE1">
        <w:tc>
          <w:tcPr>
            <w:tcW w:w="2802" w:type="dxa"/>
          </w:tcPr>
          <w:p w:rsidR="00E12523" w:rsidRDefault="00E12523" w:rsidP="00484CE1">
            <w:r>
              <w:rPr>
                <w:noProof/>
                <w:lang w:eastAsia="en-GB"/>
              </w:rPr>
              <w:drawing>
                <wp:inline distT="0" distB="0" distL="0" distR="0" wp14:anchorId="1EEB4CD4" wp14:editId="43EF2F04">
                  <wp:extent cx="1639491" cy="1229710"/>
                  <wp:effectExtent l="0" t="0" r="0" b="88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24.JP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1641400" cy="1231142"/>
                          </a:xfrm>
                          <a:prstGeom prst="rect">
                            <a:avLst/>
                          </a:prstGeom>
                        </pic:spPr>
                      </pic:pic>
                    </a:graphicData>
                  </a:graphic>
                </wp:inline>
              </w:drawing>
            </w:r>
          </w:p>
        </w:tc>
        <w:tc>
          <w:tcPr>
            <w:tcW w:w="2556" w:type="dxa"/>
          </w:tcPr>
          <w:p w:rsidR="00E12523" w:rsidRDefault="00E12523" w:rsidP="00484CE1">
            <w:r>
              <w:rPr>
                <w:noProof/>
                <w:lang w:eastAsia="en-GB"/>
              </w:rPr>
              <w:drawing>
                <wp:inline distT="0" distB="0" distL="0" distR="0" wp14:anchorId="49EB89AA" wp14:editId="6C0D1719">
                  <wp:extent cx="1639491" cy="1229710"/>
                  <wp:effectExtent l="0" t="0" r="0" b="889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57.JP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1643339" cy="1232596"/>
                          </a:xfrm>
                          <a:prstGeom prst="rect">
                            <a:avLst/>
                          </a:prstGeom>
                        </pic:spPr>
                      </pic:pic>
                    </a:graphicData>
                  </a:graphic>
                </wp:inline>
              </w:drawing>
            </w:r>
          </w:p>
        </w:tc>
      </w:tr>
      <w:tr w:rsidR="00E12523" w:rsidTr="00484CE1">
        <w:tc>
          <w:tcPr>
            <w:tcW w:w="2802" w:type="dxa"/>
          </w:tcPr>
          <w:p w:rsidR="00E12523" w:rsidRDefault="00E12523" w:rsidP="00484CE1">
            <w:r>
              <w:rPr>
                <w:noProof/>
                <w:lang w:eastAsia="en-GB"/>
              </w:rPr>
              <w:drawing>
                <wp:inline distT="0" distB="0" distL="0" distR="0" wp14:anchorId="4D3BF9D7" wp14:editId="10EC8C58">
                  <wp:extent cx="1639614" cy="1229801"/>
                  <wp:effectExtent l="0" t="0" r="0"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25.JP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1640096" cy="1230162"/>
                          </a:xfrm>
                          <a:prstGeom prst="rect">
                            <a:avLst/>
                          </a:prstGeom>
                        </pic:spPr>
                      </pic:pic>
                    </a:graphicData>
                  </a:graphic>
                </wp:inline>
              </w:drawing>
            </w:r>
          </w:p>
        </w:tc>
        <w:tc>
          <w:tcPr>
            <w:tcW w:w="2556" w:type="dxa"/>
          </w:tcPr>
          <w:p w:rsidR="00E12523" w:rsidRDefault="00E12523" w:rsidP="00484CE1">
            <w:r>
              <w:rPr>
                <w:noProof/>
                <w:lang w:eastAsia="en-GB"/>
              </w:rPr>
              <w:drawing>
                <wp:inline distT="0" distB="0" distL="0" distR="0" wp14:anchorId="5DD0BA46" wp14:editId="2B86F303">
                  <wp:extent cx="1667518" cy="1250731"/>
                  <wp:effectExtent l="0" t="0" r="8890" b="698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58.JP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1670217" cy="1252755"/>
                          </a:xfrm>
                          <a:prstGeom prst="rect">
                            <a:avLst/>
                          </a:prstGeom>
                        </pic:spPr>
                      </pic:pic>
                    </a:graphicData>
                  </a:graphic>
                </wp:inline>
              </w:drawing>
            </w:r>
          </w:p>
        </w:tc>
      </w:tr>
      <w:tr w:rsidR="00E12523" w:rsidTr="00484CE1">
        <w:tc>
          <w:tcPr>
            <w:tcW w:w="2802" w:type="dxa"/>
          </w:tcPr>
          <w:p w:rsidR="00E12523" w:rsidRDefault="00E12523" w:rsidP="00484CE1">
            <w:r>
              <w:rPr>
                <w:noProof/>
                <w:lang w:eastAsia="en-GB"/>
              </w:rPr>
              <w:drawing>
                <wp:inline distT="0" distB="0" distL="0" distR="0" wp14:anchorId="73257CEC" wp14:editId="00366AD7">
                  <wp:extent cx="1681531" cy="1261241"/>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26.JP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1689474" cy="1267198"/>
                          </a:xfrm>
                          <a:prstGeom prst="rect">
                            <a:avLst/>
                          </a:prstGeom>
                        </pic:spPr>
                      </pic:pic>
                    </a:graphicData>
                  </a:graphic>
                </wp:inline>
              </w:drawing>
            </w:r>
          </w:p>
        </w:tc>
        <w:tc>
          <w:tcPr>
            <w:tcW w:w="2556" w:type="dxa"/>
          </w:tcPr>
          <w:p w:rsidR="00E12523" w:rsidRDefault="00E12523" w:rsidP="00484CE1">
            <w:r>
              <w:rPr>
                <w:noProof/>
                <w:lang w:eastAsia="en-GB"/>
              </w:rPr>
              <w:drawing>
                <wp:inline distT="0" distB="0" distL="0" distR="0" wp14:anchorId="42AD6C62" wp14:editId="1223C0E0">
                  <wp:extent cx="1681529" cy="1261241"/>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59.JP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1683585" cy="1262783"/>
                          </a:xfrm>
                          <a:prstGeom prst="rect">
                            <a:avLst/>
                          </a:prstGeom>
                        </pic:spPr>
                      </pic:pic>
                    </a:graphicData>
                  </a:graphic>
                </wp:inline>
              </w:drawing>
            </w:r>
          </w:p>
        </w:tc>
      </w:tr>
      <w:tr w:rsidR="00E12523" w:rsidTr="00484CE1">
        <w:tc>
          <w:tcPr>
            <w:tcW w:w="2802" w:type="dxa"/>
          </w:tcPr>
          <w:p w:rsidR="00E12523" w:rsidRDefault="00E12523" w:rsidP="00484CE1">
            <w:pPr>
              <w:rPr>
                <w:noProof/>
                <w:lang w:eastAsia="en-GB"/>
              </w:rPr>
            </w:pPr>
            <w:r>
              <w:rPr>
                <w:noProof/>
                <w:lang w:eastAsia="en-GB"/>
              </w:rPr>
              <w:t>SCORE 4</w:t>
            </w:r>
          </w:p>
        </w:tc>
        <w:tc>
          <w:tcPr>
            <w:tcW w:w="2556" w:type="dxa"/>
          </w:tcPr>
          <w:p w:rsidR="00E12523" w:rsidRDefault="00E12523" w:rsidP="00484CE1">
            <w:pPr>
              <w:rPr>
                <w:noProof/>
                <w:lang w:eastAsia="en-GB"/>
              </w:rPr>
            </w:pPr>
            <w:r>
              <w:rPr>
                <w:noProof/>
                <w:lang w:eastAsia="en-GB"/>
              </w:rPr>
              <w:t>SCORE 4</w:t>
            </w:r>
          </w:p>
        </w:tc>
      </w:tr>
      <w:tr w:rsidR="00E12523" w:rsidTr="00484CE1">
        <w:tc>
          <w:tcPr>
            <w:tcW w:w="2802" w:type="dxa"/>
          </w:tcPr>
          <w:p w:rsidR="00E12523" w:rsidRDefault="00E12523" w:rsidP="00484CE1">
            <w:pPr>
              <w:rPr>
                <w:noProof/>
                <w:lang w:eastAsia="en-GB"/>
              </w:rPr>
            </w:pPr>
            <w:r>
              <w:rPr>
                <w:rFonts w:ascii="Calibri" w:hAnsi="Calibri"/>
                <w:color w:val="006100"/>
              </w:rPr>
              <w:t xml:space="preserve">GL3C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proofErr w:type="spellStart"/>
            <w:r>
              <w:rPr>
                <w:rFonts w:ascii="Calibri" w:hAnsi="Calibri"/>
                <w:color w:val="006100"/>
              </w:rPr>
              <w:t>lanceolata</w:t>
            </w:r>
            <w:proofErr w:type="spellEnd"/>
          </w:p>
        </w:tc>
        <w:tc>
          <w:tcPr>
            <w:tcW w:w="2556" w:type="dxa"/>
          </w:tcPr>
          <w:p w:rsidR="00E12523" w:rsidRDefault="00E12523" w:rsidP="00484CE1">
            <w:pPr>
              <w:rPr>
                <w:noProof/>
                <w:lang w:eastAsia="en-GB"/>
              </w:rPr>
            </w:pPr>
            <w:r>
              <w:rPr>
                <w:rFonts w:ascii="Calibri" w:hAnsi="Calibri"/>
                <w:color w:val="006100"/>
              </w:rPr>
              <w:t xml:space="preserve">GL3F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Lotus </w:t>
            </w:r>
            <w:proofErr w:type="spellStart"/>
            <w:r>
              <w:rPr>
                <w:rFonts w:ascii="Calibri" w:hAnsi="Calibri"/>
                <w:color w:val="006100"/>
              </w:rPr>
              <w:t>corniculatus</w:t>
            </w:r>
            <w:proofErr w:type="spellEnd"/>
          </w:p>
        </w:tc>
      </w:tr>
      <w:tr w:rsidR="00E12523" w:rsidTr="00484CE1">
        <w:tc>
          <w:tcPr>
            <w:tcW w:w="2802" w:type="dxa"/>
          </w:tcPr>
          <w:tbl>
            <w:tblPr>
              <w:tblW w:w="1660" w:type="dxa"/>
              <w:tblLook w:val="04A0" w:firstRow="1" w:lastRow="0" w:firstColumn="1" w:lastColumn="0" w:noHBand="0" w:noVBand="1"/>
            </w:tblPr>
            <w:tblGrid>
              <w:gridCol w:w="660"/>
              <w:gridCol w:w="593"/>
              <w:gridCol w:w="660"/>
            </w:tblGrid>
            <w:tr w:rsidR="00E12523" w:rsidRPr="003042D8" w:rsidTr="00484CE1">
              <w:trPr>
                <w:trHeight w:val="300"/>
              </w:trPr>
              <w:tc>
                <w:tcPr>
                  <w:tcW w:w="580" w:type="dxa"/>
                  <w:tcBorders>
                    <w:top w:val="single" w:sz="8" w:space="0" w:color="auto"/>
                    <w:left w:val="single" w:sz="4" w:space="0" w:color="auto"/>
                    <w:bottom w:val="single" w:sz="4" w:space="0" w:color="auto"/>
                    <w:right w:val="single" w:sz="4" w:space="0" w:color="auto"/>
                  </w:tcBorders>
                  <w:shd w:val="clear" w:color="FFFFFF" w:fill="C6EFCE"/>
                  <w:vAlign w:val="bottom"/>
                  <w:hideMark/>
                </w:tcPr>
                <w:p w:rsidR="00E12523" w:rsidRPr="003042D8" w:rsidRDefault="00E12523" w:rsidP="00484CE1">
                  <w:pPr>
                    <w:spacing w:after="0" w:line="240" w:lineRule="auto"/>
                    <w:jc w:val="center"/>
                    <w:rPr>
                      <w:rFonts w:ascii="Calibri" w:eastAsia="Times New Roman" w:hAnsi="Calibri" w:cs="Times New Roman"/>
                      <w:color w:val="006100"/>
                      <w:lang w:eastAsia="en-GB"/>
                    </w:rPr>
                  </w:pPr>
                  <w:r w:rsidRPr="003042D8">
                    <w:rPr>
                      <w:rFonts w:ascii="Calibri" w:eastAsia="Times New Roman" w:hAnsi="Calibri" w:cs="Times New Roman"/>
                      <w:color w:val="006100"/>
                      <w:lang w:eastAsia="en-GB"/>
                    </w:rPr>
                    <w:t>PASS</w:t>
                  </w:r>
                </w:p>
              </w:tc>
              <w:tc>
                <w:tcPr>
                  <w:tcW w:w="500" w:type="dxa"/>
                  <w:tcBorders>
                    <w:top w:val="single" w:sz="8" w:space="0" w:color="auto"/>
                    <w:left w:val="nil"/>
                    <w:bottom w:val="single" w:sz="4" w:space="0" w:color="auto"/>
                    <w:right w:val="single" w:sz="4" w:space="0" w:color="auto"/>
                  </w:tcBorders>
                  <w:shd w:val="clear" w:color="FFFFFF" w:fill="9BBB59"/>
                  <w:vAlign w:val="bottom"/>
                  <w:hideMark/>
                </w:tcPr>
                <w:p w:rsidR="00E12523" w:rsidRPr="003042D8" w:rsidRDefault="00E12523" w:rsidP="00484CE1">
                  <w:pPr>
                    <w:spacing w:after="0" w:line="240" w:lineRule="auto"/>
                    <w:jc w:val="center"/>
                    <w:rPr>
                      <w:rFonts w:ascii="Calibri" w:eastAsia="Times New Roman" w:hAnsi="Calibri" w:cs="Times New Roman"/>
                      <w:color w:val="FFFFFF"/>
                      <w:lang w:eastAsia="en-GB"/>
                    </w:rPr>
                  </w:pPr>
                  <w:r w:rsidRPr="003042D8">
                    <w:rPr>
                      <w:rFonts w:ascii="Calibri" w:eastAsia="Times New Roman" w:hAnsi="Calibri" w:cs="Times New Roman"/>
                      <w:color w:val="FFFFFF"/>
                      <w:lang w:eastAsia="en-GB"/>
                    </w:rPr>
                    <w:t>FAIL</w:t>
                  </w:r>
                </w:p>
              </w:tc>
              <w:tc>
                <w:tcPr>
                  <w:tcW w:w="580" w:type="dxa"/>
                  <w:tcBorders>
                    <w:top w:val="single" w:sz="8" w:space="0" w:color="auto"/>
                    <w:left w:val="nil"/>
                    <w:bottom w:val="single" w:sz="4" w:space="0" w:color="auto"/>
                    <w:right w:val="single" w:sz="4" w:space="0" w:color="auto"/>
                  </w:tcBorders>
                  <w:shd w:val="clear" w:color="FFFFFF" w:fill="9BBB59"/>
                  <w:vAlign w:val="center"/>
                  <w:hideMark/>
                </w:tcPr>
                <w:p w:rsidR="00E12523" w:rsidRPr="003042D8" w:rsidRDefault="00E12523" w:rsidP="00484CE1">
                  <w:pPr>
                    <w:spacing w:after="0" w:line="240" w:lineRule="auto"/>
                    <w:jc w:val="center"/>
                    <w:rPr>
                      <w:rFonts w:ascii="Calibri" w:eastAsia="Times New Roman" w:hAnsi="Calibri" w:cs="Times New Roman"/>
                      <w:color w:val="FFFFFF"/>
                      <w:lang w:eastAsia="en-GB"/>
                    </w:rPr>
                  </w:pPr>
                  <w:r w:rsidRPr="003042D8">
                    <w:rPr>
                      <w:rFonts w:ascii="Calibri" w:eastAsia="Times New Roman" w:hAnsi="Calibri" w:cs="Times New Roman"/>
                      <w:color w:val="FFFFFF"/>
                      <w:lang w:eastAsia="en-GB"/>
                    </w:rPr>
                    <w:t>PASS</w:t>
                  </w:r>
                </w:p>
              </w:tc>
            </w:tr>
          </w:tbl>
          <w:p w:rsidR="00E12523" w:rsidRDefault="00E12523" w:rsidP="00484CE1">
            <w:pPr>
              <w:rPr>
                <w:noProof/>
                <w:lang w:eastAsia="en-GB"/>
              </w:rPr>
            </w:pPr>
          </w:p>
        </w:tc>
        <w:tc>
          <w:tcPr>
            <w:tcW w:w="2556" w:type="dxa"/>
          </w:tcPr>
          <w:tbl>
            <w:tblPr>
              <w:tblW w:w="1660" w:type="dxa"/>
              <w:tblLook w:val="04A0" w:firstRow="1" w:lastRow="0" w:firstColumn="1" w:lastColumn="0" w:noHBand="0" w:noVBand="1"/>
            </w:tblPr>
            <w:tblGrid>
              <w:gridCol w:w="660"/>
              <w:gridCol w:w="593"/>
              <w:gridCol w:w="660"/>
            </w:tblGrid>
            <w:tr w:rsidR="00E12523" w:rsidRPr="003042D8" w:rsidTr="00484CE1">
              <w:trPr>
                <w:trHeight w:val="300"/>
              </w:trPr>
              <w:tc>
                <w:tcPr>
                  <w:tcW w:w="580" w:type="dxa"/>
                  <w:tcBorders>
                    <w:top w:val="single" w:sz="8" w:space="0" w:color="auto"/>
                    <w:left w:val="single" w:sz="4" w:space="0" w:color="auto"/>
                    <w:bottom w:val="single" w:sz="4" w:space="0" w:color="auto"/>
                    <w:right w:val="single" w:sz="4" w:space="0" w:color="auto"/>
                  </w:tcBorders>
                  <w:shd w:val="clear" w:color="FFFFFF" w:fill="C6EFCE"/>
                  <w:vAlign w:val="bottom"/>
                  <w:hideMark/>
                </w:tcPr>
                <w:p w:rsidR="00E12523" w:rsidRPr="003042D8" w:rsidRDefault="00E12523" w:rsidP="00484CE1">
                  <w:pPr>
                    <w:spacing w:after="0" w:line="240" w:lineRule="auto"/>
                    <w:jc w:val="center"/>
                    <w:rPr>
                      <w:rFonts w:ascii="Calibri" w:eastAsia="Times New Roman" w:hAnsi="Calibri" w:cs="Times New Roman"/>
                      <w:color w:val="006100"/>
                      <w:lang w:eastAsia="en-GB"/>
                    </w:rPr>
                  </w:pPr>
                  <w:r w:rsidRPr="003042D8">
                    <w:rPr>
                      <w:rFonts w:ascii="Calibri" w:eastAsia="Times New Roman" w:hAnsi="Calibri" w:cs="Times New Roman"/>
                      <w:color w:val="006100"/>
                      <w:lang w:eastAsia="en-GB"/>
                    </w:rPr>
                    <w:t>PASS</w:t>
                  </w:r>
                </w:p>
              </w:tc>
              <w:tc>
                <w:tcPr>
                  <w:tcW w:w="500" w:type="dxa"/>
                  <w:tcBorders>
                    <w:top w:val="single" w:sz="8" w:space="0" w:color="auto"/>
                    <w:left w:val="nil"/>
                    <w:bottom w:val="single" w:sz="4" w:space="0" w:color="auto"/>
                    <w:right w:val="single" w:sz="4" w:space="0" w:color="auto"/>
                  </w:tcBorders>
                  <w:shd w:val="clear" w:color="FFFFFF" w:fill="9BBB59"/>
                  <w:vAlign w:val="bottom"/>
                  <w:hideMark/>
                </w:tcPr>
                <w:p w:rsidR="00E12523" w:rsidRPr="003042D8" w:rsidRDefault="00E12523" w:rsidP="00484CE1">
                  <w:pPr>
                    <w:spacing w:after="0" w:line="240" w:lineRule="auto"/>
                    <w:jc w:val="center"/>
                    <w:rPr>
                      <w:rFonts w:ascii="Calibri" w:eastAsia="Times New Roman" w:hAnsi="Calibri" w:cs="Times New Roman"/>
                      <w:color w:val="FFFFFF"/>
                      <w:lang w:eastAsia="en-GB"/>
                    </w:rPr>
                  </w:pPr>
                  <w:r w:rsidRPr="003042D8">
                    <w:rPr>
                      <w:rFonts w:ascii="Calibri" w:eastAsia="Times New Roman" w:hAnsi="Calibri" w:cs="Times New Roman"/>
                      <w:color w:val="FFFFFF"/>
                      <w:lang w:eastAsia="en-GB"/>
                    </w:rPr>
                    <w:t>FAIL</w:t>
                  </w:r>
                </w:p>
              </w:tc>
              <w:tc>
                <w:tcPr>
                  <w:tcW w:w="580" w:type="dxa"/>
                  <w:tcBorders>
                    <w:top w:val="single" w:sz="8" w:space="0" w:color="auto"/>
                    <w:left w:val="nil"/>
                    <w:bottom w:val="single" w:sz="4" w:space="0" w:color="auto"/>
                    <w:right w:val="single" w:sz="4" w:space="0" w:color="auto"/>
                  </w:tcBorders>
                  <w:shd w:val="clear" w:color="FFFFFF" w:fill="9BBB59"/>
                  <w:vAlign w:val="center"/>
                  <w:hideMark/>
                </w:tcPr>
                <w:p w:rsidR="00E12523" w:rsidRPr="003042D8" w:rsidRDefault="00E12523" w:rsidP="00484CE1">
                  <w:pPr>
                    <w:spacing w:after="0" w:line="240" w:lineRule="auto"/>
                    <w:jc w:val="center"/>
                    <w:rPr>
                      <w:rFonts w:ascii="Calibri" w:eastAsia="Times New Roman" w:hAnsi="Calibri" w:cs="Times New Roman"/>
                      <w:color w:val="FFFFFF"/>
                      <w:lang w:eastAsia="en-GB"/>
                    </w:rPr>
                  </w:pPr>
                  <w:r w:rsidRPr="003042D8">
                    <w:rPr>
                      <w:rFonts w:ascii="Calibri" w:eastAsia="Times New Roman" w:hAnsi="Calibri" w:cs="Times New Roman"/>
                      <w:color w:val="FFFFFF"/>
                      <w:lang w:eastAsia="en-GB"/>
                    </w:rPr>
                    <w:t>PASS</w:t>
                  </w:r>
                </w:p>
              </w:tc>
            </w:tr>
          </w:tbl>
          <w:p w:rsidR="00E12523" w:rsidRDefault="00E12523" w:rsidP="00484CE1">
            <w:pPr>
              <w:rPr>
                <w:noProof/>
                <w:lang w:eastAsia="en-GB"/>
              </w:rPr>
            </w:pPr>
          </w:p>
        </w:tc>
      </w:tr>
    </w:tbl>
    <w:p w:rsidR="00E12523" w:rsidRDefault="00E12523" w:rsidP="00E12523"/>
    <w:p w:rsidR="00E12523" w:rsidRDefault="00E12523" w:rsidP="00E12523">
      <w:r>
        <w:br w:type="page"/>
      </w:r>
    </w:p>
    <w:tbl>
      <w:tblPr>
        <w:tblStyle w:val="TableGrid"/>
        <w:tblW w:w="0" w:type="auto"/>
        <w:tblLook w:val="04A0" w:firstRow="1" w:lastRow="0" w:firstColumn="1" w:lastColumn="0" w:noHBand="0" w:noVBand="1"/>
      </w:tblPr>
      <w:tblGrid>
        <w:gridCol w:w="2914"/>
        <w:gridCol w:w="2914"/>
      </w:tblGrid>
      <w:tr w:rsidR="00E12523" w:rsidTr="00484CE1">
        <w:tc>
          <w:tcPr>
            <w:tcW w:w="2914" w:type="dxa"/>
          </w:tcPr>
          <w:p w:rsidR="00E12523" w:rsidRDefault="00E12523" w:rsidP="00484CE1">
            <w:r>
              <w:lastRenderedPageBreak/>
              <w:br w:type="page"/>
              <w:t>R86IMR 13/7/16</w:t>
            </w:r>
          </w:p>
        </w:tc>
        <w:tc>
          <w:tcPr>
            <w:tcW w:w="2914" w:type="dxa"/>
          </w:tcPr>
          <w:p w:rsidR="00E12523" w:rsidRDefault="00E12523" w:rsidP="00484CE1">
            <w:r>
              <w:t>1/8/17</w:t>
            </w:r>
          </w:p>
        </w:tc>
      </w:tr>
      <w:tr w:rsidR="00E12523" w:rsidTr="00484CE1">
        <w:tc>
          <w:tcPr>
            <w:tcW w:w="2914" w:type="dxa"/>
          </w:tcPr>
          <w:p w:rsidR="00E12523" w:rsidRDefault="00E12523" w:rsidP="00484CE1">
            <w:r>
              <w:t>UNCUT/MEDIUM</w:t>
            </w:r>
          </w:p>
        </w:tc>
        <w:tc>
          <w:tcPr>
            <w:tcW w:w="2914" w:type="dxa"/>
          </w:tcPr>
          <w:p w:rsidR="00E12523" w:rsidRDefault="00E12523" w:rsidP="00484CE1"/>
        </w:tc>
      </w:tr>
      <w:tr w:rsidR="00E12523" w:rsidTr="00484CE1">
        <w:tc>
          <w:tcPr>
            <w:tcW w:w="2914" w:type="dxa"/>
          </w:tcPr>
          <w:p w:rsidR="00E12523" w:rsidRDefault="00E12523" w:rsidP="00484CE1">
            <w:r>
              <w:rPr>
                <w:noProof/>
                <w:lang w:eastAsia="en-GB"/>
              </w:rPr>
              <w:drawing>
                <wp:inline distT="0" distB="0" distL="0" distR="0" wp14:anchorId="0AD2A052" wp14:editId="4D5D1F70">
                  <wp:extent cx="1555531" cy="1166733"/>
                  <wp:effectExtent l="0" t="0" r="698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34.JP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1557757" cy="1168403"/>
                          </a:xfrm>
                          <a:prstGeom prst="rect">
                            <a:avLst/>
                          </a:prstGeom>
                        </pic:spPr>
                      </pic:pic>
                    </a:graphicData>
                  </a:graphic>
                </wp:inline>
              </w:drawing>
            </w:r>
          </w:p>
        </w:tc>
        <w:tc>
          <w:tcPr>
            <w:tcW w:w="2914" w:type="dxa"/>
          </w:tcPr>
          <w:p w:rsidR="00E12523" w:rsidRDefault="00E12523" w:rsidP="00484CE1">
            <w:r>
              <w:rPr>
                <w:noProof/>
                <w:lang w:eastAsia="en-GB"/>
              </w:rPr>
              <w:drawing>
                <wp:inline distT="0" distB="0" distL="0" distR="0" wp14:anchorId="088BE7A1" wp14:editId="7A41BA17">
                  <wp:extent cx="1587062" cy="119038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79.JP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1589339" cy="1192093"/>
                          </a:xfrm>
                          <a:prstGeom prst="rect">
                            <a:avLst/>
                          </a:prstGeom>
                        </pic:spPr>
                      </pic:pic>
                    </a:graphicData>
                  </a:graphic>
                </wp:inline>
              </w:drawing>
            </w:r>
          </w:p>
        </w:tc>
      </w:tr>
      <w:tr w:rsidR="00E12523" w:rsidTr="00484CE1">
        <w:tc>
          <w:tcPr>
            <w:tcW w:w="2914" w:type="dxa"/>
          </w:tcPr>
          <w:p w:rsidR="00E12523" w:rsidRDefault="00E12523" w:rsidP="00484CE1">
            <w:r>
              <w:rPr>
                <w:noProof/>
                <w:lang w:eastAsia="en-GB"/>
              </w:rPr>
              <w:drawing>
                <wp:inline distT="0" distB="0" distL="0" distR="0" wp14:anchorId="468D03CF" wp14:editId="2AD7F4FE">
                  <wp:extent cx="1555531" cy="1166734"/>
                  <wp:effectExtent l="0" t="0" r="698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35.JP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1559101" cy="1169411"/>
                          </a:xfrm>
                          <a:prstGeom prst="rect">
                            <a:avLst/>
                          </a:prstGeom>
                        </pic:spPr>
                      </pic:pic>
                    </a:graphicData>
                  </a:graphic>
                </wp:inline>
              </w:drawing>
            </w:r>
          </w:p>
        </w:tc>
        <w:tc>
          <w:tcPr>
            <w:tcW w:w="2914" w:type="dxa"/>
          </w:tcPr>
          <w:p w:rsidR="00E12523" w:rsidRDefault="00E12523" w:rsidP="00484CE1"/>
        </w:tc>
      </w:tr>
      <w:tr w:rsidR="00E12523" w:rsidTr="00484CE1">
        <w:tc>
          <w:tcPr>
            <w:tcW w:w="2914" w:type="dxa"/>
          </w:tcPr>
          <w:p w:rsidR="00E12523" w:rsidRDefault="00E12523" w:rsidP="00484CE1">
            <w:r>
              <w:rPr>
                <w:noProof/>
                <w:lang w:eastAsia="en-GB"/>
              </w:rPr>
              <w:drawing>
                <wp:inline distT="0" distB="0" distL="0" distR="0" wp14:anchorId="39DE711E" wp14:editId="25A65242">
                  <wp:extent cx="1555531" cy="1166734"/>
                  <wp:effectExtent l="0" t="0" r="698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436.JPG"/>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1561632" cy="1171310"/>
                          </a:xfrm>
                          <a:prstGeom prst="rect">
                            <a:avLst/>
                          </a:prstGeom>
                        </pic:spPr>
                      </pic:pic>
                    </a:graphicData>
                  </a:graphic>
                </wp:inline>
              </w:drawing>
            </w:r>
          </w:p>
        </w:tc>
        <w:tc>
          <w:tcPr>
            <w:tcW w:w="2914" w:type="dxa"/>
          </w:tcPr>
          <w:p w:rsidR="00E12523" w:rsidRDefault="00E12523" w:rsidP="00484CE1">
            <w:r>
              <w:rPr>
                <w:noProof/>
                <w:lang w:eastAsia="en-GB"/>
              </w:rPr>
              <w:drawing>
                <wp:inline distT="0" distB="0" distL="0" distR="0" wp14:anchorId="78AE76F4" wp14:editId="58166BB2">
                  <wp:extent cx="1587062" cy="119038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80.JP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1589283" cy="1192051"/>
                          </a:xfrm>
                          <a:prstGeom prst="rect">
                            <a:avLst/>
                          </a:prstGeom>
                        </pic:spPr>
                      </pic:pic>
                    </a:graphicData>
                  </a:graphic>
                </wp:inline>
              </w:drawing>
            </w:r>
          </w:p>
        </w:tc>
      </w:tr>
      <w:tr w:rsidR="00E12523" w:rsidTr="00484CE1">
        <w:tc>
          <w:tcPr>
            <w:tcW w:w="2914" w:type="dxa"/>
          </w:tcPr>
          <w:p w:rsidR="00E12523" w:rsidRDefault="00E12523" w:rsidP="00484CE1">
            <w:pPr>
              <w:rPr>
                <w:noProof/>
                <w:lang w:eastAsia="en-GB"/>
              </w:rPr>
            </w:pPr>
            <w:r>
              <w:rPr>
                <w:noProof/>
                <w:lang w:eastAsia="en-GB"/>
              </w:rPr>
              <w:t>SCORE 4</w:t>
            </w:r>
          </w:p>
        </w:tc>
        <w:tc>
          <w:tcPr>
            <w:tcW w:w="2914" w:type="dxa"/>
          </w:tcPr>
          <w:p w:rsidR="00E12523" w:rsidRDefault="00E12523" w:rsidP="00484CE1">
            <w:pPr>
              <w:rPr>
                <w:noProof/>
                <w:lang w:eastAsia="en-GB"/>
              </w:rPr>
            </w:pPr>
            <w:r>
              <w:rPr>
                <w:noProof/>
                <w:lang w:eastAsia="en-GB"/>
              </w:rPr>
              <w:t>SCORE 4</w:t>
            </w:r>
          </w:p>
        </w:tc>
      </w:tr>
      <w:tr w:rsidR="00E12523" w:rsidTr="00484CE1">
        <w:tc>
          <w:tcPr>
            <w:tcW w:w="2914" w:type="dxa"/>
          </w:tcPr>
          <w:p w:rsidR="00E12523" w:rsidRDefault="00E12523" w:rsidP="00484CE1">
            <w:pPr>
              <w:rPr>
                <w:rFonts w:ascii="Calibri" w:hAnsi="Calibri"/>
                <w:color w:val="006100"/>
              </w:rPr>
            </w:pPr>
            <w:r>
              <w:rPr>
                <w:rFonts w:ascii="Calibri" w:hAnsi="Calibri"/>
                <w:color w:val="006100"/>
              </w:rPr>
              <w:t xml:space="preserve">GL3C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proofErr w:type="spellStart"/>
            <w:r>
              <w:rPr>
                <w:rFonts w:ascii="Calibri" w:hAnsi="Calibri"/>
                <w:color w:val="006100"/>
              </w:rPr>
              <w:t>lanceolata</w:t>
            </w:r>
            <w:proofErr w:type="spellEnd"/>
          </w:p>
          <w:p w:rsidR="00E12523" w:rsidRDefault="00E12523" w:rsidP="00484CE1">
            <w:pPr>
              <w:rPr>
                <w:noProof/>
                <w:lang w:eastAsia="en-GB"/>
              </w:rPr>
            </w:pPr>
          </w:p>
        </w:tc>
        <w:tc>
          <w:tcPr>
            <w:tcW w:w="2914" w:type="dxa"/>
          </w:tcPr>
          <w:p w:rsidR="00E12523" w:rsidRDefault="00E12523" w:rsidP="00484CE1">
            <w:pPr>
              <w:rPr>
                <w:noProof/>
                <w:lang w:eastAsia="en-GB"/>
              </w:rPr>
            </w:pPr>
            <w:r>
              <w:rPr>
                <w:noProof/>
                <w:lang w:eastAsia="en-GB"/>
              </w:rPr>
              <w:t>NONE</w:t>
            </w:r>
          </w:p>
        </w:tc>
      </w:tr>
      <w:tr w:rsidR="00E12523" w:rsidTr="00484CE1">
        <w:tc>
          <w:tcPr>
            <w:tcW w:w="2914" w:type="dxa"/>
          </w:tcPr>
          <w:tbl>
            <w:tblPr>
              <w:tblW w:w="1660" w:type="dxa"/>
              <w:tblLook w:val="04A0" w:firstRow="1" w:lastRow="0" w:firstColumn="1" w:lastColumn="0" w:noHBand="0" w:noVBand="1"/>
            </w:tblPr>
            <w:tblGrid>
              <w:gridCol w:w="579"/>
              <w:gridCol w:w="524"/>
              <w:gridCol w:w="593"/>
            </w:tblGrid>
            <w:tr w:rsidR="00E12523" w:rsidRPr="00FA50FC" w:rsidTr="00484CE1">
              <w:trPr>
                <w:trHeight w:val="315"/>
              </w:trPr>
              <w:tc>
                <w:tcPr>
                  <w:tcW w:w="580" w:type="dxa"/>
                  <w:tcBorders>
                    <w:top w:val="single" w:sz="4" w:space="0" w:color="auto"/>
                    <w:left w:val="single" w:sz="4" w:space="0" w:color="auto"/>
                    <w:bottom w:val="single" w:sz="4" w:space="0" w:color="auto"/>
                    <w:right w:val="single" w:sz="4" w:space="0" w:color="auto"/>
                  </w:tcBorders>
                  <w:shd w:val="clear" w:color="000000" w:fill="C6EFCE"/>
                  <w:vAlign w:val="bottom"/>
                  <w:hideMark/>
                </w:tcPr>
                <w:p w:rsidR="00E12523" w:rsidRPr="00FA50FC" w:rsidRDefault="00E12523" w:rsidP="00484CE1">
                  <w:pPr>
                    <w:spacing w:after="0" w:line="240" w:lineRule="auto"/>
                    <w:jc w:val="center"/>
                    <w:rPr>
                      <w:rFonts w:ascii="Calibri" w:eastAsia="Times New Roman" w:hAnsi="Calibri" w:cs="Times New Roman"/>
                      <w:color w:val="006100"/>
                      <w:sz w:val="18"/>
                      <w:szCs w:val="18"/>
                      <w:lang w:eastAsia="en-GB"/>
                    </w:rPr>
                  </w:pPr>
                  <w:r w:rsidRPr="00FA50FC">
                    <w:rPr>
                      <w:rFonts w:ascii="Calibri" w:eastAsia="Times New Roman" w:hAnsi="Calibri" w:cs="Times New Roman"/>
                      <w:color w:val="006100"/>
                      <w:sz w:val="18"/>
                      <w:szCs w:val="18"/>
                      <w:lang w:eastAsia="en-GB"/>
                    </w:rPr>
                    <w:t>PASS</w:t>
                  </w:r>
                </w:p>
              </w:tc>
              <w:tc>
                <w:tcPr>
                  <w:tcW w:w="500" w:type="dxa"/>
                  <w:tcBorders>
                    <w:top w:val="single" w:sz="4" w:space="0" w:color="auto"/>
                    <w:left w:val="nil"/>
                    <w:bottom w:val="single" w:sz="4" w:space="0" w:color="auto"/>
                    <w:right w:val="single" w:sz="4" w:space="0" w:color="auto"/>
                  </w:tcBorders>
                  <w:shd w:val="clear" w:color="auto" w:fill="auto"/>
                  <w:vAlign w:val="bottom"/>
                  <w:hideMark/>
                </w:tcPr>
                <w:p w:rsidR="00E12523" w:rsidRPr="00FA50FC" w:rsidRDefault="00E12523" w:rsidP="00484CE1">
                  <w:pPr>
                    <w:spacing w:after="0" w:line="240" w:lineRule="auto"/>
                    <w:jc w:val="center"/>
                    <w:rPr>
                      <w:rFonts w:ascii="Calibri" w:eastAsia="Times New Roman" w:hAnsi="Calibri" w:cs="Times New Roman"/>
                      <w:color w:val="000000"/>
                      <w:sz w:val="18"/>
                      <w:szCs w:val="18"/>
                      <w:lang w:eastAsia="en-GB"/>
                    </w:rPr>
                  </w:pPr>
                  <w:r w:rsidRPr="00FA50FC">
                    <w:rPr>
                      <w:rFonts w:ascii="Calibri" w:eastAsia="Times New Roman" w:hAnsi="Calibri" w:cs="Times New Roman"/>
                      <w:color w:val="000000"/>
                      <w:sz w:val="18"/>
                      <w:szCs w:val="18"/>
                      <w:lang w:eastAsia="en-GB"/>
                    </w:rPr>
                    <w:t>FAIL</w:t>
                  </w:r>
                </w:p>
              </w:tc>
              <w:tc>
                <w:tcPr>
                  <w:tcW w:w="580" w:type="dxa"/>
                  <w:tcBorders>
                    <w:top w:val="single" w:sz="4" w:space="0" w:color="auto"/>
                    <w:left w:val="nil"/>
                    <w:bottom w:val="single" w:sz="4" w:space="0" w:color="auto"/>
                    <w:right w:val="single" w:sz="4" w:space="0" w:color="auto"/>
                  </w:tcBorders>
                  <w:shd w:val="clear" w:color="000000" w:fill="FFFF00"/>
                  <w:vAlign w:val="center"/>
                  <w:hideMark/>
                </w:tcPr>
                <w:p w:rsidR="00E12523" w:rsidRPr="00FA50FC" w:rsidRDefault="00E12523" w:rsidP="00484CE1">
                  <w:pPr>
                    <w:spacing w:after="0" w:line="240" w:lineRule="auto"/>
                    <w:jc w:val="center"/>
                    <w:rPr>
                      <w:rFonts w:ascii="Calibri" w:eastAsia="Times New Roman" w:hAnsi="Calibri" w:cs="Times New Roman"/>
                      <w:color w:val="006100"/>
                      <w:lang w:eastAsia="en-GB"/>
                    </w:rPr>
                  </w:pPr>
                  <w:r w:rsidRPr="00FA50FC">
                    <w:rPr>
                      <w:rFonts w:ascii="Calibri" w:eastAsia="Times New Roman" w:hAnsi="Calibri" w:cs="Times New Roman"/>
                      <w:color w:val="006100"/>
                      <w:lang w:eastAsia="en-GB"/>
                    </w:rPr>
                    <w:t>FAIL</w:t>
                  </w:r>
                </w:p>
              </w:tc>
            </w:tr>
          </w:tbl>
          <w:p w:rsidR="00E12523" w:rsidRDefault="00E12523" w:rsidP="00484CE1">
            <w:pPr>
              <w:rPr>
                <w:noProof/>
                <w:lang w:eastAsia="en-GB"/>
              </w:rPr>
            </w:pPr>
          </w:p>
        </w:tc>
        <w:tc>
          <w:tcPr>
            <w:tcW w:w="2914" w:type="dxa"/>
          </w:tcPr>
          <w:tbl>
            <w:tblPr>
              <w:tblW w:w="1660" w:type="dxa"/>
              <w:tblLook w:val="04A0" w:firstRow="1" w:lastRow="0" w:firstColumn="1" w:lastColumn="0" w:noHBand="0" w:noVBand="1"/>
            </w:tblPr>
            <w:tblGrid>
              <w:gridCol w:w="579"/>
              <w:gridCol w:w="524"/>
              <w:gridCol w:w="593"/>
            </w:tblGrid>
            <w:tr w:rsidR="00E12523" w:rsidRPr="00FA50FC" w:rsidTr="00484CE1">
              <w:trPr>
                <w:trHeight w:val="315"/>
              </w:trPr>
              <w:tc>
                <w:tcPr>
                  <w:tcW w:w="580" w:type="dxa"/>
                  <w:tcBorders>
                    <w:top w:val="single" w:sz="4" w:space="0" w:color="auto"/>
                    <w:left w:val="single" w:sz="4" w:space="0" w:color="auto"/>
                    <w:bottom w:val="single" w:sz="4" w:space="0" w:color="auto"/>
                    <w:right w:val="single" w:sz="4" w:space="0" w:color="auto"/>
                  </w:tcBorders>
                  <w:shd w:val="clear" w:color="000000" w:fill="C6EFCE"/>
                  <w:vAlign w:val="bottom"/>
                  <w:hideMark/>
                </w:tcPr>
                <w:p w:rsidR="00E12523" w:rsidRPr="00FA50FC" w:rsidRDefault="00E12523" w:rsidP="00484CE1">
                  <w:pPr>
                    <w:spacing w:after="0" w:line="240" w:lineRule="auto"/>
                    <w:jc w:val="center"/>
                    <w:rPr>
                      <w:rFonts w:ascii="Calibri" w:eastAsia="Times New Roman" w:hAnsi="Calibri" w:cs="Times New Roman"/>
                      <w:color w:val="006100"/>
                      <w:sz w:val="18"/>
                      <w:szCs w:val="18"/>
                      <w:lang w:eastAsia="en-GB"/>
                    </w:rPr>
                  </w:pPr>
                  <w:r w:rsidRPr="00FA50FC">
                    <w:rPr>
                      <w:rFonts w:ascii="Calibri" w:eastAsia="Times New Roman" w:hAnsi="Calibri" w:cs="Times New Roman"/>
                      <w:color w:val="006100"/>
                      <w:sz w:val="18"/>
                      <w:szCs w:val="18"/>
                      <w:lang w:eastAsia="en-GB"/>
                    </w:rPr>
                    <w:t>PASS</w:t>
                  </w:r>
                </w:p>
              </w:tc>
              <w:tc>
                <w:tcPr>
                  <w:tcW w:w="500" w:type="dxa"/>
                  <w:tcBorders>
                    <w:top w:val="single" w:sz="4" w:space="0" w:color="auto"/>
                    <w:left w:val="nil"/>
                    <w:bottom w:val="single" w:sz="4" w:space="0" w:color="auto"/>
                    <w:right w:val="single" w:sz="4" w:space="0" w:color="auto"/>
                  </w:tcBorders>
                  <w:shd w:val="clear" w:color="auto" w:fill="auto"/>
                  <w:vAlign w:val="bottom"/>
                  <w:hideMark/>
                </w:tcPr>
                <w:p w:rsidR="00E12523" w:rsidRPr="00FA50FC" w:rsidRDefault="00E12523" w:rsidP="00484CE1">
                  <w:pPr>
                    <w:spacing w:after="0" w:line="240" w:lineRule="auto"/>
                    <w:jc w:val="center"/>
                    <w:rPr>
                      <w:rFonts w:ascii="Calibri" w:eastAsia="Times New Roman" w:hAnsi="Calibri" w:cs="Times New Roman"/>
                      <w:color w:val="000000"/>
                      <w:sz w:val="18"/>
                      <w:szCs w:val="18"/>
                      <w:lang w:eastAsia="en-GB"/>
                    </w:rPr>
                  </w:pPr>
                  <w:r w:rsidRPr="00FA50FC">
                    <w:rPr>
                      <w:rFonts w:ascii="Calibri" w:eastAsia="Times New Roman" w:hAnsi="Calibri" w:cs="Times New Roman"/>
                      <w:color w:val="000000"/>
                      <w:sz w:val="18"/>
                      <w:szCs w:val="18"/>
                      <w:lang w:eastAsia="en-GB"/>
                    </w:rPr>
                    <w:t>FAIL</w:t>
                  </w:r>
                </w:p>
              </w:tc>
              <w:tc>
                <w:tcPr>
                  <w:tcW w:w="580" w:type="dxa"/>
                  <w:tcBorders>
                    <w:top w:val="single" w:sz="4" w:space="0" w:color="auto"/>
                    <w:left w:val="nil"/>
                    <w:bottom w:val="single" w:sz="4" w:space="0" w:color="auto"/>
                    <w:right w:val="single" w:sz="4" w:space="0" w:color="auto"/>
                  </w:tcBorders>
                  <w:shd w:val="clear" w:color="000000" w:fill="FFFF00"/>
                  <w:vAlign w:val="center"/>
                  <w:hideMark/>
                </w:tcPr>
                <w:p w:rsidR="00E12523" w:rsidRPr="00FA50FC" w:rsidRDefault="00E12523" w:rsidP="00484CE1">
                  <w:pPr>
                    <w:spacing w:after="0" w:line="240" w:lineRule="auto"/>
                    <w:jc w:val="center"/>
                    <w:rPr>
                      <w:rFonts w:ascii="Calibri" w:eastAsia="Times New Roman" w:hAnsi="Calibri" w:cs="Times New Roman"/>
                      <w:color w:val="006100"/>
                      <w:lang w:eastAsia="en-GB"/>
                    </w:rPr>
                  </w:pPr>
                  <w:r w:rsidRPr="00FA50FC">
                    <w:rPr>
                      <w:rFonts w:ascii="Calibri" w:eastAsia="Times New Roman" w:hAnsi="Calibri" w:cs="Times New Roman"/>
                      <w:color w:val="006100"/>
                      <w:lang w:eastAsia="en-GB"/>
                    </w:rPr>
                    <w:t>FAIL</w:t>
                  </w:r>
                </w:p>
              </w:tc>
            </w:tr>
          </w:tbl>
          <w:p w:rsidR="00E12523" w:rsidRDefault="00E12523" w:rsidP="00484CE1">
            <w:pPr>
              <w:rPr>
                <w:noProof/>
                <w:lang w:eastAsia="en-GB"/>
              </w:rPr>
            </w:pPr>
          </w:p>
        </w:tc>
      </w:tr>
    </w:tbl>
    <w:p w:rsidR="00E12523" w:rsidRDefault="00E12523" w:rsidP="00E12523"/>
    <w:p w:rsidR="00E12523" w:rsidRDefault="00E12523" w:rsidP="00E12523">
      <w:r>
        <w:br w:type="page"/>
      </w:r>
    </w:p>
    <w:tbl>
      <w:tblPr>
        <w:tblStyle w:val="TableGrid"/>
        <w:tblW w:w="0" w:type="auto"/>
        <w:tblLook w:val="04A0" w:firstRow="1" w:lastRow="0" w:firstColumn="1" w:lastColumn="0" w:noHBand="0" w:noVBand="1"/>
      </w:tblPr>
      <w:tblGrid>
        <w:gridCol w:w="3227"/>
        <w:gridCol w:w="3278"/>
      </w:tblGrid>
      <w:tr w:rsidR="00E12523" w:rsidTr="00484CE1">
        <w:tc>
          <w:tcPr>
            <w:tcW w:w="3227" w:type="dxa"/>
          </w:tcPr>
          <w:p w:rsidR="00E12523" w:rsidRDefault="00E12523" w:rsidP="00484CE1">
            <w:r>
              <w:lastRenderedPageBreak/>
              <w:t>R89IMR 21/7/16</w:t>
            </w:r>
          </w:p>
        </w:tc>
        <w:tc>
          <w:tcPr>
            <w:tcW w:w="3278" w:type="dxa"/>
          </w:tcPr>
          <w:p w:rsidR="00E12523" w:rsidRDefault="00E12523" w:rsidP="00484CE1">
            <w:r>
              <w:t>2/8/17</w:t>
            </w:r>
          </w:p>
        </w:tc>
      </w:tr>
      <w:tr w:rsidR="00E12523" w:rsidTr="00484CE1">
        <w:tc>
          <w:tcPr>
            <w:tcW w:w="3227" w:type="dxa"/>
          </w:tcPr>
          <w:p w:rsidR="00E12523" w:rsidRDefault="00E12523" w:rsidP="00484CE1">
            <w:r>
              <w:t>CUT/LIGHT</w:t>
            </w:r>
          </w:p>
        </w:tc>
        <w:tc>
          <w:tcPr>
            <w:tcW w:w="3278" w:type="dxa"/>
          </w:tcPr>
          <w:p w:rsidR="00E12523" w:rsidRDefault="00E12523" w:rsidP="00484CE1"/>
        </w:tc>
      </w:tr>
      <w:tr w:rsidR="00E12523" w:rsidTr="00484CE1">
        <w:tc>
          <w:tcPr>
            <w:tcW w:w="3227" w:type="dxa"/>
          </w:tcPr>
          <w:p w:rsidR="00E12523" w:rsidRDefault="00E12523" w:rsidP="00484CE1">
            <w:r>
              <w:rPr>
                <w:noProof/>
                <w:lang w:eastAsia="en-GB"/>
              </w:rPr>
              <w:drawing>
                <wp:inline distT="0" distB="0" distL="0" distR="0" wp14:anchorId="67F4EC81" wp14:editId="3A21F7F7">
                  <wp:extent cx="1555414" cy="1166648"/>
                  <wp:effectExtent l="0" t="0" r="698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09.JP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1560575" cy="1170519"/>
                          </a:xfrm>
                          <a:prstGeom prst="rect">
                            <a:avLst/>
                          </a:prstGeom>
                        </pic:spPr>
                      </pic:pic>
                    </a:graphicData>
                  </a:graphic>
                </wp:inline>
              </w:drawing>
            </w:r>
          </w:p>
        </w:tc>
        <w:tc>
          <w:tcPr>
            <w:tcW w:w="3278" w:type="dxa"/>
          </w:tcPr>
          <w:p w:rsidR="00E12523" w:rsidRDefault="00E12523" w:rsidP="00484CE1">
            <w:r>
              <w:rPr>
                <w:noProof/>
                <w:lang w:eastAsia="en-GB"/>
              </w:rPr>
              <w:drawing>
                <wp:inline distT="0" distB="0" distL="0" distR="0" wp14:anchorId="4432962C" wp14:editId="63B7EED9">
                  <wp:extent cx="1597573" cy="1198268"/>
                  <wp:effectExtent l="0" t="0" r="3175" b="190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98.JP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1597811" cy="1198447"/>
                          </a:xfrm>
                          <a:prstGeom prst="rect">
                            <a:avLst/>
                          </a:prstGeom>
                        </pic:spPr>
                      </pic:pic>
                    </a:graphicData>
                  </a:graphic>
                </wp:inline>
              </w:drawing>
            </w:r>
          </w:p>
        </w:tc>
      </w:tr>
      <w:tr w:rsidR="00E12523" w:rsidTr="00484CE1">
        <w:tc>
          <w:tcPr>
            <w:tcW w:w="3227" w:type="dxa"/>
          </w:tcPr>
          <w:p w:rsidR="00E12523" w:rsidRDefault="00E12523" w:rsidP="00484CE1">
            <w:r>
              <w:rPr>
                <w:noProof/>
                <w:lang w:eastAsia="en-GB"/>
              </w:rPr>
              <w:drawing>
                <wp:inline distT="0" distB="0" distL="0" distR="0" wp14:anchorId="2252E502" wp14:editId="61283FF6">
                  <wp:extent cx="1502979" cy="1127318"/>
                  <wp:effectExtent l="0" t="0" r="254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10.JP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1502793" cy="1127178"/>
                          </a:xfrm>
                          <a:prstGeom prst="rect">
                            <a:avLst/>
                          </a:prstGeom>
                        </pic:spPr>
                      </pic:pic>
                    </a:graphicData>
                  </a:graphic>
                </wp:inline>
              </w:drawing>
            </w:r>
          </w:p>
        </w:tc>
        <w:tc>
          <w:tcPr>
            <w:tcW w:w="3278" w:type="dxa"/>
          </w:tcPr>
          <w:p w:rsidR="00E12523" w:rsidRDefault="00E12523" w:rsidP="00484CE1">
            <w:r>
              <w:rPr>
                <w:noProof/>
                <w:lang w:eastAsia="en-GB"/>
              </w:rPr>
              <w:drawing>
                <wp:inline distT="0" distB="0" distL="0" distR="0" wp14:anchorId="602AB015" wp14:editId="60B20F29">
                  <wp:extent cx="1597573" cy="1198267"/>
                  <wp:effectExtent l="0" t="0" r="3175" b="190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99.JP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1600589" cy="1200529"/>
                          </a:xfrm>
                          <a:prstGeom prst="rect">
                            <a:avLst/>
                          </a:prstGeom>
                        </pic:spPr>
                      </pic:pic>
                    </a:graphicData>
                  </a:graphic>
                </wp:inline>
              </w:drawing>
            </w:r>
          </w:p>
        </w:tc>
      </w:tr>
      <w:tr w:rsidR="00E12523" w:rsidTr="00484CE1">
        <w:tc>
          <w:tcPr>
            <w:tcW w:w="3227" w:type="dxa"/>
          </w:tcPr>
          <w:p w:rsidR="00E12523" w:rsidRDefault="00E12523" w:rsidP="00484CE1">
            <w:r>
              <w:rPr>
                <w:noProof/>
                <w:lang w:eastAsia="en-GB"/>
              </w:rPr>
              <w:drawing>
                <wp:inline distT="0" distB="0" distL="0" distR="0" wp14:anchorId="29FC8990" wp14:editId="583621D8">
                  <wp:extent cx="1566041" cy="1174616"/>
                  <wp:effectExtent l="0" t="0" r="0" b="698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11.JP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1569355" cy="1177102"/>
                          </a:xfrm>
                          <a:prstGeom prst="rect">
                            <a:avLst/>
                          </a:prstGeom>
                        </pic:spPr>
                      </pic:pic>
                    </a:graphicData>
                  </a:graphic>
                </wp:inline>
              </w:drawing>
            </w:r>
          </w:p>
        </w:tc>
        <w:tc>
          <w:tcPr>
            <w:tcW w:w="3278" w:type="dxa"/>
          </w:tcPr>
          <w:p w:rsidR="00E12523" w:rsidRDefault="00E12523" w:rsidP="00484CE1">
            <w:r>
              <w:rPr>
                <w:noProof/>
                <w:lang w:eastAsia="en-GB"/>
              </w:rPr>
              <w:drawing>
                <wp:inline distT="0" distB="0" distL="0" distR="0" wp14:anchorId="2FBD2EB7" wp14:editId="07B5F4C1">
                  <wp:extent cx="1524000" cy="114308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00.JP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1524073" cy="1143140"/>
                          </a:xfrm>
                          <a:prstGeom prst="rect">
                            <a:avLst/>
                          </a:prstGeom>
                        </pic:spPr>
                      </pic:pic>
                    </a:graphicData>
                  </a:graphic>
                </wp:inline>
              </w:drawing>
            </w:r>
          </w:p>
        </w:tc>
      </w:tr>
      <w:tr w:rsidR="00E12523" w:rsidTr="00484CE1">
        <w:tc>
          <w:tcPr>
            <w:tcW w:w="3227" w:type="dxa"/>
          </w:tcPr>
          <w:p w:rsidR="00E12523" w:rsidRDefault="00E12523" w:rsidP="00484CE1">
            <w:pPr>
              <w:rPr>
                <w:noProof/>
                <w:lang w:eastAsia="en-GB"/>
              </w:rPr>
            </w:pPr>
            <w:r>
              <w:rPr>
                <w:noProof/>
                <w:lang w:eastAsia="en-GB"/>
              </w:rPr>
              <w:t>SCORE 4</w:t>
            </w:r>
          </w:p>
        </w:tc>
        <w:tc>
          <w:tcPr>
            <w:tcW w:w="3278" w:type="dxa"/>
          </w:tcPr>
          <w:p w:rsidR="00E12523" w:rsidRDefault="00E12523" w:rsidP="00484CE1">
            <w:pPr>
              <w:rPr>
                <w:noProof/>
                <w:lang w:eastAsia="en-GB"/>
              </w:rPr>
            </w:pPr>
            <w:r>
              <w:rPr>
                <w:noProof/>
                <w:lang w:eastAsia="en-GB"/>
              </w:rPr>
              <w:t>SCORE 5</w:t>
            </w:r>
          </w:p>
        </w:tc>
      </w:tr>
      <w:tr w:rsidR="00E12523" w:rsidTr="00484CE1">
        <w:tc>
          <w:tcPr>
            <w:tcW w:w="3227" w:type="dxa"/>
          </w:tcPr>
          <w:p w:rsidR="00E12523" w:rsidRDefault="00E12523" w:rsidP="00484CE1">
            <w:pPr>
              <w:rPr>
                <w:rFonts w:ascii="Calibri" w:hAnsi="Calibri"/>
                <w:color w:val="006100"/>
              </w:rPr>
            </w:pPr>
            <w:r>
              <w:rPr>
                <w:rFonts w:ascii="Calibri" w:hAnsi="Calibri"/>
                <w:color w:val="006100"/>
              </w:rPr>
              <w:t xml:space="preserve">GL2C </w:t>
            </w:r>
            <w:proofErr w:type="spellStart"/>
            <w:r>
              <w:rPr>
                <w:rFonts w:ascii="Calibri" w:hAnsi="Calibri"/>
                <w:color w:val="006100"/>
              </w:rPr>
              <w:t>Holcus</w:t>
            </w:r>
            <w:proofErr w:type="spellEnd"/>
            <w:r>
              <w:rPr>
                <w:rFonts w:ascii="Calibri" w:hAnsi="Calibri"/>
                <w:color w:val="006100"/>
              </w:rPr>
              <w:t xml:space="preserve"> </w:t>
            </w:r>
            <w:proofErr w:type="spellStart"/>
            <w:r>
              <w:rPr>
                <w:rFonts w:ascii="Calibri" w:hAnsi="Calibri"/>
                <w:color w:val="006100"/>
              </w:rPr>
              <w:t>lanatus</w:t>
            </w:r>
            <w:proofErr w:type="spellEnd"/>
            <w:r>
              <w:rPr>
                <w:rFonts w:ascii="Calibri" w:hAnsi="Calibri"/>
                <w:color w:val="006100"/>
              </w:rPr>
              <w:t xml:space="preserve"> - </w:t>
            </w:r>
            <w:proofErr w:type="spellStart"/>
            <w:r>
              <w:rPr>
                <w:rFonts w:ascii="Calibri" w:hAnsi="Calibri"/>
                <w:color w:val="006100"/>
              </w:rPr>
              <w:t>Lolium</w:t>
            </w:r>
            <w:proofErr w:type="spellEnd"/>
            <w:r>
              <w:rPr>
                <w:rFonts w:ascii="Calibri" w:hAnsi="Calibri"/>
                <w:color w:val="006100"/>
              </w:rPr>
              <w:t xml:space="preserve"> </w:t>
            </w:r>
            <w:proofErr w:type="spellStart"/>
            <w:r>
              <w:rPr>
                <w:rFonts w:ascii="Calibri" w:hAnsi="Calibri"/>
                <w:color w:val="006100"/>
              </w:rPr>
              <w:t>perenne</w:t>
            </w:r>
            <w:proofErr w:type="spellEnd"/>
          </w:p>
          <w:p w:rsidR="00E12523" w:rsidRDefault="00E12523" w:rsidP="00484CE1">
            <w:pPr>
              <w:rPr>
                <w:noProof/>
                <w:lang w:eastAsia="en-GB"/>
              </w:rPr>
            </w:pPr>
          </w:p>
        </w:tc>
        <w:tc>
          <w:tcPr>
            <w:tcW w:w="3278" w:type="dxa"/>
          </w:tcPr>
          <w:p w:rsidR="00E12523" w:rsidRDefault="00E12523" w:rsidP="00484CE1">
            <w:pPr>
              <w:rPr>
                <w:rFonts w:ascii="Calibri" w:hAnsi="Calibri"/>
                <w:color w:val="006100"/>
              </w:rPr>
            </w:pPr>
            <w:r>
              <w:rPr>
                <w:rFonts w:ascii="Calibri" w:hAnsi="Calibri"/>
                <w:color w:val="006100"/>
              </w:rPr>
              <w:t xml:space="preserve">GL3C </w:t>
            </w:r>
            <w:proofErr w:type="spellStart"/>
            <w:r>
              <w:rPr>
                <w:rFonts w:ascii="Calibri" w:hAnsi="Calibri"/>
                <w:color w:val="006100"/>
              </w:rPr>
              <w:t>Festuca</w:t>
            </w:r>
            <w:proofErr w:type="spellEnd"/>
            <w:r>
              <w:rPr>
                <w:rFonts w:ascii="Calibri" w:hAnsi="Calibri"/>
                <w:color w:val="006100"/>
              </w:rPr>
              <w:t xml:space="preserve"> </w:t>
            </w:r>
            <w:proofErr w:type="spellStart"/>
            <w:r>
              <w:rPr>
                <w:rFonts w:ascii="Calibri" w:hAnsi="Calibri"/>
                <w:color w:val="006100"/>
              </w:rPr>
              <w:t>rubra</w:t>
            </w:r>
            <w:proofErr w:type="spellEnd"/>
            <w:r>
              <w:rPr>
                <w:rFonts w:ascii="Calibri" w:hAnsi="Calibri"/>
                <w:color w:val="006100"/>
              </w:rPr>
              <w:t xml:space="preserve"> - </w:t>
            </w:r>
            <w:proofErr w:type="spellStart"/>
            <w:r>
              <w:rPr>
                <w:rFonts w:ascii="Calibri" w:hAnsi="Calibri"/>
                <w:color w:val="006100"/>
              </w:rPr>
              <w:t>Plantago</w:t>
            </w:r>
            <w:proofErr w:type="spellEnd"/>
            <w:r>
              <w:rPr>
                <w:rFonts w:ascii="Calibri" w:hAnsi="Calibri"/>
                <w:color w:val="006100"/>
              </w:rPr>
              <w:t xml:space="preserve"> </w:t>
            </w:r>
            <w:proofErr w:type="spellStart"/>
            <w:r>
              <w:rPr>
                <w:rFonts w:ascii="Calibri" w:hAnsi="Calibri"/>
                <w:color w:val="006100"/>
              </w:rPr>
              <w:t>lanceolata</w:t>
            </w:r>
            <w:proofErr w:type="spellEnd"/>
          </w:p>
          <w:p w:rsidR="00E12523" w:rsidRDefault="00E12523" w:rsidP="00484CE1">
            <w:pPr>
              <w:rPr>
                <w:noProof/>
                <w:lang w:eastAsia="en-GB"/>
              </w:rPr>
            </w:pPr>
          </w:p>
        </w:tc>
      </w:tr>
      <w:tr w:rsidR="00E12523" w:rsidTr="00484CE1">
        <w:tc>
          <w:tcPr>
            <w:tcW w:w="3227" w:type="dxa"/>
          </w:tcPr>
          <w:tbl>
            <w:tblPr>
              <w:tblW w:w="1660" w:type="dxa"/>
              <w:tblLook w:val="04A0" w:firstRow="1" w:lastRow="0" w:firstColumn="1" w:lastColumn="0" w:noHBand="0" w:noVBand="1"/>
            </w:tblPr>
            <w:tblGrid>
              <w:gridCol w:w="543"/>
              <w:gridCol w:w="524"/>
              <w:gridCol w:w="593"/>
            </w:tblGrid>
            <w:tr w:rsidR="00E12523" w:rsidRPr="00BB682A" w:rsidTr="00484CE1">
              <w:trPr>
                <w:trHeight w:val="300"/>
              </w:trPr>
              <w:tc>
                <w:tcPr>
                  <w:tcW w:w="580" w:type="dxa"/>
                  <w:tcBorders>
                    <w:top w:val="single" w:sz="8" w:space="0" w:color="auto"/>
                    <w:left w:val="single" w:sz="4" w:space="0" w:color="auto"/>
                    <w:bottom w:val="single" w:sz="4" w:space="0" w:color="auto"/>
                    <w:right w:val="single" w:sz="4" w:space="0" w:color="auto"/>
                  </w:tcBorders>
                  <w:shd w:val="clear" w:color="auto" w:fill="auto"/>
                  <w:vAlign w:val="bottom"/>
                  <w:hideMark/>
                </w:tcPr>
                <w:p w:rsidR="00E12523" w:rsidRPr="00BB682A" w:rsidRDefault="00E12523" w:rsidP="00484CE1">
                  <w:pPr>
                    <w:spacing w:after="0" w:line="240" w:lineRule="auto"/>
                    <w:jc w:val="center"/>
                    <w:rPr>
                      <w:rFonts w:ascii="Calibri" w:eastAsia="Times New Roman" w:hAnsi="Calibri" w:cs="Times New Roman"/>
                      <w:color w:val="000000"/>
                      <w:sz w:val="18"/>
                      <w:szCs w:val="18"/>
                      <w:lang w:eastAsia="en-GB"/>
                    </w:rPr>
                  </w:pPr>
                  <w:r w:rsidRPr="00BB682A">
                    <w:rPr>
                      <w:rFonts w:ascii="Calibri" w:eastAsia="Times New Roman" w:hAnsi="Calibri" w:cs="Times New Roman"/>
                      <w:color w:val="000000"/>
                      <w:sz w:val="18"/>
                      <w:szCs w:val="18"/>
                      <w:lang w:eastAsia="en-GB"/>
                    </w:rPr>
                    <w:t>FAIL</w:t>
                  </w:r>
                </w:p>
              </w:tc>
              <w:tc>
                <w:tcPr>
                  <w:tcW w:w="500" w:type="dxa"/>
                  <w:tcBorders>
                    <w:top w:val="single" w:sz="8" w:space="0" w:color="auto"/>
                    <w:left w:val="nil"/>
                    <w:bottom w:val="single" w:sz="4" w:space="0" w:color="auto"/>
                    <w:right w:val="single" w:sz="4" w:space="0" w:color="auto"/>
                  </w:tcBorders>
                  <w:shd w:val="clear" w:color="auto" w:fill="auto"/>
                  <w:vAlign w:val="bottom"/>
                  <w:hideMark/>
                </w:tcPr>
                <w:p w:rsidR="00E12523" w:rsidRPr="00BB682A" w:rsidRDefault="00E12523" w:rsidP="00484CE1">
                  <w:pPr>
                    <w:spacing w:after="0" w:line="240" w:lineRule="auto"/>
                    <w:jc w:val="center"/>
                    <w:rPr>
                      <w:rFonts w:ascii="Calibri" w:eastAsia="Times New Roman" w:hAnsi="Calibri" w:cs="Times New Roman"/>
                      <w:color w:val="000000"/>
                      <w:sz w:val="18"/>
                      <w:szCs w:val="18"/>
                      <w:lang w:eastAsia="en-GB"/>
                    </w:rPr>
                  </w:pPr>
                  <w:r w:rsidRPr="00BB682A">
                    <w:rPr>
                      <w:rFonts w:ascii="Calibri" w:eastAsia="Times New Roman" w:hAnsi="Calibri" w:cs="Times New Roman"/>
                      <w:color w:val="000000"/>
                      <w:sz w:val="18"/>
                      <w:szCs w:val="18"/>
                      <w:lang w:eastAsia="en-GB"/>
                    </w:rPr>
                    <w:t>FAIL</w:t>
                  </w:r>
                </w:p>
              </w:tc>
              <w:tc>
                <w:tcPr>
                  <w:tcW w:w="580" w:type="dxa"/>
                  <w:tcBorders>
                    <w:top w:val="single" w:sz="8" w:space="0" w:color="auto"/>
                    <w:left w:val="nil"/>
                    <w:bottom w:val="single" w:sz="4" w:space="0" w:color="auto"/>
                    <w:right w:val="single" w:sz="4" w:space="0" w:color="auto"/>
                  </w:tcBorders>
                  <w:shd w:val="clear" w:color="000000" w:fill="FFFF00"/>
                  <w:vAlign w:val="center"/>
                  <w:hideMark/>
                </w:tcPr>
                <w:p w:rsidR="00E12523" w:rsidRPr="00BB682A" w:rsidRDefault="00E12523" w:rsidP="00484CE1">
                  <w:pPr>
                    <w:spacing w:after="0" w:line="240" w:lineRule="auto"/>
                    <w:jc w:val="center"/>
                    <w:rPr>
                      <w:rFonts w:ascii="Calibri" w:eastAsia="Times New Roman" w:hAnsi="Calibri" w:cs="Times New Roman"/>
                      <w:color w:val="006100"/>
                      <w:lang w:eastAsia="en-GB"/>
                    </w:rPr>
                  </w:pPr>
                  <w:r w:rsidRPr="00BB682A">
                    <w:rPr>
                      <w:rFonts w:ascii="Calibri" w:eastAsia="Times New Roman" w:hAnsi="Calibri" w:cs="Times New Roman"/>
                      <w:color w:val="006100"/>
                      <w:lang w:eastAsia="en-GB"/>
                    </w:rPr>
                    <w:t>FAIL</w:t>
                  </w:r>
                </w:p>
              </w:tc>
            </w:tr>
          </w:tbl>
          <w:p w:rsidR="00E12523" w:rsidRDefault="00E12523" w:rsidP="00484CE1">
            <w:pPr>
              <w:rPr>
                <w:noProof/>
                <w:lang w:eastAsia="en-GB"/>
              </w:rPr>
            </w:pPr>
          </w:p>
        </w:tc>
        <w:tc>
          <w:tcPr>
            <w:tcW w:w="3278" w:type="dxa"/>
          </w:tcPr>
          <w:tbl>
            <w:tblPr>
              <w:tblW w:w="1660" w:type="dxa"/>
              <w:tblLook w:val="04A0" w:firstRow="1" w:lastRow="0" w:firstColumn="1" w:lastColumn="0" w:noHBand="0" w:noVBand="1"/>
            </w:tblPr>
            <w:tblGrid>
              <w:gridCol w:w="543"/>
              <w:gridCol w:w="524"/>
              <w:gridCol w:w="593"/>
            </w:tblGrid>
            <w:tr w:rsidR="00E12523" w:rsidRPr="00BB682A" w:rsidTr="00484CE1">
              <w:trPr>
                <w:trHeight w:val="300"/>
              </w:trPr>
              <w:tc>
                <w:tcPr>
                  <w:tcW w:w="580" w:type="dxa"/>
                  <w:tcBorders>
                    <w:top w:val="single" w:sz="8" w:space="0" w:color="auto"/>
                    <w:left w:val="single" w:sz="4" w:space="0" w:color="auto"/>
                    <w:bottom w:val="single" w:sz="4" w:space="0" w:color="auto"/>
                    <w:right w:val="single" w:sz="4" w:space="0" w:color="auto"/>
                  </w:tcBorders>
                  <w:shd w:val="clear" w:color="auto" w:fill="auto"/>
                  <w:vAlign w:val="bottom"/>
                  <w:hideMark/>
                </w:tcPr>
                <w:p w:rsidR="00E12523" w:rsidRPr="00BB682A" w:rsidRDefault="00E12523" w:rsidP="00484CE1">
                  <w:pPr>
                    <w:spacing w:after="0" w:line="240" w:lineRule="auto"/>
                    <w:jc w:val="center"/>
                    <w:rPr>
                      <w:rFonts w:ascii="Calibri" w:eastAsia="Times New Roman" w:hAnsi="Calibri" w:cs="Times New Roman"/>
                      <w:color w:val="000000"/>
                      <w:sz w:val="18"/>
                      <w:szCs w:val="18"/>
                      <w:lang w:eastAsia="en-GB"/>
                    </w:rPr>
                  </w:pPr>
                  <w:r w:rsidRPr="00BB682A">
                    <w:rPr>
                      <w:rFonts w:ascii="Calibri" w:eastAsia="Times New Roman" w:hAnsi="Calibri" w:cs="Times New Roman"/>
                      <w:color w:val="000000"/>
                      <w:sz w:val="18"/>
                      <w:szCs w:val="18"/>
                      <w:lang w:eastAsia="en-GB"/>
                    </w:rPr>
                    <w:t>FAIL</w:t>
                  </w:r>
                </w:p>
              </w:tc>
              <w:tc>
                <w:tcPr>
                  <w:tcW w:w="500" w:type="dxa"/>
                  <w:tcBorders>
                    <w:top w:val="single" w:sz="8" w:space="0" w:color="auto"/>
                    <w:left w:val="nil"/>
                    <w:bottom w:val="single" w:sz="4" w:space="0" w:color="auto"/>
                    <w:right w:val="single" w:sz="4" w:space="0" w:color="auto"/>
                  </w:tcBorders>
                  <w:shd w:val="clear" w:color="auto" w:fill="auto"/>
                  <w:vAlign w:val="bottom"/>
                  <w:hideMark/>
                </w:tcPr>
                <w:p w:rsidR="00E12523" w:rsidRPr="00BB682A" w:rsidRDefault="00E12523" w:rsidP="00484CE1">
                  <w:pPr>
                    <w:spacing w:after="0" w:line="240" w:lineRule="auto"/>
                    <w:jc w:val="center"/>
                    <w:rPr>
                      <w:rFonts w:ascii="Calibri" w:eastAsia="Times New Roman" w:hAnsi="Calibri" w:cs="Times New Roman"/>
                      <w:color w:val="000000"/>
                      <w:sz w:val="18"/>
                      <w:szCs w:val="18"/>
                      <w:lang w:eastAsia="en-GB"/>
                    </w:rPr>
                  </w:pPr>
                  <w:r w:rsidRPr="00BB682A">
                    <w:rPr>
                      <w:rFonts w:ascii="Calibri" w:eastAsia="Times New Roman" w:hAnsi="Calibri" w:cs="Times New Roman"/>
                      <w:color w:val="000000"/>
                      <w:sz w:val="18"/>
                      <w:szCs w:val="18"/>
                      <w:lang w:eastAsia="en-GB"/>
                    </w:rPr>
                    <w:t>FAIL</w:t>
                  </w:r>
                </w:p>
              </w:tc>
              <w:tc>
                <w:tcPr>
                  <w:tcW w:w="580" w:type="dxa"/>
                  <w:tcBorders>
                    <w:top w:val="single" w:sz="8" w:space="0" w:color="auto"/>
                    <w:left w:val="nil"/>
                    <w:bottom w:val="single" w:sz="4" w:space="0" w:color="auto"/>
                    <w:right w:val="single" w:sz="4" w:space="0" w:color="auto"/>
                  </w:tcBorders>
                  <w:shd w:val="clear" w:color="000000" w:fill="FFFF00"/>
                  <w:vAlign w:val="center"/>
                  <w:hideMark/>
                </w:tcPr>
                <w:p w:rsidR="00E12523" w:rsidRPr="00BB682A" w:rsidRDefault="00E12523" w:rsidP="00484CE1">
                  <w:pPr>
                    <w:spacing w:after="0" w:line="240" w:lineRule="auto"/>
                    <w:jc w:val="center"/>
                    <w:rPr>
                      <w:rFonts w:ascii="Calibri" w:eastAsia="Times New Roman" w:hAnsi="Calibri" w:cs="Times New Roman"/>
                      <w:color w:val="006100"/>
                      <w:lang w:eastAsia="en-GB"/>
                    </w:rPr>
                  </w:pPr>
                  <w:r w:rsidRPr="00BB682A">
                    <w:rPr>
                      <w:rFonts w:ascii="Calibri" w:eastAsia="Times New Roman" w:hAnsi="Calibri" w:cs="Times New Roman"/>
                      <w:color w:val="006100"/>
                      <w:lang w:eastAsia="en-GB"/>
                    </w:rPr>
                    <w:t>FAIL</w:t>
                  </w:r>
                </w:p>
              </w:tc>
            </w:tr>
          </w:tbl>
          <w:p w:rsidR="00E12523" w:rsidRDefault="00E12523" w:rsidP="00484CE1">
            <w:pPr>
              <w:rPr>
                <w:noProof/>
                <w:lang w:eastAsia="en-GB"/>
              </w:rPr>
            </w:pPr>
          </w:p>
        </w:tc>
      </w:tr>
    </w:tbl>
    <w:p w:rsidR="00E12523" w:rsidRDefault="00E12523" w:rsidP="00E12523"/>
    <w:p w:rsidR="006E78C4" w:rsidRDefault="006E78C4">
      <w:r>
        <w:br w:type="page"/>
      </w:r>
    </w:p>
    <w:p w:rsidR="00E12523" w:rsidRDefault="00E12523" w:rsidP="00E12523"/>
    <w:tbl>
      <w:tblPr>
        <w:tblStyle w:val="TableGrid"/>
        <w:tblW w:w="0" w:type="auto"/>
        <w:tblLook w:val="04A0" w:firstRow="1" w:lastRow="0" w:firstColumn="1" w:lastColumn="0" w:noHBand="0" w:noVBand="1"/>
      </w:tblPr>
      <w:tblGrid>
        <w:gridCol w:w="4621"/>
        <w:gridCol w:w="2858"/>
      </w:tblGrid>
      <w:tr w:rsidR="00E12523" w:rsidTr="00484CE1">
        <w:tc>
          <w:tcPr>
            <w:tcW w:w="4621" w:type="dxa"/>
          </w:tcPr>
          <w:p w:rsidR="00E12523" w:rsidRDefault="00E12523" w:rsidP="00484CE1">
            <w:r>
              <w:t xml:space="preserve">R45IMN 18/8/15 </w:t>
            </w:r>
            <w:proofErr w:type="spellStart"/>
            <w:r>
              <w:t>Molinia</w:t>
            </w:r>
            <w:proofErr w:type="spellEnd"/>
            <w:r>
              <w:t xml:space="preserve"> issue</w:t>
            </w:r>
          </w:p>
        </w:tc>
        <w:tc>
          <w:tcPr>
            <w:tcW w:w="2858" w:type="dxa"/>
          </w:tcPr>
          <w:p w:rsidR="00E12523" w:rsidRDefault="00E12523" w:rsidP="00484CE1">
            <w:r>
              <w:t xml:space="preserve">23/8/17 grazed </w:t>
            </w:r>
            <w:proofErr w:type="spellStart"/>
            <w:r>
              <w:t>july</w:t>
            </w:r>
            <w:proofErr w:type="spellEnd"/>
            <w:r>
              <w:t xml:space="preserve"> 2017</w:t>
            </w:r>
          </w:p>
        </w:tc>
      </w:tr>
      <w:tr w:rsidR="00E12523" w:rsidTr="00484CE1">
        <w:tc>
          <w:tcPr>
            <w:tcW w:w="4621" w:type="dxa"/>
          </w:tcPr>
          <w:p w:rsidR="00E12523" w:rsidRDefault="00E12523" w:rsidP="00484CE1">
            <w:r>
              <w:rPr>
                <w:noProof/>
                <w:lang w:eastAsia="en-GB"/>
              </w:rPr>
              <w:drawing>
                <wp:inline distT="0" distB="0" distL="0" distR="0" wp14:anchorId="509EDB5F" wp14:editId="79529CE1">
                  <wp:extent cx="1631852" cy="1223980"/>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83.JP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636795" cy="1227688"/>
                          </a:xfrm>
                          <a:prstGeom prst="rect">
                            <a:avLst/>
                          </a:prstGeom>
                        </pic:spPr>
                      </pic:pic>
                    </a:graphicData>
                  </a:graphic>
                </wp:inline>
              </w:drawing>
            </w:r>
          </w:p>
        </w:tc>
        <w:tc>
          <w:tcPr>
            <w:tcW w:w="2858" w:type="dxa"/>
          </w:tcPr>
          <w:p w:rsidR="00E12523" w:rsidRDefault="00E12523" w:rsidP="00484CE1">
            <w:r>
              <w:rPr>
                <w:noProof/>
                <w:lang w:eastAsia="en-GB"/>
              </w:rPr>
              <w:drawing>
                <wp:inline distT="0" distB="0" distL="0" distR="0" wp14:anchorId="71596DFA" wp14:editId="0EDD14F9">
                  <wp:extent cx="1481689" cy="1111348"/>
                  <wp:effectExtent l="0" t="0" r="444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09.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484481" cy="1113442"/>
                          </a:xfrm>
                          <a:prstGeom prst="rect">
                            <a:avLst/>
                          </a:prstGeom>
                        </pic:spPr>
                      </pic:pic>
                    </a:graphicData>
                  </a:graphic>
                </wp:inline>
              </w:drawing>
            </w:r>
          </w:p>
        </w:tc>
      </w:tr>
      <w:tr w:rsidR="00E12523" w:rsidTr="00484CE1">
        <w:tc>
          <w:tcPr>
            <w:tcW w:w="4621" w:type="dxa"/>
          </w:tcPr>
          <w:p w:rsidR="00E12523" w:rsidRDefault="00E12523" w:rsidP="00484CE1">
            <w:r>
              <w:rPr>
                <w:noProof/>
                <w:lang w:eastAsia="en-GB"/>
              </w:rPr>
              <w:drawing>
                <wp:inline distT="0" distB="0" distL="0" distR="0" wp14:anchorId="527A3F64" wp14:editId="36DEBC3D">
                  <wp:extent cx="1631852" cy="1223979"/>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84.JP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1640510" cy="1230473"/>
                          </a:xfrm>
                          <a:prstGeom prst="rect">
                            <a:avLst/>
                          </a:prstGeom>
                        </pic:spPr>
                      </pic:pic>
                    </a:graphicData>
                  </a:graphic>
                </wp:inline>
              </w:drawing>
            </w:r>
          </w:p>
        </w:tc>
        <w:tc>
          <w:tcPr>
            <w:tcW w:w="2858" w:type="dxa"/>
          </w:tcPr>
          <w:p w:rsidR="00E12523" w:rsidRDefault="00E12523" w:rsidP="00484CE1">
            <w:r>
              <w:rPr>
                <w:noProof/>
                <w:lang w:eastAsia="en-GB"/>
              </w:rPr>
              <w:drawing>
                <wp:inline distT="0" distB="0" distL="0" distR="0" wp14:anchorId="19E852FE" wp14:editId="00C4A428">
                  <wp:extent cx="1491175" cy="1118464"/>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10.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497163" cy="1122955"/>
                          </a:xfrm>
                          <a:prstGeom prst="rect">
                            <a:avLst/>
                          </a:prstGeom>
                        </pic:spPr>
                      </pic:pic>
                    </a:graphicData>
                  </a:graphic>
                </wp:inline>
              </w:drawing>
            </w:r>
          </w:p>
        </w:tc>
      </w:tr>
      <w:tr w:rsidR="00E12523" w:rsidTr="00484CE1">
        <w:tc>
          <w:tcPr>
            <w:tcW w:w="4621" w:type="dxa"/>
          </w:tcPr>
          <w:p w:rsidR="00E12523" w:rsidRDefault="00E12523" w:rsidP="00484CE1">
            <w:r>
              <w:rPr>
                <w:noProof/>
                <w:lang w:eastAsia="en-GB"/>
              </w:rPr>
              <w:drawing>
                <wp:inline distT="0" distB="0" distL="0" distR="0" wp14:anchorId="12DA49C2" wp14:editId="5B4C45EF">
                  <wp:extent cx="1594222" cy="1195754"/>
                  <wp:effectExtent l="0" t="0" r="635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85.JP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1602800" cy="1202188"/>
                          </a:xfrm>
                          <a:prstGeom prst="rect">
                            <a:avLst/>
                          </a:prstGeom>
                        </pic:spPr>
                      </pic:pic>
                    </a:graphicData>
                  </a:graphic>
                </wp:inline>
              </w:drawing>
            </w:r>
          </w:p>
        </w:tc>
        <w:tc>
          <w:tcPr>
            <w:tcW w:w="2858" w:type="dxa"/>
          </w:tcPr>
          <w:p w:rsidR="00E12523" w:rsidRDefault="00E12523" w:rsidP="00484CE1">
            <w:r>
              <w:rPr>
                <w:noProof/>
                <w:lang w:eastAsia="en-GB"/>
              </w:rPr>
              <w:drawing>
                <wp:inline distT="0" distB="0" distL="0" distR="0" wp14:anchorId="1823B87B" wp14:editId="2D690FF7">
                  <wp:extent cx="1491175" cy="1118464"/>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11.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494062" cy="1120630"/>
                          </a:xfrm>
                          <a:prstGeom prst="rect">
                            <a:avLst/>
                          </a:prstGeom>
                        </pic:spPr>
                      </pic:pic>
                    </a:graphicData>
                  </a:graphic>
                </wp:inline>
              </w:drawing>
            </w:r>
          </w:p>
        </w:tc>
      </w:tr>
      <w:tr w:rsidR="00E12523" w:rsidTr="00484CE1">
        <w:tc>
          <w:tcPr>
            <w:tcW w:w="4621" w:type="dxa"/>
          </w:tcPr>
          <w:p w:rsidR="00E12523" w:rsidRDefault="00E12523" w:rsidP="00484CE1">
            <w:pPr>
              <w:rPr>
                <w:noProof/>
                <w:lang w:eastAsia="en-GB"/>
              </w:rPr>
            </w:pPr>
            <w:r>
              <w:rPr>
                <w:noProof/>
                <w:lang w:eastAsia="en-GB"/>
              </w:rPr>
              <w:t>SCORE 4</w:t>
            </w:r>
          </w:p>
        </w:tc>
        <w:tc>
          <w:tcPr>
            <w:tcW w:w="2858" w:type="dxa"/>
          </w:tcPr>
          <w:p w:rsidR="00E12523" w:rsidRDefault="00E12523" w:rsidP="00484CE1">
            <w:pPr>
              <w:rPr>
                <w:noProof/>
                <w:lang w:eastAsia="en-GB"/>
              </w:rPr>
            </w:pPr>
            <w:r>
              <w:rPr>
                <w:noProof/>
                <w:lang w:eastAsia="en-GB"/>
              </w:rPr>
              <w:t>SCORE 4</w:t>
            </w:r>
          </w:p>
        </w:tc>
      </w:tr>
      <w:tr w:rsidR="00E12523" w:rsidTr="00484CE1">
        <w:tc>
          <w:tcPr>
            <w:tcW w:w="4621" w:type="dxa"/>
          </w:tcPr>
          <w:p w:rsidR="00E12523" w:rsidRDefault="00E12523" w:rsidP="00484CE1">
            <w:pPr>
              <w:rPr>
                <w:rFonts w:ascii="Calibri" w:hAnsi="Calibri"/>
                <w:color w:val="006100"/>
              </w:rPr>
            </w:pPr>
            <w:r>
              <w:rPr>
                <w:rFonts w:ascii="Calibri" w:hAnsi="Calibri"/>
                <w:color w:val="006100"/>
              </w:rPr>
              <w:t xml:space="preserve">GL1D </w:t>
            </w:r>
            <w:proofErr w:type="spellStart"/>
            <w:r>
              <w:rPr>
                <w:rFonts w:ascii="Calibri" w:hAnsi="Calibri"/>
                <w:color w:val="006100"/>
              </w:rPr>
              <w:t>Molinia</w:t>
            </w:r>
            <w:proofErr w:type="spellEnd"/>
            <w:r>
              <w:rPr>
                <w:rFonts w:ascii="Calibri" w:hAnsi="Calibri"/>
                <w:color w:val="006100"/>
              </w:rPr>
              <w:t xml:space="preserve"> </w:t>
            </w:r>
            <w:proofErr w:type="spellStart"/>
            <w:r>
              <w:rPr>
                <w:rFonts w:ascii="Calibri" w:hAnsi="Calibri"/>
                <w:color w:val="006100"/>
              </w:rPr>
              <w:t>caerulea</w:t>
            </w:r>
            <w:proofErr w:type="spellEnd"/>
            <w:r>
              <w:rPr>
                <w:rFonts w:ascii="Calibri" w:hAnsi="Calibri"/>
                <w:color w:val="006100"/>
              </w:rPr>
              <w:t xml:space="preserve"> - </w:t>
            </w:r>
            <w:proofErr w:type="spellStart"/>
            <w:r>
              <w:rPr>
                <w:rFonts w:ascii="Calibri" w:hAnsi="Calibri"/>
                <w:color w:val="006100"/>
              </w:rPr>
              <w:t>Potentilla</w:t>
            </w:r>
            <w:proofErr w:type="spellEnd"/>
            <w:r>
              <w:rPr>
                <w:rFonts w:ascii="Calibri" w:hAnsi="Calibri"/>
                <w:color w:val="006100"/>
              </w:rPr>
              <w:t xml:space="preserve"> </w:t>
            </w:r>
            <w:proofErr w:type="spellStart"/>
            <w:r>
              <w:rPr>
                <w:rFonts w:ascii="Calibri" w:hAnsi="Calibri"/>
                <w:color w:val="006100"/>
              </w:rPr>
              <w:t>erecta</w:t>
            </w:r>
            <w:proofErr w:type="spellEnd"/>
            <w:r>
              <w:rPr>
                <w:rFonts w:ascii="Calibri" w:hAnsi="Calibri"/>
                <w:color w:val="006100"/>
              </w:rPr>
              <w:t xml:space="preserve"> - </w:t>
            </w:r>
            <w:proofErr w:type="spellStart"/>
            <w:r>
              <w:rPr>
                <w:rFonts w:ascii="Calibri" w:hAnsi="Calibri"/>
                <w:color w:val="006100"/>
              </w:rPr>
              <w:t>Agrostis</w:t>
            </w:r>
            <w:proofErr w:type="spellEnd"/>
            <w:r>
              <w:rPr>
                <w:rFonts w:ascii="Calibri" w:hAnsi="Calibri"/>
                <w:color w:val="006100"/>
              </w:rPr>
              <w:t xml:space="preserve"> stolonifera</w:t>
            </w:r>
          </w:p>
          <w:p w:rsidR="00E12523" w:rsidRDefault="00E12523" w:rsidP="00484CE1">
            <w:pPr>
              <w:rPr>
                <w:noProof/>
                <w:lang w:eastAsia="en-GB"/>
              </w:rPr>
            </w:pPr>
          </w:p>
        </w:tc>
        <w:tc>
          <w:tcPr>
            <w:tcW w:w="2858" w:type="dxa"/>
          </w:tcPr>
          <w:p w:rsidR="00E12523" w:rsidRDefault="00E12523" w:rsidP="00484CE1">
            <w:pPr>
              <w:rPr>
                <w:rFonts w:ascii="Calibri" w:hAnsi="Calibri"/>
                <w:color w:val="006100"/>
              </w:rPr>
            </w:pPr>
            <w:r>
              <w:rPr>
                <w:rFonts w:ascii="Calibri" w:hAnsi="Calibri"/>
                <w:color w:val="006100"/>
              </w:rPr>
              <w:t xml:space="preserve">HE4D  </w:t>
            </w:r>
            <w:proofErr w:type="spellStart"/>
            <w:r>
              <w:rPr>
                <w:rFonts w:ascii="Calibri" w:hAnsi="Calibri"/>
                <w:color w:val="006100"/>
              </w:rPr>
              <w:t>Molinia</w:t>
            </w:r>
            <w:proofErr w:type="spellEnd"/>
            <w:r>
              <w:rPr>
                <w:rFonts w:ascii="Calibri" w:hAnsi="Calibri"/>
                <w:color w:val="006100"/>
              </w:rPr>
              <w:t xml:space="preserve"> </w:t>
            </w:r>
            <w:proofErr w:type="spellStart"/>
            <w:r>
              <w:rPr>
                <w:rFonts w:ascii="Calibri" w:hAnsi="Calibri"/>
                <w:color w:val="006100"/>
              </w:rPr>
              <w:t>caerulea</w:t>
            </w:r>
            <w:proofErr w:type="spellEnd"/>
            <w:r>
              <w:rPr>
                <w:rFonts w:ascii="Calibri" w:hAnsi="Calibri"/>
                <w:color w:val="006100"/>
              </w:rPr>
              <w:t xml:space="preserve"> - </w:t>
            </w:r>
            <w:proofErr w:type="spellStart"/>
            <w:r>
              <w:rPr>
                <w:rFonts w:ascii="Calibri" w:hAnsi="Calibri"/>
                <w:color w:val="006100"/>
              </w:rPr>
              <w:t>Potentilla</w:t>
            </w:r>
            <w:proofErr w:type="spellEnd"/>
            <w:r>
              <w:rPr>
                <w:rFonts w:ascii="Calibri" w:hAnsi="Calibri"/>
                <w:color w:val="006100"/>
              </w:rPr>
              <w:t xml:space="preserve"> </w:t>
            </w:r>
            <w:proofErr w:type="spellStart"/>
            <w:r>
              <w:rPr>
                <w:rFonts w:ascii="Calibri" w:hAnsi="Calibri"/>
                <w:color w:val="006100"/>
              </w:rPr>
              <w:t>erecta</w:t>
            </w:r>
            <w:proofErr w:type="spellEnd"/>
            <w:r>
              <w:rPr>
                <w:rFonts w:ascii="Calibri" w:hAnsi="Calibri"/>
                <w:color w:val="006100"/>
              </w:rPr>
              <w:t xml:space="preserve"> - Erica </w:t>
            </w:r>
            <w:proofErr w:type="spellStart"/>
            <w:r>
              <w:rPr>
                <w:rFonts w:ascii="Calibri" w:hAnsi="Calibri"/>
                <w:color w:val="006100"/>
              </w:rPr>
              <w:t>tetralix</w:t>
            </w:r>
            <w:proofErr w:type="spellEnd"/>
          </w:p>
          <w:p w:rsidR="00E12523" w:rsidRDefault="00E12523" w:rsidP="00484CE1">
            <w:pPr>
              <w:rPr>
                <w:noProof/>
                <w:lang w:eastAsia="en-GB"/>
              </w:rPr>
            </w:pPr>
          </w:p>
        </w:tc>
      </w:tr>
      <w:tr w:rsidR="00E12523" w:rsidTr="00484CE1">
        <w:tc>
          <w:tcPr>
            <w:tcW w:w="4621" w:type="dxa"/>
          </w:tcPr>
          <w:tbl>
            <w:tblPr>
              <w:tblW w:w="1660" w:type="dxa"/>
              <w:tblLook w:val="04A0" w:firstRow="1" w:lastRow="0" w:firstColumn="1" w:lastColumn="0" w:noHBand="0" w:noVBand="1"/>
            </w:tblPr>
            <w:tblGrid>
              <w:gridCol w:w="543"/>
              <w:gridCol w:w="524"/>
              <w:gridCol w:w="593"/>
            </w:tblGrid>
            <w:tr w:rsidR="00E12523" w:rsidRPr="00A36627" w:rsidTr="00484CE1">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12523" w:rsidRPr="00A36627" w:rsidRDefault="00E12523" w:rsidP="00484CE1">
                  <w:pPr>
                    <w:spacing w:after="0" w:line="240" w:lineRule="auto"/>
                    <w:jc w:val="center"/>
                    <w:rPr>
                      <w:rFonts w:ascii="Calibri" w:eastAsia="Times New Roman" w:hAnsi="Calibri" w:cs="Times New Roman"/>
                      <w:color w:val="000000"/>
                      <w:sz w:val="18"/>
                      <w:szCs w:val="18"/>
                      <w:lang w:eastAsia="en-GB"/>
                    </w:rPr>
                  </w:pPr>
                  <w:r w:rsidRPr="00A36627">
                    <w:rPr>
                      <w:rFonts w:ascii="Calibri" w:eastAsia="Times New Roman" w:hAnsi="Calibri" w:cs="Times New Roman"/>
                      <w:color w:val="000000"/>
                      <w:sz w:val="18"/>
                      <w:szCs w:val="18"/>
                      <w:lang w:eastAsia="en-GB"/>
                    </w:rPr>
                    <w:t>FAIL</w:t>
                  </w:r>
                </w:p>
              </w:tc>
              <w:tc>
                <w:tcPr>
                  <w:tcW w:w="500" w:type="dxa"/>
                  <w:tcBorders>
                    <w:top w:val="single" w:sz="4" w:space="0" w:color="auto"/>
                    <w:left w:val="nil"/>
                    <w:bottom w:val="single" w:sz="4" w:space="0" w:color="auto"/>
                    <w:right w:val="single" w:sz="4" w:space="0" w:color="auto"/>
                  </w:tcBorders>
                  <w:shd w:val="clear" w:color="auto" w:fill="auto"/>
                  <w:vAlign w:val="bottom"/>
                  <w:hideMark/>
                </w:tcPr>
                <w:p w:rsidR="00E12523" w:rsidRPr="00A36627" w:rsidRDefault="00E12523" w:rsidP="00484CE1">
                  <w:pPr>
                    <w:spacing w:after="0" w:line="240" w:lineRule="auto"/>
                    <w:jc w:val="center"/>
                    <w:rPr>
                      <w:rFonts w:ascii="Calibri" w:eastAsia="Times New Roman" w:hAnsi="Calibri" w:cs="Times New Roman"/>
                      <w:color w:val="000000"/>
                      <w:sz w:val="18"/>
                      <w:szCs w:val="18"/>
                      <w:lang w:eastAsia="en-GB"/>
                    </w:rPr>
                  </w:pPr>
                  <w:r w:rsidRPr="00A36627">
                    <w:rPr>
                      <w:rFonts w:ascii="Calibri" w:eastAsia="Times New Roman" w:hAnsi="Calibri" w:cs="Times New Roman"/>
                      <w:color w:val="000000"/>
                      <w:sz w:val="18"/>
                      <w:szCs w:val="18"/>
                      <w:lang w:eastAsia="en-GB"/>
                    </w:rPr>
                    <w:t>FAIL</w:t>
                  </w:r>
                </w:p>
              </w:tc>
              <w:tc>
                <w:tcPr>
                  <w:tcW w:w="580" w:type="dxa"/>
                  <w:tcBorders>
                    <w:top w:val="single" w:sz="4" w:space="0" w:color="auto"/>
                    <w:left w:val="nil"/>
                    <w:bottom w:val="single" w:sz="4" w:space="0" w:color="auto"/>
                    <w:right w:val="single" w:sz="4" w:space="0" w:color="auto"/>
                  </w:tcBorders>
                  <w:shd w:val="clear" w:color="000000" w:fill="FFFF00"/>
                  <w:vAlign w:val="center"/>
                  <w:hideMark/>
                </w:tcPr>
                <w:p w:rsidR="00E12523" w:rsidRPr="00A36627" w:rsidRDefault="00E12523" w:rsidP="00484CE1">
                  <w:pPr>
                    <w:spacing w:after="0" w:line="240" w:lineRule="auto"/>
                    <w:jc w:val="center"/>
                    <w:rPr>
                      <w:rFonts w:ascii="Calibri" w:eastAsia="Times New Roman" w:hAnsi="Calibri" w:cs="Times New Roman"/>
                      <w:color w:val="006100"/>
                      <w:lang w:eastAsia="en-GB"/>
                    </w:rPr>
                  </w:pPr>
                  <w:r w:rsidRPr="00A36627">
                    <w:rPr>
                      <w:rFonts w:ascii="Calibri" w:eastAsia="Times New Roman" w:hAnsi="Calibri" w:cs="Times New Roman"/>
                      <w:color w:val="006100"/>
                      <w:lang w:eastAsia="en-GB"/>
                    </w:rPr>
                    <w:t>FAIL</w:t>
                  </w:r>
                </w:p>
              </w:tc>
            </w:tr>
          </w:tbl>
          <w:p w:rsidR="00E12523" w:rsidRDefault="00E12523" w:rsidP="00484CE1">
            <w:pPr>
              <w:rPr>
                <w:noProof/>
                <w:lang w:eastAsia="en-GB"/>
              </w:rPr>
            </w:pPr>
          </w:p>
        </w:tc>
        <w:tc>
          <w:tcPr>
            <w:tcW w:w="2858" w:type="dxa"/>
          </w:tcPr>
          <w:tbl>
            <w:tblPr>
              <w:tblW w:w="1660" w:type="dxa"/>
              <w:tblLook w:val="04A0" w:firstRow="1" w:lastRow="0" w:firstColumn="1" w:lastColumn="0" w:noHBand="0" w:noVBand="1"/>
            </w:tblPr>
            <w:tblGrid>
              <w:gridCol w:w="660"/>
              <w:gridCol w:w="593"/>
              <w:gridCol w:w="660"/>
            </w:tblGrid>
            <w:tr w:rsidR="00E12523" w:rsidRPr="00A36627" w:rsidTr="00484CE1">
              <w:trPr>
                <w:trHeight w:val="315"/>
              </w:trPr>
              <w:tc>
                <w:tcPr>
                  <w:tcW w:w="580" w:type="dxa"/>
                  <w:tcBorders>
                    <w:top w:val="single" w:sz="4" w:space="0" w:color="auto"/>
                    <w:left w:val="single" w:sz="4" w:space="0" w:color="auto"/>
                    <w:bottom w:val="single" w:sz="4" w:space="0" w:color="auto"/>
                    <w:right w:val="single" w:sz="4" w:space="0" w:color="auto"/>
                  </w:tcBorders>
                  <w:shd w:val="clear" w:color="FFFFFF" w:fill="C6EFCE"/>
                  <w:vAlign w:val="bottom"/>
                  <w:hideMark/>
                </w:tcPr>
                <w:p w:rsidR="00E12523" w:rsidRPr="00A36627" w:rsidRDefault="00E12523" w:rsidP="00484CE1">
                  <w:pPr>
                    <w:spacing w:after="0" w:line="240" w:lineRule="auto"/>
                    <w:jc w:val="center"/>
                    <w:rPr>
                      <w:rFonts w:ascii="Calibri" w:eastAsia="Times New Roman" w:hAnsi="Calibri" w:cs="Times New Roman"/>
                      <w:color w:val="006100"/>
                      <w:lang w:eastAsia="en-GB"/>
                    </w:rPr>
                  </w:pPr>
                  <w:r w:rsidRPr="00A36627">
                    <w:rPr>
                      <w:rFonts w:ascii="Calibri" w:eastAsia="Times New Roman" w:hAnsi="Calibri" w:cs="Times New Roman"/>
                      <w:color w:val="006100"/>
                      <w:lang w:eastAsia="en-GB"/>
                    </w:rPr>
                    <w:t>PASS</w:t>
                  </w:r>
                </w:p>
              </w:tc>
              <w:tc>
                <w:tcPr>
                  <w:tcW w:w="500" w:type="dxa"/>
                  <w:tcBorders>
                    <w:top w:val="single" w:sz="4" w:space="0" w:color="auto"/>
                    <w:left w:val="nil"/>
                    <w:bottom w:val="single" w:sz="4" w:space="0" w:color="auto"/>
                    <w:right w:val="single" w:sz="4" w:space="0" w:color="auto"/>
                  </w:tcBorders>
                  <w:shd w:val="clear" w:color="FFFFFF" w:fill="9BBB59"/>
                  <w:vAlign w:val="bottom"/>
                  <w:hideMark/>
                </w:tcPr>
                <w:p w:rsidR="00E12523" w:rsidRPr="00A36627" w:rsidRDefault="00E12523" w:rsidP="00484CE1">
                  <w:pPr>
                    <w:spacing w:after="0" w:line="240" w:lineRule="auto"/>
                    <w:jc w:val="center"/>
                    <w:rPr>
                      <w:rFonts w:ascii="Calibri" w:eastAsia="Times New Roman" w:hAnsi="Calibri" w:cs="Times New Roman"/>
                      <w:color w:val="FFFFFF"/>
                      <w:lang w:eastAsia="en-GB"/>
                    </w:rPr>
                  </w:pPr>
                  <w:r w:rsidRPr="00A36627">
                    <w:rPr>
                      <w:rFonts w:ascii="Calibri" w:eastAsia="Times New Roman" w:hAnsi="Calibri" w:cs="Times New Roman"/>
                      <w:color w:val="FFFFFF"/>
                      <w:lang w:eastAsia="en-GB"/>
                    </w:rPr>
                    <w:t>FAIL</w:t>
                  </w:r>
                </w:p>
              </w:tc>
              <w:tc>
                <w:tcPr>
                  <w:tcW w:w="580" w:type="dxa"/>
                  <w:tcBorders>
                    <w:top w:val="single" w:sz="4" w:space="0" w:color="auto"/>
                    <w:left w:val="nil"/>
                    <w:bottom w:val="single" w:sz="4" w:space="0" w:color="auto"/>
                    <w:right w:val="single" w:sz="4" w:space="0" w:color="auto"/>
                  </w:tcBorders>
                  <w:shd w:val="clear" w:color="FFFFFF" w:fill="9BBB59"/>
                  <w:vAlign w:val="center"/>
                  <w:hideMark/>
                </w:tcPr>
                <w:p w:rsidR="00E12523" w:rsidRPr="00A36627" w:rsidRDefault="00E12523" w:rsidP="00484CE1">
                  <w:pPr>
                    <w:spacing w:after="0" w:line="240" w:lineRule="auto"/>
                    <w:jc w:val="center"/>
                    <w:rPr>
                      <w:rFonts w:ascii="Calibri" w:eastAsia="Times New Roman" w:hAnsi="Calibri" w:cs="Times New Roman"/>
                      <w:color w:val="FFFFFF"/>
                      <w:lang w:eastAsia="en-GB"/>
                    </w:rPr>
                  </w:pPr>
                  <w:r w:rsidRPr="00A36627">
                    <w:rPr>
                      <w:rFonts w:ascii="Calibri" w:eastAsia="Times New Roman" w:hAnsi="Calibri" w:cs="Times New Roman"/>
                      <w:color w:val="FFFFFF"/>
                      <w:lang w:eastAsia="en-GB"/>
                    </w:rPr>
                    <w:t>PASS</w:t>
                  </w:r>
                </w:p>
              </w:tc>
            </w:tr>
          </w:tbl>
          <w:p w:rsidR="00E12523" w:rsidRDefault="00E12523" w:rsidP="00484CE1">
            <w:pPr>
              <w:rPr>
                <w:noProof/>
                <w:lang w:eastAsia="en-GB"/>
              </w:rPr>
            </w:pPr>
          </w:p>
        </w:tc>
      </w:tr>
    </w:tbl>
    <w:p w:rsidR="00E12523" w:rsidRDefault="00E12523" w:rsidP="00E12523"/>
    <w:p w:rsidR="006E78C4" w:rsidRDefault="006E78C4">
      <w:r>
        <w:br w:type="page"/>
      </w:r>
    </w:p>
    <w:p w:rsidR="00E12523" w:rsidRDefault="006E78C4" w:rsidP="006E78C4">
      <w:pPr>
        <w:pStyle w:val="Heading1"/>
      </w:pPr>
      <w:bookmarkStart w:id="38" w:name="_Toc3282109"/>
      <w:proofErr w:type="gramStart"/>
      <w:r>
        <w:lastRenderedPageBreak/>
        <w:t>Appendix III.</w:t>
      </w:r>
      <w:proofErr w:type="gramEnd"/>
      <w:r>
        <w:t xml:space="preserve"> Transect data: Bracken and scrub (stem counts and % cover)</w:t>
      </w:r>
      <w:bookmarkEnd w:id="38"/>
    </w:p>
    <w:p w:rsidR="006E78C4" w:rsidRPr="00140101" w:rsidRDefault="006E78C4" w:rsidP="006E78C4">
      <w:pPr>
        <w:rPr>
          <w:b/>
          <w:sz w:val="28"/>
          <w:szCs w:val="28"/>
        </w:rPr>
      </w:pPr>
      <w:r>
        <w:rPr>
          <w:b/>
          <w:sz w:val="28"/>
          <w:szCs w:val="28"/>
        </w:rPr>
        <w:t>-</w:t>
      </w:r>
      <w:r w:rsidRPr="00140101">
        <w:rPr>
          <w:b/>
          <w:sz w:val="28"/>
          <w:szCs w:val="28"/>
        </w:rPr>
        <w:t>Bracken</w:t>
      </w:r>
    </w:p>
    <w:p w:rsidR="006E78C4" w:rsidRDefault="006E78C4" w:rsidP="006E78C4"/>
    <w:p w:rsidR="006E78C4" w:rsidRDefault="006E78C4" w:rsidP="006E78C4">
      <w:r>
        <w:rPr>
          <w:noProof/>
          <w:lang w:eastAsia="en-GB"/>
        </w:rPr>
        <w:drawing>
          <wp:inline distT="0" distB="0" distL="0" distR="0" wp14:anchorId="0227EECC" wp14:editId="5100B36B">
            <wp:extent cx="4572000" cy="2743200"/>
            <wp:effectExtent l="0" t="0" r="19050" b="19050"/>
            <wp:docPr id="2073" name="Chart 207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3"/>
              </a:graphicData>
            </a:graphic>
          </wp:inline>
        </w:drawing>
      </w:r>
    </w:p>
    <w:p w:rsidR="006E78C4" w:rsidRDefault="006E78C4" w:rsidP="006E78C4">
      <w:r>
        <w:rPr>
          <w:noProof/>
          <w:lang w:eastAsia="en-GB"/>
        </w:rPr>
        <w:drawing>
          <wp:inline distT="0" distB="0" distL="0" distR="0" wp14:anchorId="22EFE944" wp14:editId="68D49491">
            <wp:extent cx="4572000" cy="2743200"/>
            <wp:effectExtent l="0" t="0" r="19050" b="19050"/>
            <wp:docPr id="2074" name="Chart 207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4"/>
              </a:graphicData>
            </a:graphic>
          </wp:inline>
        </w:drawing>
      </w:r>
    </w:p>
    <w:p w:rsidR="006E78C4" w:rsidRDefault="006E78C4" w:rsidP="006E78C4">
      <w:pPr>
        <w:rPr>
          <w:b/>
        </w:rPr>
      </w:pPr>
    </w:p>
    <w:p w:rsidR="006E78C4" w:rsidRDefault="006E78C4" w:rsidP="006E78C4">
      <w:pPr>
        <w:rPr>
          <w:b/>
        </w:rPr>
      </w:pPr>
    </w:p>
    <w:p w:rsidR="006E78C4" w:rsidRDefault="006E78C4" w:rsidP="006E78C4">
      <w:pPr>
        <w:rPr>
          <w:b/>
        </w:rPr>
      </w:pPr>
    </w:p>
    <w:p w:rsidR="006E78C4" w:rsidRDefault="006E78C4" w:rsidP="006E78C4">
      <w:pPr>
        <w:rPr>
          <w:b/>
        </w:rPr>
      </w:pPr>
    </w:p>
    <w:p w:rsidR="006E78C4" w:rsidRDefault="006E78C4" w:rsidP="006E78C4">
      <w:pPr>
        <w:rPr>
          <w:b/>
        </w:rPr>
      </w:pPr>
    </w:p>
    <w:p w:rsidR="006E78C4" w:rsidRDefault="006E78C4" w:rsidP="006E78C4">
      <w:pPr>
        <w:rPr>
          <w:b/>
        </w:rPr>
      </w:pPr>
    </w:p>
    <w:p w:rsidR="006E78C4" w:rsidRDefault="006E78C4" w:rsidP="006E78C4">
      <w:pPr>
        <w:rPr>
          <w:b/>
          <w:color w:val="FF0000"/>
        </w:rPr>
      </w:pPr>
    </w:p>
    <w:p w:rsidR="006E78C4" w:rsidRDefault="006E78C4" w:rsidP="006E78C4">
      <w:pPr>
        <w:rPr>
          <w:b/>
          <w:color w:val="FF0000"/>
        </w:rPr>
      </w:pPr>
      <w:r>
        <w:rPr>
          <w:noProof/>
          <w:lang w:eastAsia="en-GB"/>
        </w:rPr>
        <w:drawing>
          <wp:inline distT="0" distB="0" distL="0" distR="0" wp14:anchorId="63B70905" wp14:editId="7FE1E459">
            <wp:extent cx="4555700" cy="2761536"/>
            <wp:effectExtent l="0" t="0" r="16510" b="20320"/>
            <wp:docPr id="2087" name="Chart 208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5"/>
              </a:graphicData>
            </a:graphic>
          </wp:inline>
        </w:drawing>
      </w:r>
    </w:p>
    <w:p w:rsidR="006E78C4" w:rsidRDefault="006E78C4" w:rsidP="006E78C4">
      <w:pPr>
        <w:rPr>
          <w:b/>
          <w:color w:val="FF0000"/>
        </w:rPr>
      </w:pPr>
    </w:p>
    <w:p w:rsidR="006E78C4" w:rsidRDefault="006E78C4" w:rsidP="006E78C4">
      <w:pPr>
        <w:rPr>
          <w:b/>
          <w:color w:val="FF0000"/>
        </w:rPr>
      </w:pPr>
      <w:r>
        <w:rPr>
          <w:noProof/>
          <w:lang w:eastAsia="en-GB"/>
        </w:rPr>
        <w:drawing>
          <wp:inline distT="0" distB="0" distL="0" distR="0" wp14:anchorId="18021AE1" wp14:editId="23CDD69F">
            <wp:extent cx="4555700" cy="2743200"/>
            <wp:effectExtent l="0" t="0" r="16510" b="19050"/>
            <wp:docPr id="2088" name="Chart 20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6"/>
              </a:graphicData>
            </a:graphic>
          </wp:inline>
        </w:drawing>
      </w:r>
    </w:p>
    <w:p w:rsidR="006E78C4" w:rsidRDefault="006E78C4" w:rsidP="006E78C4">
      <w:pPr>
        <w:rPr>
          <w:b/>
        </w:rPr>
      </w:pPr>
    </w:p>
    <w:p w:rsidR="006E78C4" w:rsidRDefault="006E78C4" w:rsidP="006E78C4">
      <w:pPr>
        <w:rPr>
          <w:b/>
        </w:rPr>
      </w:pPr>
    </w:p>
    <w:p w:rsidR="006E78C4" w:rsidRDefault="006E78C4" w:rsidP="006E78C4">
      <w:pPr>
        <w:rPr>
          <w:b/>
        </w:rPr>
      </w:pPr>
    </w:p>
    <w:p w:rsidR="006E78C4" w:rsidRDefault="006E78C4" w:rsidP="006E78C4">
      <w:pPr>
        <w:rPr>
          <w:b/>
        </w:rPr>
      </w:pPr>
    </w:p>
    <w:p w:rsidR="006E78C4" w:rsidRDefault="006E78C4" w:rsidP="006E78C4">
      <w:pPr>
        <w:rPr>
          <w:b/>
        </w:rPr>
      </w:pPr>
    </w:p>
    <w:p w:rsidR="006E78C4" w:rsidRDefault="006E78C4" w:rsidP="006E78C4">
      <w:pPr>
        <w:rPr>
          <w:b/>
        </w:rPr>
      </w:pPr>
    </w:p>
    <w:p w:rsidR="006E78C4" w:rsidRDefault="006E78C4" w:rsidP="006E78C4">
      <w:pPr>
        <w:rPr>
          <w:b/>
        </w:rPr>
      </w:pPr>
    </w:p>
    <w:p w:rsidR="006E78C4" w:rsidRDefault="006E78C4" w:rsidP="006E78C4">
      <w:pPr>
        <w:rPr>
          <w:b/>
        </w:rPr>
      </w:pPr>
    </w:p>
    <w:p w:rsidR="006E78C4" w:rsidRDefault="006E78C4" w:rsidP="006E78C4">
      <w:pPr>
        <w:rPr>
          <w:b/>
          <w:color w:val="FF0000"/>
        </w:rPr>
      </w:pPr>
    </w:p>
    <w:p w:rsidR="006E78C4" w:rsidRDefault="006E78C4" w:rsidP="006E78C4">
      <w:pPr>
        <w:rPr>
          <w:b/>
          <w:sz w:val="28"/>
          <w:szCs w:val="28"/>
        </w:rPr>
      </w:pPr>
      <w:r>
        <w:rPr>
          <w:noProof/>
          <w:lang w:eastAsia="en-GB"/>
        </w:rPr>
        <w:drawing>
          <wp:inline distT="0" distB="0" distL="0" distR="0" wp14:anchorId="43DDB70C" wp14:editId="2BC425C5">
            <wp:extent cx="4572000" cy="2743200"/>
            <wp:effectExtent l="0" t="0" r="19050" b="19050"/>
            <wp:docPr id="2101" name="Chart 2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7"/>
              </a:graphicData>
            </a:graphic>
          </wp:inline>
        </w:drawing>
      </w:r>
    </w:p>
    <w:p w:rsidR="006E78C4" w:rsidRDefault="006E78C4" w:rsidP="006E78C4">
      <w:pPr>
        <w:rPr>
          <w:b/>
          <w:sz w:val="28"/>
          <w:szCs w:val="28"/>
        </w:rPr>
      </w:pPr>
      <w:r>
        <w:rPr>
          <w:noProof/>
          <w:lang w:eastAsia="en-GB"/>
        </w:rPr>
        <w:drawing>
          <wp:inline distT="0" distB="0" distL="0" distR="0" wp14:anchorId="1EE9CB50" wp14:editId="0A298040">
            <wp:extent cx="4572000" cy="2743200"/>
            <wp:effectExtent l="0" t="0" r="19050" b="19050"/>
            <wp:docPr id="2102" name="Chart 2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8"/>
              </a:graphicData>
            </a:graphic>
          </wp:inline>
        </w:drawing>
      </w:r>
    </w:p>
    <w:p w:rsidR="008B0597" w:rsidRDefault="008B0597" w:rsidP="006E78C4">
      <w:pPr>
        <w:rPr>
          <w:b/>
          <w:sz w:val="28"/>
          <w:szCs w:val="28"/>
        </w:rPr>
      </w:pPr>
    </w:p>
    <w:p w:rsidR="008B0597" w:rsidRDefault="008B0597" w:rsidP="006E78C4">
      <w:pPr>
        <w:rPr>
          <w:b/>
          <w:sz w:val="28"/>
          <w:szCs w:val="28"/>
        </w:rPr>
      </w:pPr>
    </w:p>
    <w:p w:rsidR="008B0597" w:rsidRDefault="008B0597" w:rsidP="006E78C4">
      <w:pPr>
        <w:rPr>
          <w:b/>
          <w:sz w:val="28"/>
          <w:szCs w:val="28"/>
        </w:rPr>
      </w:pPr>
    </w:p>
    <w:p w:rsidR="008B0597" w:rsidRDefault="008B0597" w:rsidP="006E78C4">
      <w:pPr>
        <w:rPr>
          <w:b/>
          <w:sz w:val="28"/>
          <w:szCs w:val="28"/>
        </w:rPr>
      </w:pPr>
    </w:p>
    <w:p w:rsidR="008B0597" w:rsidRDefault="008B0597" w:rsidP="006E78C4">
      <w:pPr>
        <w:rPr>
          <w:b/>
          <w:sz w:val="28"/>
          <w:szCs w:val="28"/>
        </w:rPr>
      </w:pPr>
    </w:p>
    <w:p w:rsidR="009C185F" w:rsidRDefault="009C185F" w:rsidP="006E78C4">
      <w:pPr>
        <w:rPr>
          <w:b/>
          <w:sz w:val="28"/>
          <w:szCs w:val="28"/>
        </w:rPr>
      </w:pPr>
    </w:p>
    <w:p w:rsidR="006E78C4" w:rsidRPr="00A87FC0" w:rsidRDefault="006E78C4" w:rsidP="006E78C4">
      <w:pPr>
        <w:rPr>
          <w:b/>
          <w:sz w:val="28"/>
          <w:szCs w:val="28"/>
        </w:rPr>
      </w:pPr>
      <w:r w:rsidRPr="00A87FC0">
        <w:rPr>
          <w:b/>
          <w:sz w:val="28"/>
          <w:szCs w:val="28"/>
        </w:rPr>
        <w:lastRenderedPageBreak/>
        <w:t>Bracken and Briar</w:t>
      </w:r>
      <w:r>
        <w:rPr>
          <w:b/>
          <w:sz w:val="28"/>
          <w:szCs w:val="28"/>
        </w:rPr>
        <w:t>s</w:t>
      </w:r>
    </w:p>
    <w:p w:rsidR="006E78C4" w:rsidRDefault="006E78C4" w:rsidP="006E78C4">
      <w:pPr>
        <w:rPr>
          <w:b/>
          <w:color w:val="FF0000"/>
        </w:rPr>
      </w:pPr>
    </w:p>
    <w:p w:rsidR="006E78C4" w:rsidRDefault="006E78C4" w:rsidP="006E78C4">
      <w:pPr>
        <w:rPr>
          <w:b/>
          <w:color w:val="FF0000"/>
        </w:rPr>
      </w:pPr>
      <w:r>
        <w:rPr>
          <w:noProof/>
          <w:lang w:eastAsia="en-GB"/>
        </w:rPr>
        <w:drawing>
          <wp:inline distT="0" distB="0" distL="0" distR="0" wp14:anchorId="36473FCD" wp14:editId="66675AC9">
            <wp:extent cx="4542458" cy="2755424"/>
            <wp:effectExtent l="0" t="0" r="10795" b="26035"/>
            <wp:docPr id="263" name="Chart 26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9"/>
              </a:graphicData>
            </a:graphic>
          </wp:inline>
        </w:drawing>
      </w:r>
    </w:p>
    <w:p w:rsidR="006E78C4" w:rsidRDefault="006E78C4" w:rsidP="006E78C4">
      <w:pPr>
        <w:rPr>
          <w:b/>
          <w:color w:val="FF0000"/>
        </w:rPr>
      </w:pPr>
    </w:p>
    <w:p w:rsidR="006E78C4" w:rsidRDefault="006E78C4" w:rsidP="006E78C4">
      <w:pPr>
        <w:rPr>
          <w:b/>
          <w:color w:val="FF0000"/>
        </w:rPr>
      </w:pPr>
      <w:r>
        <w:rPr>
          <w:noProof/>
          <w:lang w:eastAsia="en-GB"/>
        </w:rPr>
        <w:drawing>
          <wp:inline distT="0" distB="0" distL="0" distR="0" wp14:anchorId="2612BD85" wp14:editId="37FD4B64">
            <wp:extent cx="4542458" cy="2743200"/>
            <wp:effectExtent l="0" t="0" r="10795" b="19050"/>
            <wp:docPr id="264" name="Chart 26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0"/>
              </a:graphicData>
            </a:graphic>
          </wp:inline>
        </w:drawing>
      </w:r>
    </w:p>
    <w:p w:rsidR="006E78C4" w:rsidRDefault="006E78C4" w:rsidP="006E78C4">
      <w:pPr>
        <w:rPr>
          <w:b/>
          <w:color w:val="FF0000"/>
        </w:rPr>
      </w:pPr>
    </w:p>
    <w:p w:rsidR="006E78C4" w:rsidRDefault="006E78C4" w:rsidP="006E78C4">
      <w:pPr>
        <w:rPr>
          <w:b/>
          <w:color w:val="FF0000"/>
        </w:rPr>
      </w:pPr>
      <w:r>
        <w:rPr>
          <w:noProof/>
          <w:lang w:eastAsia="en-GB"/>
        </w:rPr>
        <w:lastRenderedPageBreak/>
        <w:drawing>
          <wp:inline distT="0" distB="0" distL="0" distR="0" wp14:anchorId="0B421E63" wp14:editId="02947464">
            <wp:extent cx="4532270" cy="2779874"/>
            <wp:effectExtent l="0" t="0" r="20955" b="20955"/>
            <wp:docPr id="265" name="Chart 2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1"/>
              </a:graphicData>
            </a:graphic>
          </wp:inline>
        </w:drawing>
      </w:r>
    </w:p>
    <w:p w:rsidR="006E78C4" w:rsidRDefault="006E78C4" w:rsidP="006E78C4">
      <w:pPr>
        <w:rPr>
          <w:b/>
          <w:color w:val="FF0000"/>
        </w:rPr>
      </w:pPr>
    </w:p>
    <w:p w:rsidR="006E78C4" w:rsidRDefault="006E78C4" w:rsidP="006E78C4">
      <w:pPr>
        <w:rPr>
          <w:b/>
          <w:color w:val="FF0000"/>
        </w:rPr>
      </w:pPr>
      <w:r>
        <w:rPr>
          <w:noProof/>
          <w:lang w:eastAsia="en-GB"/>
        </w:rPr>
        <w:drawing>
          <wp:inline distT="0" distB="0" distL="0" distR="0" wp14:anchorId="1441CB31" wp14:editId="3B1CC662">
            <wp:extent cx="4532270" cy="2743200"/>
            <wp:effectExtent l="0" t="0" r="20955" b="19050"/>
            <wp:docPr id="268" name="Chart 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2"/>
              </a:graphicData>
            </a:graphic>
          </wp:inline>
        </w:drawing>
      </w:r>
    </w:p>
    <w:p w:rsidR="006E78C4" w:rsidRDefault="006E78C4" w:rsidP="006E78C4">
      <w:pPr>
        <w:rPr>
          <w:b/>
          <w:color w:val="FF0000"/>
        </w:rPr>
      </w:pPr>
    </w:p>
    <w:p w:rsidR="006E78C4" w:rsidRDefault="006E78C4" w:rsidP="006E78C4">
      <w:pPr>
        <w:rPr>
          <w:b/>
          <w:color w:val="FF0000"/>
        </w:rPr>
      </w:pPr>
      <w:r>
        <w:rPr>
          <w:noProof/>
          <w:lang w:eastAsia="en-GB"/>
        </w:rPr>
        <w:lastRenderedPageBreak/>
        <w:drawing>
          <wp:inline distT="0" distB="0" distL="0" distR="0" wp14:anchorId="59F37531" wp14:editId="6BE3BF9A">
            <wp:extent cx="4527177" cy="2761536"/>
            <wp:effectExtent l="0" t="0" r="26035" b="20320"/>
            <wp:docPr id="269" name="Chart 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3"/>
              </a:graphicData>
            </a:graphic>
          </wp:inline>
        </w:drawing>
      </w:r>
    </w:p>
    <w:p w:rsidR="006E78C4" w:rsidRDefault="006E78C4" w:rsidP="006E78C4">
      <w:pPr>
        <w:rPr>
          <w:b/>
          <w:color w:val="FF0000"/>
        </w:rPr>
      </w:pPr>
    </w:p>
    <w:p w:rsidR="006E78C4" w:rsidRDefault="006E78C4" w:rsidP="006E78C4">
      <w:pPr>
        <w:rPr>
          <w:b/>
          <w:color w:val="FF0000"/>
        </w:rPr>
      </w:pPr>
      <w:r>
        <w:rPr>
          <w:noProof/>
          <w:lang w:eastAsia="en-GB"/>
        </w:rPr>
        <w:drawing>
          <wp:inline distT="0" distB="0" distL="0" distR="0" wp14:anchorId="1B3A58E1" wp14:editId="287072CD">
            <wp:extent cx="4527177" cy="2743200"/>
            <wp:effectExtent l="0" t="0" r="26035" b="19050"/>
            <wp:docPr id="270" name="Chart 27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4"/>
              </a:graphicData>
            </a:graphic>
          </wp:inline>
        </w:drawing>
      </w:r>
    </w:p>
    <w:p w:rsidR="006E78C4" w:rsidRDefault="006E78C4" w:rsidP="006E78C4">
      <w:pPr>
        <w:rPr>
          <w:b/>
          <w:color w:val="FF0000"/>
        </w:rPr>
      </w:pPr>
    </w:p>
    <w:p w:rsidR="006E78C4" w:rsidRDefault="006E78C4" w:rsidP="006E78C4">
      <w:pPr>
        <w:rPr>
          <w:b/>
          <w:color w:val="FF0000"/>
        </w:rPr>
      </w:pPr>
    </w:p>
    <w:p w:rsidR="006E78C4" w:rsidRDefault="006E78C4" w:rsidP="006E78C4">
      <w:pPr>
        <w:rPr>
          <w:b/>
          <w:color w:val="FF0000"/>
        </w:rPr>
      </w:pPr>
      <w:r>
        <w:rPr>
          <w:noProof/>
          <w:lang w:eastAsia="en-GB"/>
        </w:rPr>
        <w:lastRenderedPageBreak/>
        <w:drawing>
          <wp:inline distT="0" distB="0" distL="0" distR="0" wp14:anchorId="28C855B3" wp14:editId="288C83FA">
            <wp:extent cx="3959525" cy="2501660"/>
            <wp:effectExtent l="0" t="0" r="22225" b="13335"/>
            <wp:docPr id="278" name="Chart 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5"/>
              </a:graphicData>
            </a:graphic>
          </wp:inline>
        </w:drawing>
      </w:r>
    </w:p>
    <w:p w:rsidR="006E78C4" w:rsidRDefault="006E78C4" w:rsidP="006E78C4">
      <w:pPr>
        <w:rPr>
          <w:b/>
          <w:color w:val="FF0000"/>
        </w:rPr>
      </w:pPr>
    </w:p>
    <w:p w:rsidR="006E78C4" w:rsidRDefault="006E78C4" w:rsidP="006E78C4">
      <w:pPr>
        <w:rPr>
          <w:b/>
          <w:color w:val="FF0000"/>
        </w:rPr>
      </w:pPr>
      <w:r>
        <w:rPr>
          <w:noProof/>
          <w:lang w:eastAsia="en-GB"/>
        </w:rPr>
        <w:drawing>
          <wp:inline distT="0" distB="0" distL="0" distR="0" wp14:anchorId="31AFE064" wp14:editId="43403C9C">
            <wp:extent cx="4054415" cy="2493034"/>
            <wp:effectExtent l="0" t="0" r="22860" b="21590"/>
            <wp:docPr id="280" name="Chart 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6"/>
              </a:graphicData>
            </a:graphic>
          </wp:inline>
        </w:drawing>
      </w:r>
    </w:p>
    <w:p w:rsidR="006E78C4" w:rsidRDefault="006E78C4" w:rsidP="006E78C4">
      <w:pPr>
        <w:rPr>
          <w:b/>
          <w:color w:val="FF0000"/>
        </w:rPr>
      </w:pPr>
    </w:p>
    <w:p w:rsidR="006E78C4" w:rsidRDefault="006E78C4" w:rsidP="006E78C4">
      <w:pPr>
        <w:rPr>
          <w:b/>
          <w:color w:val="FF0000"/>
        </w:rPr>
      </w:pPr>
      <w:r>
        <w:rPr>
          <w:noProof/>
          <w:lang w:eastAsia="en-GB"/>
        </w:rPr>
        <w:drawing>
          <wp:inline distT="0" distB="0" distL="0" distR="0" wp14:anchorId="1262162D" wp14:editId="57F9663B">
            <wp:extent cx="4054415" cy="2320506"/>
            <wp:effectExtent l="0" t="0" r="22860" b="22860"/>
            <wp:docPr id="281" name="Chart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7"/>
              </a:graphicData>
            </a:graphic>
          </wp:inline>
        </w:drawing>
      </w:r>
    </w:p>
    <w:p w:rsidR="006E78C4" w:rsidRDefault="006E78C4" w:rsidP="006E78C4">
      <w:pPr>
        <w:rPr>
          <w:b/>
          <w:color w:val="FF0000"/>
        </w:rPr>
      </w:pPr>
    </w:p>
    <w:p w:rsidR="006E78C4" w:rsidRDefault="006E78C4" w:rsidP="006E78C4">
      <w:pPr>
        <w:rPr>
          <w:b/>
          <w:color w:val="FF0000"/>
        </w:rPr>
      </w:pPr>
      <w:r>
        <w:rPr>
          <w:noProof/>
          <w:lang w:eastAsia="en-GB"/>
        </w:rPr>
        <w:lastRenderedPageBreak/>
        <w:drawing>
          <wp:inline distT="0" distB="0" distL="0" distR="0" wp14:anchorId="15D3D3E1" wp14:editId="7A742E89">
            <wp:extent cx="3881887" cy="2303253"/>
            <wp:effectExtent l="0" t="0" r="23495" b="20955"/>
            <wp:docPr id="282" name="Chart 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8"/>
              </a:graphicData>
            </a:graphic>
          </wp:inline>
        </w:drawing>
      </w:r>
    </w:p>
    <w:p w:rsidR="006E78C4" w:rsidRDefault="006E78C4" w:rsidP="006E78C4">
      <w:pPr>
        <w:rPr>
          <w:b/>
          <w:color w:val="FF0000"/>
        </w:rPr>
      </w:pPr>
    </w:p>
    <w:p w:rsidR="006E78C4" w:rsidRDefault="006E78C4" w:rsidP="006E78C4">
      <w:pPr>
        <w:rPr>
          <w:b/>
          <w:color w:val="FF0000"/>
        </w:rPr>
      </w:pPr>
      <w:r>
        <w:rPr>
          <w:noProof/>
          <w:lang w:eastAsia="en-GB"/>
        </w:rPr>
        <w:drawing>
          <wp:inline distT="0" distB="0" distL="0" distR="0" wp14:anchorId="562A28C4" wp14:editId="2A6ACFBB">
            <wp:extent cx="3786996" cy="1975449"/>
            <wp:effectExtent l="0" t="0" r="23495" b="25400"/>
            <wp:docPr id="283" name="Chart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9"/>
              </a:graphicData>
            </a:graphic>
          </wp:inline>
        </w:drawing>
      </w:r>
    </w:p>
    <w:p w:rsidR="006E78C4" w:rsidRDefault="006E78C4" w:rsidP="006E78C4">
      <w:pPr>
        <w:rPr>
          <w:b/>
          <w:color w:val="FF0000"/>
        </w:rPr>
      </w:pPr>
      <w:r>
        <w:rPr>
          <w:noProof/>
          <w:lang w:eastAsia="en-GB"/>
        </w:rPr>
        <w:drawing>
          <wp:inline distT="0" distB="0" distL="0" distR="0" wp14:anchorId="5EAFFB52" wp14:editId="20495015">
            <wp:extent cx="3398808" cy="2173857"/>
            <wp:effectExtent l="0" t="0" r="11430" b="17145"/>
            <wp:docPr id="284" name="Chart 28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0"/>
              </a:graphicData>
            </a:graphic>
          </wp:inline>
        </w:drawing>
      </w:r>
    </w:p>
    <w:p w:rsidR="006E78C4" w:rsidRDefault="006E78C4" w:rsidP="006E78C4">
      <w:pPr>
        <w:rPr>
          <w:b/>
          <w:color w:val="FF0000"/>
        </w:rPr>
      </w:pPr>
      <w:r>
        <w:rPr>
          <w:noProof/>
          <w:lang w:eastAsia="en-GB"/>
        </w:rPr>
        <w:lastRenderedPageBreak/>
        <w:drawing>
          <wp:inline distT="0" distB="0" distL="0" distR="0" wp14:anchorId="3792008F" wp14:editId="772C3A00">
            <wp:extent cx="3398808" cy="1958196"/>
            <wp:effectExtent l="0" t="0" r="11430" b="23495"/>
            <wp:docPr id="289" name="Chart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1"/>
              </a:graphicData>
            </a:graphic>
          </wp:inline>
        </w:drawing>
      </w:r>
    </w:p>
    <w:p w:rsidR="006E78C4" w:rsidRDefault="006E78C4" w:rsidP="006E78C4">
      <w:pPr>
        <w:rPr>
          <w:b/>
          <w:color w:val="FF0000"/>
        </w:rPr>
      </w:pPr>
    </w:p>
    <w:p w:rsidR="006E78C4" w:rsidRDefault="006E78C4" w:rsidP="006E78C4">
      <w:pPr>
        <w:rPr>
          <w:b/>
          <w:color w:val="FF0000"/>
        </w:rPr>
      </w:pPr>
      <w:r>
        <w:rPr>
          <w:noProof/>
          <w:lang w:eastAsia="en-GB"/>
        </w:rPr>
        <w:drawing>
          <wp:inline distT="0" distB="0" distL="0" distR="0" wp14:anchorId="45009DEB" wp14:editId="43B7133E">
            <wp:extent cx="4572000" cy="3062377"/>
            <wp:effectExtent l="0" t="0" r="19050" b="24130"/>
            <wp:docPr id="310" name="Chart 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2"/>
              </a:graphicData>
            </a:graphic>
          </wp:inline>
        </w:drawing>
      </w:r>
    </w:p>
    <w:p w:rsidR="006E78C4" w:rsidRDefault="006E78C4" w:rsidP="006E78C4">
      <w:pPr>
        <w:rPr>
          <w:b/>
          <w:color w:val="FF0000"/>
        </w:rPr>
      </w:pPr>
      <w:r>
        <w:rPr>
          <w:noProof/>
          <w:lang w:eastAsia="en-GB"/>
        </w:rPr>
        <w:drawing>
          <wp:inline distT="0" distB="0" distL="0" distR="0" wp14:anchorId="616A0751" wp14:editId="3BA78771">
            <wp:extent cx="4572000" cy="2743200"/>
            <wp:effectExtent l="0" t="0" r="19050" b="19050"/>
            <wp:docPr id="311" name="Chart 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3"/>
              </a:graphicData>
            </a:graphic>
          </wp:inline>
        </w:drawing>
      </w:r>
    </w:p>
    <w:p w:rsidR="006E78C4" w:rsidRDefault="006E78C4" w:rsidP="006E78C4">
      <w:pPr>
        <w:rPr>
          <w:b/>
          <w:color w:val="FF0000"/>
        </w:rPr>
      </w:pPr>
    </w:p>
    <w:p w:rsidR="006E78C4" w:rsidRDefault="006E78C4" w:rsidP="006E78C4">
      <w:pPr>
        <w:rPr>
          <w:b/>
          <w:color w:val="FF0000"/>
        </w:rPr>
      </w:pPr>
      <w:r>
        <w:rPr>
          <w:noProof/>
          <w:lang w:eastAsia="en-GB"/>
        </w:rPr>
        <w:lastRenderedPageBreak/>
        <w:drawing>
          <wp:inline distT="0" distB="0" distL="0" distR="0" wp14:anchorId="2503CBCD" wp14:editId="1DAE3178">
            <wp:extent cx="4572000" cy="2743200"/>
            <wp:effectExtent l="0" t="0" r="19050" b="19050"/>
            <wp:docPr id="312" name="Chart 3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4"/>
              </a:graphicData>
            </a:graphic>
          </wp:inline>
        </w:drawing>
      </w:r>
    </w:p>
    <w:p w:rsidR="006E78C4" w:rsidRDefault="006E78C4" w:rsidP="006E78C4">
      <w:pPr>
        <w:rPr>
          <w:b/>
          <w:color w:val="FF0000"/>
        </w:rPr>
      </w:pPr>
    </w:p>
    <w:p w:rsidR="006E78C4" w:rsidRDefault="006E78C4" w:rsidP="006E78C4">
      <w:pPr>
        <w:rPr>
          <w:b/>
          <w:color w:val="FF0000"/>
        </w:rPr>
      </w:pPr>
      <w:r>
        <w:rPr>
          <w:noProof/>
          <w:lang w:eastAsia="en-GB"/>
        </w:rPr>
        <w:drawing>
          <wp:inline distT="0" distB="0" distL="0" distR="0" wp14:anchorId="3EAC92B3" wp14:editId="7D84A927">
            <wp:extent cx="4572000" cy="2743200"/>
            <wp:effectExtent l="0" t="0" r="19050" b="19050"/>
            <wp:docPr id="313" name="Chart 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5"/>
              </a:graphicData>
            </a:graphic>
          </wp:inline>
        </w:drawing>
      </w:r>
    </w:p>
    <w:p w:rsidR="006E78C4" w:rsidRDefault="006E78C4" w:rsidP="006E78C4">
      <w:pPr>
        <w:rPr>
          <w:b/>
          <w:color w:val="FF0000"/>
        </w:rPr>
      </w:pPr>
      <w:r>
        <w:rPr>
          <w:noProof/>
          <w:lang w:eastAsia="en-GB"/>
        </w:rPr>
        <w:lastRenderedPageBreak/>
        <w:drawing>
          <wp:inline distT="0" distB="0" distL="0" distR="0" wp14:anchorId="655A2BFC" wp14:editId="4F565543">
            <wp:extent cx="4572000" cy="2743200"/>
            <wp:effectExtent l="0" t="0" r="19050" b="19050"/>
            <wp:docPr id="314" name="Chart 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6"/>
              </a:graphicData>
            </a:graphic>
          </wp:inline>
        </w:drawing>
      </w:r>
    </w:p>
    <w:p w:rsidR="006E78C4" w:rsidRDefault="006E78C4" w:rsidP="006E78C4">
      <w:pPr>
        <w:rPr>
          <w:b/>
          <w:color w:val="FF0000"/>
        </w:rPr>
      </w:pPr>
    </w:p>
    <w:p w:rsidR="006E78C4" w:rsidRDefault="006E78C4" w:rsidP="006E78C4">
      <w:pPr>
        <w:rPr>
          <w:b/>
          <w:color w:val="FF0000"/>
        </w:rPr>
      </w:pPr>
      <w:r>
        <w:rPr>
          <w:noProof/>
          <w:lang w:eastAsia="en-GB"/>
        </w:rPr>
        <w:drawing>
          <wp:inline distT="0" distB="0" distL="0" distR="0" wp14:anchorId="3E11C8B3" wp14:editId="4B4D614E">
            <wp:extent cx="4572000" cy="2743200"/>
            <wp:effectExtent l="0" t="0" r="19050" b="19050"/>
            <wp:docPr id="315" name="Chart 3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7"/>
              </a:graphicData>
            </a:graphic>
          </wp:inline>
        </w:drawing>
      </w:r>
    </w:p>
    <w:p w:rsidR="006E78C4" w:rsidRDefault="006E78C4" w:rsidP="006E78C4">
      <w:pPr>
        <w:rPr>
          <w:b/>
          <w:color w:val="FF0000"/>
        </w:rPr>
      </w:pPr>
    </w:p>
    <w:p w:rsidR="006E78C4" w:rsidRDefault="006E78C4" w:rsidP="006E78C4">
      <w:pPr>
        <w:rPr>
          <w:b/>
          <w:color w:val="FF0000"/>
        </w:rPr>
      </w:pPr>
      <w:r>
        <w:rPr>
          <w:b/>
          <w:color w:val="FF0000"/>
        </w:rPr>
        <w:br w:type="page"/>
      </w:r>
    </w:p>
    <w:p w:rsidR="006E78C4" w:rsidRDefault="006E78C4" w:rsidP="006E78C4">
      <w:pPr>
        <w:rPr>
          <w:b/>
          <w:color w:val="FF0000"/>
        </w:rPr>
      </w:pPr>
    </w:p>
    <w:p w:rsidR="006E78C4" w:rsidRDefault="006E78C4" w:rsidP="006E78C4">
      <w:pPr>
        <w:rPr>
          <w:b/>
          <w:color w:val="FF0000"/>
        </w:rPr>
      </w:pPr>
    </w:p>
    <w:p w:rsidR="006E78C4" w:rsidRDefault="006E78C4" w:rsidP="006E78C4">
      <w:pPr>
        <w:rPr>
          <w:b/>
          <w:color w:val="FF0000"/>
        </w:rPr>
      </w:pPr>
      <w:r>
        <w:rPr>
          <w:noProof/>
          <w:lang w:eastAsia="en-GB"/>
        </w:rPr>
        <w:drawing>
          <wp:inline distT="0" distB="0" distL="0" distR="0" wp14:anchorId="100BDD5E" wp14:editId="323823B6">
            <wp:extent cx="4592115" cy="2737875"/>
            <wp:effectExtent l="0" t="0" r="18415" b="24765"/>
            <wp:docPr id="275" name="Chart 27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8"/>
              </a:graphicData>
            </a:graphic>
          </wp:inline>
        </w:drawing>
      </w:r>
    </w:p>
    <w:p w:rsidR="006E78C4" w:rsidRDefault="006E78C4" w:rsidP="006E78C4">
      <w:pPr>
        <w:rPr>
          <w:b/>
          <w:color w:val="FF0000"/>
        </w:rPr>
      </w:pPr>
    </w:p>
    <w:p w:rsidR="006E78C4" w:rsidRDefault="006E78C4" w:rsidP="006E78C4">
      <w:pPr>
        <w:rPr>
          <w:b/>
          <w:color w:val="FF0000"/>
        </w:rPr>
      </w:pPr>
      <w:r>
        <w:rPr>
          <w:noProof/>
          <w:lang w:eastAsia="en-GB"/>
        </w:rPr>
        <w:drawing>
          <wp:inline distT="0" distB="0" distL="0" distR="0" wp14:anchorId="2EBEB850" wp14:editId="65B19B91">
            <wp:extent cx="4577271" cy="2743200"/>
            <wp:effectExtent l="0" t="0" r="13970" b="19050"/>
            <wp:docPr id="321" name="Chart 3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9"/>
              </a:graphicData>
            </a:graphic>
          </wp:inline>
        </w:drawing>
      </w:r>
    </w:p>
    <w:p w:rsidR="006E78C4" w:rsidRDefault="006E78C4" w:rsidP="006E78C4">
      <w:pPr>
        <w:rPr>
          <w:b/>
          <w:color w:val="FF0000"/>
        </w:rPr>
      </w:pPr>
    </w:p>
    <w:p w:rsidR="006E78C4" w:rsidRDefault="006E78C4" w:rsidP="006E78C4">
      <w:pPr>
        <w:rPr>
          <w:b/>
          <w:color w:val="FF0000"/>
        </w:rPr>
      </w:pPr>
      <w:r>
        <w:rPr>
          <w:noProof/>
          <w:lang w:eastAsia="en-GB"/>
        </w:rPr>
        <w:lastRenderedPageBreak/>
        <w:drawing>
          <wp:inline distT="0" distB="0" distL="0" distR="0" wp14:anchorId="69AA06F4" wp14:editId="3AD9B374">
            <wp:extent cx="4566730" cy="2734164"/>
            <wp:effectExtent l="0" t="0" r="24765" b="9525"/>
            <wp:docPr id="277" name="Chart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0"/>
              </a:graphicData>
            </a:graphic>
          </wp:inline>
        </w:drawing>
      </w:r>
    </w:p>
    <w:p w:rsidR="006E78C4" w:rsidRDefault="006E78C4" w:rsidP="006E78C4">
      <w:pPr>
        <w:rPr>
          <w:b/>
          <w:color w:val="FF0000"/>
        </w:rPr>
      </w:pPr>
    </w:p>
    <w:p w:rsidR="006E78C4" w:rsidRDefault="006E78C4" w:rsidP="006E78C4">
      <w:pPr>
        <w:rPr>
          <w:b/>
          <w:color w:val="FF0000"/>
        </w:rPr>
      </w:pPr>
      <w:r>
        <w:rPr>
          <w:noProof/>
          <w:lang w:eastAsia="en-GB"/>
        </w:rPr>
        <w:drawing>
          <wp:inline distT="0" distB="0" distL="0" distR="0" wp14:anchorId="4CC649CC" wp14:editId="6E09FD16">
            <wp:extent cx="4572000" cy="2743200"/>
            <wp:effectExtent l="0" t="0" r="19050" b="19050"/>
            <wp:docPr id="322" name="Chart 3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1"/>
              </a:graphicData>
            </a:graphic>
          </wp:inline>
        </w:drawing>
      </w:r>
    </w:p>
    <w:p w:rsidR="006E78C4" w:rsidRDefault="006E78C4" w:rsidP="006E78C4">
      <w:pPr>
        <w:rPr>
          <w:b/>
          <w:color w:val="FF0000"/>
        </w:rPr>
      </w:pPr>
    </w:p>
    <w:p w:rsidR="006E78C4" w:rsidRDefault="006E78C4" w:rsidP="006E78C4">
      <w:pPr>
        <w:rPr>
          <w:b/>
          <w:color w:val="FF0000"/>
        </w:rPr>
      </w:pPr>
      <w:r>
        <w:rPr>
          <w:noProof/>
          <w:lang w:eastAsia="en-GB"/>
        </w:rPr>
        <w:lastRenderedPageBreak/>
        <w:drawing>
          <wp:inline distT="0" distB="0" distL="0" distR="0" wp14:anchorId="103F1700" wp14:editId="5F6224F4">
            <wp:extent cx="4572000" cy="2743200"/>
            <wp:effectExtent l="0" t="0" r="19050" b="19050"/>
            <wp:docPr id="279" name="Chart 27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2"/>
              </a:graphicData>
            </a:graphic>
          </wp:inline>
        </w:drawing>
      </w:r>
    </w:p>
    <w:p w:rsidR="006E78C4" w:rsidRDefault="006E78C4" w:rsidP="006E78C4">
      <w:pPr>
        <w:rPr>
          <w:b/>
          <w:color w:val="FF0000"/>
        </w:rPr>
      </w:pPr>
    </w:p>
    <w:p w:rsidR="006E78C4" w:rsidRDefault="006E78C4" w:rsidP="006E78C4">
      <w:pPr>
        <w:rPr>
          <w:b/>
          <w:color w:val="FF0000"/>
        </w:rPr>
      </w:pPr>
      <w:r>
        <w:rPr>
          <w:noProof/>
          <w:lang w:eastAsia="en-GB"/>
        </w:rPr>
        <w:drawing>
          <wp:inline distT="0" distB="0" distL="0" distR="0" wp14:anchorId="53308932" wp14:editId="080C13DE">
            <wp:extent cx="4572000" cy="2743200"/>
            <wp:effectExtent l="0" t="0" r="19050" b="19050"/>
            <wp:docPr id="323" name="Chart 3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3"/>
              </a:graphicData>
            </a:graphic>
          </wp:inline>
        </w:drawing>
      </w:r>
    </w:p>
    <w:p w:rsidR="006E78C4" w:rsidRDefault="006E78C4" w:rsidP="006E78C4">
      <w:pPr>
        <w:rPr>
          <w:b/>
          <w:color w:val="FF0000"/>
        </w:rPr>
      </w:pPr>
      <w:r>
        <w:rPr>
          <w:b/>
          <w:color w:val="FF0000"/>
        </w:rPr>
        <w:br w:type="page"/>
      </w:r>
    </w:p>
    <w:p w:rsidR="006E78C4" w:rsidRDefault="006E78C4" w:rsidP="006E78C4">
      <w:pPr>
        <w:rPr>
          <w:b/>
          <w:color w:val="FF0000"/>
        </w:rPr>
      </w:pPr>
      <w:r>
        <w:rPr>
          <w:noProof/>
          <w:lang w:eastAsia="en-GB"/>
        </w:rPr>
        <w:lastRenderedPageBreak/>
        <w:drawing>
          <wp:inline distT="0" distB="0" distL="0" distR="0" wp14:anchorId="5262D0D0" wp14:editId="33F19900">
            <wp:extent cx="4572000" cy="2743200"/>
            <wp:effectExtent l="0" t="0" r="19050" b="19050"/>
            <wp:docPr id="340" name="Chart 3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4"/>
              </a:graphicData>
            </a:graphic>
          </wp:inline>
        </w:drawing>
      </w:r>
    </w:p>
    <w:p w:rsidR="006E78C4" w:rsidRDefault="006E78C4" w:rsidP="006E78C4">
      <w:pPr>
        <w:rPr>
          <w:b/>
          <w:color w:val="FF0000"/>
        </w:rPr>
      </w:pPr>
    </w:p>
    <w:p w:rsidR="006E78C4" w:rsidRDefault="006E78C4" w:rsidP="006E78C4">
      <w:pPr>
        <w:rPr>
          <w:b/>
          <w:color w:val="FF0000"/>
        </w:rPr>
      </w:pPr>
      <w:r>
        <w:rPr>
          <w:noProof/>
          <w:lang w:eastAsia="en-GB"/>
        </w:rPr>
        <w:drawing>
          <wp:inline distT="0" distB="0" distL="0" distR="0" wp14:anchorId="23E974DF" wp14:editId="4E3556B8">
            <wp:extent cx="4620722" cy="2749047"/>
            <wp:effectExtent l="0" t="0" r="27940" b="13335"/>
            <wp:docPr id="326" name="Chart 3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5"/>
              </a:graphicData>
            </a:graphic>
          </wp:inline>
        </w:drawing>
      </w:r>
      <w:r>
        <w:rPr>
          <w:noProof/>
          <w:lang w:eastAsia="en-GB"/>
        </w:rPr>
        <w:drawing>
          <wp:inline distT="0" distB="0" distL="0" distR="0" wp14:anchorId="6F4CBB2A" wp14:editId="6DB530CB">
            <wp:extent cx="4620722" cy="2743200"/>
            <wp:effectExtent l="0" t="0" r="27940" b="19050"/>
            <wp:docPr id="327" name="Chart 3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6"/>
              </a:graphicData>
            </a:graphic>
          </wp:inline>
        </w:drawing>
      </w:r>
      <w:r>
        <w:rPr>
          <w:noProof/>
          <w:lang w:eastAsia="en-GB"/>
        </w:rPr>
        <w:lastRenderedPageBreak/>
        <w:drawing>
          <wp:inline distT="0" distB="0" distL="0" distR="0" wp14:anchorId="5B1DC35F" wp14:editId="1FDCF572">
            <wp:extent cx="4597822" cy="2749047"/>
            <wp:effectExtent l="0" t="0" r="12700" b="13335"/>
            <wp:docPr id="328" name="Chart 3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7"/>
              </a:graphicData>
            </a:graphic>
          </wp:inline>
        </w:drawing>
      </w:r>
      <w:r>
        <w:rPr>
          <w:noProof/>
          <w:lang w:eastAsia="en-GB"/>
        </w:rPr>
        <w:drawing>
          <wp:inline distT="0" distB="0" distL="0" distR="0" wp14:anchorId="7AC0D966" wp14:editId="536106BB">
            <wp:extent cx="4597822" cy="2743200"/>
            <wp:effectExtent l="0" t="0" r="12700" b="19050"/>
            <wp:docPr id="329" name="Chart 3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8"/>
              </a:graphicData>
            </a:graphic>
          </wp:inline>
        </w:drawing>
      </w:r>
      <w:r>
        <w:rPr>
          <w:noProof/>
          <w:lang w:eastAsia="en-GB"/>
        </w:rPr>
        <w:drawing>
          <wp:inline distT="0" distB="0" distL="0" distR="0" wp14:anchorId="4C4C0455" wp14:editId="1B4F06E6">
            <wp:extent cx="4599283" cy="2749047"/>
            <wp:effectExtent l="0" t="0" r="11430" b="13335"/>
            <wp:docPr id="285" name="Chart 28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9"/>
              </a:graphicData>
            </a:graphic>
          </wp:inline>
        </w:drawing>
      </w:r>
      <w:r>
        <w:rPr>
          <w:noProof/>
          <w:lang w:eastAsia="en-GB"/>
        </w:rPr>
        <w:lastRenderedPageBreak/>
        <w:drawing>
          <wp:inline distT="0" distB="0" distL="0" distR="0" wp14:anchorId="41C86D1D" wp14:editId="410EB6EB">
            <wp:extent cx="4599283" cy="2743200"/>
            <wp:effectExtent l="0" t="0" r="11430" b="19050"/>
            <wp:docPr id="286" name="Chart 28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0"/>
              </a:graphicData>
            </a:graphic>
          </wp:inline>
        </w:drawing>
      </w:r>
      <w:r>
        <w:rPr>
          <w:noProof/>
          <w:lang w:eastAsia="en-GB"/>
        </w:rPr>
        <w:drawing>
          <wp:inline distT="0" distB="0" distL="0" distR="0" wp14:anchorId="6C8C36DA" wp14:editId="5A212F19">
            <wp:extent cx="4602207" cy="2749047"/>
            <wp:effectExtent l="0" t="0" r="27305" b="13335"/>
            <wp:docPr id="287" name="Chart 28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1"/>
              </a:graphicData>
            </a:graphic>
          </wp:inline>
        </w:drawing>
      </w:r>
      <w:r>
        <w:rPr>
          <w:noProof/>
          <w:lang w:eastAsia="en-GB"/>
        </w:rPr>
        <w:drawing>
          <wp:inline distT="0" distB="0" distL="0" distR="0" wp14:anchorId="4618AD1F" wp14:editId="3BB64C56">
            <wp:extent cx="4572000" cy="2743200"/>
            <wp:effectExtent l="0" t="0" r="19050" b="19050"/>
            <wp:docPr id="288" name="Chart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2"/>
              </a:graphicData>
            </a:graphic>
          </wp:inline>
        </w:drawing>
      </w:r>
    </w:p>
    <w:p w:rsidR="006E78C4" w:rsidRDefault="006E78C4" w:rsidP="006E78C4">
      <w:pPr>
        <w:rPr>
          <w:b/>
          <w:color w:val="FF0000"/>
        </w:rPr>
      </w:pPr>
    </w:p>
    <w:p w:rsidR="006E78C4" w:rsidRDefault="006E78C4" w:rsidP="006E78C4">
      <w:pPr>
        <w:rPr>
          <w:b/>
          <w:color w:val="FF0000"/>
        </w:rPr>
      </w:pPr>
    </w:p>
    <w:p w:rsidR="006E78C4" w:rsidRDefault="006E78C4" w:rsidP="006E78C4">
      <w:pPr>
        <w:rPr>
          <w:b/>
          <w:color w:val="FF0000"/>
        </w:rPr>
      </w:pPr>
      <w:r>
        <w:rPr>
          <w:noProof/>
          <w:lang w:eastAsia="en-GB"/>
        </w:rPr>
        <w:drawing>
          <wp:inline distT="0" distB="0" distL="0" distR="0" wp14:anchorId="36C4B0D1" wp14:editId="32C005E3">
            <wp:extent cx="4572000" cy="2743200"/>
            <wp:effectExtent l="0" t="0" r="19050" b="19050"/>
            <wp:docPr id="332" name="Chart 3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3"/>
              </a:graphicData>
            </a:graphic>
          </wp:inline>
        </w:drawing>
      </w:r>
      <w:r>
        <w:rPr>
          <w:noProof/>
          <w:lang w:eastAsia="en-GB"/>
        </w:rPr>
        <w:drawing>
          <wp:inline distT="0" distB="0" distL="0" distR="0" wp14:anchorId="0BAEA5A4" wp14:editId="461545B1">
            <wp:extent cx="4572000" cy="2743200"/>
            <wp:effectExtent l="0" t="0" r="19050" b="19050"/>
            <wp:docPr id="333" name="Chart 3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4"/>
              </a:graphicData>
            </a:graphic>
          </wp:inline>
        </w:drawing>
      </w:r>
      <w:r>
        <w:rPr>
          <w:noProof/>
          <w:lang w:eastAsia="en-GB"/>
        </w:rPr>
        <w:drawing>
          <wp:inline distT="0" distB="0" distL="0" distR="0" wp14:anchorId="391F6B39" wp14:editId="05612DF8">
            <wp:extent cx="4572000" cy="2743200"/>
            <wp:effectExtent l="0" t="0" r="19050" b="19050"/>
            <wp:docPr id="334" name="Chart 3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5"/>
              </a:graphicData>
            </a:graphic>
          </wp:inline>
        </w:drawing>
      </w:r>
      <w:r>
        <w:rPr>
          <w:noProof/>
          <w:lang w:eastAsia="en-GB"/>
        </w:rPr>
        <w:lastRenderedPageBreak/>
        <w:drawing>
          <wp:inline distT="0" distB="0" distL="0" distR="0" wp14:anchorId="7C2D48C6" wp14:editId="704DD148">
            <wp:extent cx="4572000" cy="2743200"/>
            <wp:effectExtent l="0" t="0" r="19050" b="19050"/>
            <wp:docPr id="335" name="Chart 3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6"/>
              </a:graphicData>
            </a:graphic>
          </wp:inline>
        </w:drawing>
      </w:r>
      <w:r>
        <w:rPr>
          <w:noProof/>
          <w:lang w:eastAsia="en-GB"/>
        </w:rPr>
        <w:drawing>
          <wp:inline distT="0" distB="0" distL="0" distR="0" wp14:anchorId="7462B303" wp14:editId="097A5DAC">
            <wp:extent cx="4572000" cy="2743200"/>
            <wp:effectExtent l="0" t="0" r="19050" b="19050"/>
            <wp:docPr id="364" name="Chart 36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7"/>
              </a:graphicData>
            </a:graphic>
          </wp:inline>
        </w:drawing>
      </w:r>
      <w:r>
        <w:rPr>
          <w:noProof/>
          <w:lang w:eastAsia="en-GB"/>
        </w:rPr>
        <w:drawing>
          <wp:inline distT="0" distB="0" distL="0" distR="0" wp14:anchorId="36685265" wp14:editId="5B2DCE66">
            <wp:extent cx="4572000" cy="2743200"/>
            <wp:effectExtent l="0" t="0" r="19050" b="19050"/>
            <wp:docPr id="365" name="Chart 3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8"/>
              </a:graphicData>
            </a:graphic>
          </wp:inline>
        </w:drawing>
      </w:r>
    </w:p>
    <w:p w:rsidR="006E78C4" w:rsidRPr="008B0597" w:rsidRDefault="006E78C4" w:rsidP="008B0597">
      <w:pPr>
        <w:rPr>
          <w:b/>
          <w:color w:val="FF0000"/>
        </w:rPr>
      </w:pPr>
      <w:r>
        <w:rPr>
          <w:noProof/>
          <w:lang w:eastAsia="en-GB"/>
        </w:rPr>
        <w:lastRenderedPageBreak/>
        <w:drawing>
          <wp:inline distT="0" distB="0" distL="0" distR="0" wp14:anchorId="0753F381" wp14:editId="3AB1442D">
            <wp:extent cx="5731510" cy="3880404"/>
            <wp:effectExtent l="0" t="0" r="21590" b="25400"/>
            <wp:docPr id="366" name="Chart 36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9"/>
              </a:graphicData>
            </a:graphic>
          </wp:inline>
        </w:drawing>
      </w:r>
      <w:r>
        <w:rPr>
          <w:noProof/>
          <w:lang w:eastAsia="en-GB"/>
        </w:rPr>
        <w:drawing>
          <wp:inline distT="0" distB="0" distL="0" distR="0" wp14:anchorId="1E444300" wp14:editId="3BCB0D40">
            <wp:extent cx="4535981" cy="2748002"/>
            <wp:effectExtent l="0" t="0" r="17145" b="14605"/>
            <wp:docPr id="371" name="Chart 37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0"/>
              </a:graphicData>
            </a:graphic>
          </wp:inline>
        </w:drawing>
      </w:r>
      <w:r>
        <w:rPr>
          <w:noProof/>
          <w:lang w:eastAsia="en-GB"/>
        </w:rPr>
        <w:lastRenderedPageBreak/>
        <w:drawing>
          <wp:inline distT="0" distB="0" distL="0" distR="0" wp14:anchorId="77C81734" wp14:editId="522F269E">
            <wp:extent cx="4501563" cy="2755207"/>
            <wp:effectExtent l="0" t="0" r="13335" b="26670"/>
            <wp:docPr id="372" name="Chart 37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1"/>
              </a:graphicData>
            </a:graphic>
          </wp:inline>
        </w:drawing>
      </w:r>
      <w:r>
        <w:rPr>
          <w:noProof/>
          <w:lang w:eastAsia="en-GB"/>
        </w:rPr>
        <w:drawing>
          <wp:inline distT="0" distB="0" distL="0" distR="0" wp14:anchorId="75E957A2" wp14:editId="13D3D2B2">
            <wp:extent cx="4721677" cy="2868386"/>
            <wp:effectExtent l="0" t="0" r="22225" b="27305"/>
            <wp:docPr id="373" name="Chart 37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2"/>
              </a:graphicData>
            </a:graphic>
          </wp:inline>
        </w:drawing>
      </w:r>
      <w:r>
        <w:rPr>
          <w:noProof/>
          <w:lang w:eastAsia="en-GB"/>
        </w:rPr>
        <w:drawing>
          <wp:inline distT="0" distB="0" distL="0" distR="0" wp14:anchorId="4046BF6B" wp14:editId="752A5405">
            <wp:extent cx="4572000" cy="2743200"/>
            <wp:effectExtent l="0" t="0" r="19050" b="19050"/>
            <wp:docPr id="374" name="Chart 37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3"/>
              </a:graphicData>
            </a:graphic>
          </wp:inline>
        </w:drawing>
      </w:r>
      <w:r>
        <w:rPr>
          <w:noProof/>
          <w:lang w:eastAsia="en-GB"/>
        </w:rPr>
        <w:lastRenderedPageBreak/>
        <w:drawing>
          <wp:inline distT="0" distB="0" distL="0" distR="0" wp14:anchorId="73E63016" wp14:editId="60CFA7F6">
            <wp:extent cx="4572000" cy="2743200"/>
            <wp:effectExtent l="0" t="0" r="19050" b="19050"/>
            <wp:docPr id="375" name="Chart 37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4"/>
              </a:graphicData>
            </a:graphic>
          </wp:inline>
        </w:drawing>
      </w:r>
      <w:r>
        <w:rPr>
          <w:noProof/>
          <w:lang w:eastAsia="en-GB"/>
        </w:rPr>
        <w:drawing>
          <wp:inline distT="0" distB="0" distL="0" distR="0" wp14:anchorId="196B7ED5" wp14:editId="4BED6B86">
            <wp:extent cx="4572000" cy="2743200"/>
            <wp:effectExtent l="0" t="0" r="19050" b="19050"/>
            <wp:docPr id="377" name="Chart 3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5"/>
              </a:graphicData>
            </a:graphic>
          </wp:inline>
        </w:drawing>
      </w:r>
    </w:p>
    <w:p w:rsidR="006E78C4" w:rsidRDefault="006E78C4" w:rsidP="006E78C4">
      <w:pPr>
        <w:rPr>
          <w:b/>
          <w:color w:val="FF0000"/>
        </w:rPr>
      </w:pPr>
      <w:r>
        <w:rPr>
          <w:noProof/>
          <w:lang w:eastAsia="en-GB"/>
        </w:rPr>
        <w:lastRenderedPageBreak/>
        <w:drawing>
          <wp:inline distT="0" distB="0" distL="0" distR="0" wp14:anchorId="5D398F39" wp14:editId="04387885">
            <wp:extent cx="4857750" cy="2171700"/>
            <wp:effectExtent l="0" t="0" r="19050" b="19050"/>
            <wp:docPr id="382" name="Chart 38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6"/>
              </a:graphicData>
            </a:graphic>
          </wp:inline>
        </w:drawing>
      </w:r>
      <w:r>
        <w:rPr>
          <w:noProof/>
          <w:lang w:eastAsia="en-GB"/>
        </w:rPr>
        <w:drawing>
          <wp:inline distT="0" distB="0" distL="0" distR="0" wp14:anchorId="05742EA2" wp14:editId="552DA5B0">
            <wp:extent cx="4572000" cy="2743200"/>
            <wp:effectExtent l="0" t="0" r="19050" b="19050"/>
            <wp:docPr id="383" name="Chart 38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7"/>
              </a:graphicData>
            </a:graphic>
          </wp:inline>
        </w:drawing>
      </w:r>
      <w:r>
        <w:rPr>
          <w:noProof/>
          <w:lang w:eastAsia="en-GB"/>
        </w:rPr>
        <w:drawing>
          <wp:inline distT="0" distB="0" distL="0" distR="0" wp14:anchorId="533A2A8D" wp14:editId="797F4659">
            <wp:extent cx="4572000" cy="2743200"/>
            <wp:effectExtent l="0" t="0" r="19050" b="19050"/>
            <wp:docPr id="2112" name="Chart 2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8"/>
              </a:graphicData>
            </a:graphic>
          </wp:inline>
        </w:drawing>
      </w:r>
      <w:r>
        <w:rPr>
          <w:noProof/>
          <w:lang w:eastAsia="en-GB"/>
        </w:rPr>
        <w:lastRenderedPageBreak/>
        <w:drawing>
          <wp:inline distT="0" distB="0" distL="0" distR="0" wp14:anchorId="22BAD073" wp14:editId="73DB9907">
            <wp:extent cx="4572000" cy="2743200"/>
            <wp:effectExtent l="0" t="0" r="19050" b="19050"/>
            <wp:docPr id="2113" name="Chart 2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9"/>
              </a:graphicData>
            </a:graphic>
          </wp:inline>
        </w:drawing>
      </w:r>
      <w:r>
        <w:rPr>
          <w:noProof/>
          <w:lang w:eastAsia="en-GB"/>
        </w:rPr>
        <w:drawing>
          <wp:inline distT="0" distB="0" distL="0" distR="0" wp14:anchorId="4A8A85CC" wp14:editId="3F3BBE73">
            <wp:extent cx="4572000" cy="2743200"/>
            <wp:effectExtent l="0" t="0" r="19050" b="19050"/>
            <wp:docPr id="2114" name="Chart 2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0"/>
              </a:graphicData>
            </a:graphic>
          </wp:inline>
        </w:drawing>
      </w:r>
      <w:r>
        <w:rPr>
          <w:noProof/>
          <w:lang w:eastAsia="en-GB"/>
        </w:rPr>
        <w:drawing>
          <wp:inline distT="0" distB="0" distL="0" distR="0" wp14:anchorId="7206055C" wp14:editId="6C08947A">
            <wp:extent cx="4572000" cy="2743200"/>
            <wp:effectExtent l="0" t="0" r="19050" b="19050"/>
            <wp:docPr id="2115" name="Chart 2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1"/>
              </a:graphicData>
            </a:graphic>
          </wp:inline>
        </w:drawing>
      </w:r>
    </w:p>
    <w:p w:rsidR="006E78C4" w:rsidRDefault="006E78C4" w:rsidP="006E78C4">
      <w:pPr>
        <w:rPr>
          <w:b/>
          <w:color w:val="FF0000"/>
        </w:rPr>
      </w:pPr>
      <w:r>
        <w:rPr>
          <w:b/>
          <w:color w:val="FF0000"/>
        </w:rPr>
        <w:br w:type="page"/>
      </w:r>
    </w:p>
    <w:p w:rsidR="006E78C4" w:rsidRDefault="006E78C4" w:rsidP="006E78C4">
      <w:pPr>
        <w:rPr>
          <w:b/>
          <w:color w:val="FF0000"/>
        </w:rPr>
      </w:pPr>
      <w:r>
        <w:rPr>
          <w:noProof/>
          <w:lang w:eastAsia="en-GB"/>
        </w:rPr>
        <w:lastRenderedPageBreak/>
        <w:drawing>
          <wp:inline distT="0" distB="0" distL="0" distR="0" wp14:anchorId="72872030" wp14:editId="44EABB16">
            <wp:extent cx="4572000" cy="2743200"/>
            <wp:effectExtent l="0" t="0" r="19050" b="19050"/>
            <wp:docPr id="2121" name="Chart 2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2"/>
              </a:graphicData>
            </a:graphic>
          </wp:inline>
        </w:drawing>
      </w:r>
      <w:r>
        <w:rPr>
          <w:noProof/>
          <w:lang w:eastAsia="en-GB"/>
        </w:rPr>
        <w:drawing>
          <wp:inline distT="0" distB="0" distL="0" distR="0" wp14:anchorId="7C181953" wp14:editId="4390794B">
            <wp:extent cx="4640035" cy="3126921"/>
            <wp:effectExtent l="0" t="0" r="27305" b="16510"/>
            <wp:docPr id="2122" name="Chart 2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3"/>
              </a:graphicData>
            </a:graphic>
          </wp:inline>
        </w:drawing>
      </w:r>
      <w:r>
        <w:rPr>
          <w:noProof/>
          <w:lang w:eastAsia="en-GB"/>
        </w:rPr>
        <w:drawing>
          <wp:inline distT="0" distB="0" distL="0" distR="0" wp14:anchorId="1889FAB4" wp14:editId="006397AC">
            <wp:extent cx="4572000" cy="2743200"/>
            <wp:effectExtent l="0" t="0" r="19050" b="19050"/>
            <wp:docPr id="2123" name="Chart 2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4"/>
              </a:graphicData>
            </a:graphic>
          </wp:inline>
        </w:drawing>
      </w:r>
      <w:r>
        <w:rPr>
          <w:noProof/>
          <w:lang w:eastAsia="en-GB"/>
        </w:rPr>
        <w:lastRenderedPageBreak/>
        <w:drawing>
          <wp:inline distT="0" distB="0" distL="0" distR="0" wp14:anchorId="07BE5184" wp14:editId="2B49F8FE">
            <wp:extent cx="4572000" cy="2743200"/>
            <wp:effectExtent l="0" t="0" r="19050" b="19050"/>
            <wp:docPr id="2124" name="Chart 2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5"/>
              </a:graphicData>
            </a:graphic>
          </wp:inline>
        </w:drawing>
      </w:r>
      <w:r>
        <w:rPr>
          <w:noProof/>
          <w:lang w:eastAsia="en-GB"/>
        </w:rPr>
        <w:drawing>
          <wp:inline distT="0" distB="0" distL="0" distR="0" wp14:anchorId="4FE1E76E" wp14:editId="28783646">
            <wp:extent cx="4572000" cy="2743200"/>
            <wp:effectExtent l="0" t="0" r="19050" b="19050"/>
            <wp:docPr id="2125" name="Chart 21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6"/>
              </a:graphicData>
            </a:graphic>
          </wp:inline>
        </w:drawing>
      </w:r>
      <w:r>
        <w:rPr>
          <w:noProof/>
          <w:lang w:eastAsia="en-GB"/>
        </w:rPr>
        <w:drawing>
          <wp:inline distT="0" distB="0" distL="0" distR="0" wp14:anchorId="26C6EC5B" wp14:editId="38661921">
            <wp:extent cx="4572000" cy="2743200"/>
            <wp:effectExtent l="0" t="0" r="19050" b="19050"/>
            <wp:docPr id="2126" name="Chart 2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7"/>
              </a:graphicData>
            </a:graphic>
          </wp:inline>
        </w:drawing>
      </w:r>
    </w:p>
    <w:p w:rsidR="006E78C4" w:rsidRDefault="006E78C4" w:rsidP="006E78C4">
      <w:pPr>
        <w:rPr>
          <w:b/>
          <w:color w:val="FF0000"/>
        </w:rPr>
      </w:pPr>
    </w:p>
    <w:p w:rsidR="006E78C4" w:rsidRDefault="006E78C4" w:rsidP="006E78C4">
      <w:pPr>
        <w:rPr>
          <w:b/>
          <w:color w:val="FF0000"/>
        </w:rPr>
      </w:pPr>
      <w:r>
        <w:rPr>
          <w:noProof/>
          <w:lang w:eastAsia="en-GB"/>
        </w:rPr>
        <w:lastRenderedPageBreak/>
        <w:drawing>
          <wp:inline distT="0" distB="0" distL="0" distR="0" wp14:anchorId="3CF1FFC6" wp14:editId="2AEE3462">
            <wp:extent cx="4572000" cy="2743200"/>
            <wp:effectExtent l="0" t="0" r="19050" b="19050"/>
            <wp:docPr id="2132" name="Chart 2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8"/>
              </a:graphicData>
            </a:graphic>
          </wp:inline>
        </w:drawing>
      </w:r>
      <w:r>
        <w:rPr>
          <w:noProof/>
          <w:lang w:eastAsia="en-GB"/>
        </w:rPr>
        <w:drawing>
          <wp:inline distT="0" distB="0" distL="0" distR="0" wp14:anchorId="0F5C6B32" wp14:editId="67891D9A">
            <wp:extent cx="4572000" cy="2743200"/>
            <wp:effectExtent l="0" t="0" r="19050" b="19050"/>
            <wp:docPr id="2133" name="Chart 2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9"/>
              </a:graphicData>
            </a:graphic>
          </wp:inline>
        </w:drawing>
      </w:r>
      <w:r>
        <w:rPr>
          <w:noProof/>
          <w:lang w:eastAsia="en-GB"/>
        </w:rPr>
        <w:drawing>
          <wp:inline distT="0" distB="0" distL="0" distR="0" wp14:anchorId="12417EE1" wp14:editId="75AD40B9">
            <wp:extent cx="4572000" cy="2743200"/>
            <wp:effectExtent l="0" t="0" r="19050" b="19050"/>
            <wp:docPr id="2134" name="Chart 2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0"/>
              </a:graphicData>
            </a:graphic>
          </wp:inline>
        </w:drawing>
      </w:r>
      <w:r>
        <w:rPr>
          <w:noProof/>
          <w:lang w:eastAsia="en-GB"/>
        </w:rPr>
        <w:lastRenderedPageBreak/>
        <w:drawing>
          <wp:inline distT="0" distB="0" distL="0" distR="0" wp14:anchorId="1298E1E3" wp14:editId="0E1E6B81">
            <wp:extent cx="4572000" cy="2743200"/>
            <wp:effectExtent l="0" t="0" r="19050" b="19050"/>
            <wp:docPr id="2135" name="Chart 2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1"/>
              </a:graphicData>
            </a:graphic>
          </wp:inline>
        </w:drawing>
      </w:r>
      <w:r>
        <w:rPr>
          <w:noProof/>
          <w:lang w:eastAsia="en-GB"/>
        </w:rPr>
        <w:drawing>
          <wp:inline distT="0" distB="0" distL="0" distR="0" wp14:anchorId="400EE385" wp14:editId="163B2CE0">
            <wp:extent cx="4572000" cy="2743200"/>
            <wp:effectExtent l="0" t="0" r="19050" b="19050"/>
            <wp:docPr id="2136" name="Chart 2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2"/>
              </a:graphicData>
            </a:graphic>
          </wp:inline>
        </w:drawing>
      </w:r>
      <w:r>
        <w:rPr>
          <w:noProof/>
          <w:lang w:eastAsia="en-GB"/>
        </w:rPr>
        <w:drawing>
          <wp:inline distT="0" distB="0" distL="0" distR="0" wp14:anchorId="773552C1" wp14:editId="53B4BDF5">
            <wp:extent cx="4572000" cy="2743200"/>
            <wp:effectExtent l="0" t="0" r="19050" b="19050"/>
            <wp:docPr id="2137" name="Chart 2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3"/>
              </a:graphicData>
            </a:graphic>
          </wp:inline>
        </w:drawing>
      </w:r>
    </w:p>
    <w:p w:rsidR="006E78C4" w:rsidRDefault="006E78C4" w:rsidP="006E78C4">
      <w:pPr>
        <w:rPr>
          <w:b/>
          <w:color w:val="FF0000"/>
        </w:rPr>
      </w:pPr>
    </w:p>
    <w:p w:rsidR="006E78C4" w:rsidRDefault="006E78C4" w:rsidP="006E78C4">
      <w:pPr>
        <w:rPr>
          <w:b/>
          <w:color w:val="FF0000"/>
        </w:rPr>
      </w:pPr>
      <w:r>
        <w:rPr>
          <w:noProof/>
          <w:lang w:eastAsia="en-GB"/>
        </w:rPr>
        <w:lastRenderedPageBreak/>
        <w:drawing>
          <wp:inline distT="0" distB="0" distL="0" distR="0" wp14:anchorId="6C68AA5F" wp14:editId="065CFE32">
            <wp:extent cx="4640036" cy="2800351"/>
            <wp:effectExtent l="0" t="0" r="27305" b="19050"/>
            <wp:docPr id="2145" name="Chart 2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4"/>
              </a:graphicData>
            </a:graphic>
          </wp:inline>
        </w:drawing>
      </w:r>
      <w:r>
        <w:rPr>
          <w:noProof/>
          <w:lang w:eastAsia="en-GB"/>
        </w:rPr>
        <w:drawing>
          <wp:inline distT="0" distB="0" distL="0" distR="0" wp14:anchorId="3890650F" wp14:editId="1681C053">
            <wp:extent cx="4572000" cy="2743200"/>
            <wp:effectExtent l="0" t="0" r="19050" b="19050"/>
            <wp:docPr id="2146" name="Chart 2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5"/>
              </a:graphicData>
            </a:graphic>
          </wp:inline>
        </w:drawing>
      </w:r>
      <w:r>
        <w:rPr>
          <w:noProof/>
          <w:lang w:eastAsia="en-GB"/>
        </w:rPr>
        <w:drawing>
          <wp:inline distT="0" distB="0" distL="0" distR="0" wp14:anchorId="0ABBFBC2" wp14:editId="68B5FF84">
            <wp:extent cx="4572000" cy="2743200"/>
            <wp:effectExtent l="0" t="0" r="19050" b="19050"/>
            <wp:docPr id="2147" name="Chart 2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6"/>
              </a:graphicData>
            </a:graphic>
          </wp:inline>
        </w:drawing>
      </w:r>
      <w:r>
        <w:rPr>
          <w:noProof/>
          <w:lang w:eastAsia="en-GB"/>
        </w:rPr>
        <w:lastRenderedPageBreak/>
        <w:drawing>
          <wp:inline distT="0" distB="0" distL="0" distR="0" wp14:anchorId="29185414" wp14:editId="255E570A">
            <wp:extent cx="4572000" cy="2743200"/>
            <wp:effectExtent l="0" t="0" r="19050" b="19050"/>
            <wp:docPr id="2148" name="Chart 2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7"/>
              </a:graphicData>
            </a:graphic>
          </wp:inline>
        </w:drawing>
      </w:r>
      <w:r>
        <w:rPr>
          <w:noProof/>
          <w:lang w:eastAsia="en-GB"/>
        </w:rPr>
        <w:drawing>
          <wp:inline distT="0" distB="0" distL="0" distR="0" wp14:anchorId="2F3DD0F5" wp14:editId="718614ED">
            <wp:extent cx="4572000" cy="2743200"/>
            <wp:effectExtent l="0" t="0" r="19050" b="19050"/>
            <wp:docPr id="2149" name="Chart 2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8"/>
              </a:graphicData>
            </a:graphic>
          </wp:inline>
        </w:drawing>
      </w:r>
      <w:r>
        <w:rPr>
          <w:noProof/>
          <w:lang w:eastAsia="en-GB"/>
        </w:rPr>
        <w:drawing>
          <wp:inline distT="0" distB="0" distL="0" distR="0" wp14:anchorId="3FDDC4B4" wp14:editId="39D009EE">
            <wp:extent cx="4572000" cy="2743200"/>
            <wp:effectExtent l="0" t="0" r="19050" b="19050"/>
            <wp:docPr id="2150" name="Chart 21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9"/>
              </a:graphicData>
            </a:graphic>
          </wp:inline>
        </w:drawing>
      </w:r>
    </w:p>
    <w:p w:rsidR="006E78C4" w:rsidRDefault="006E78C4" w:rsidP="006E78C4">
      <w:pPr>
        <w:rPr>
          <w:b/>
          <w:color w:val="FF0000"/>
        </w:rPr>
      </w:pPr>
      <w:r>
        <w:rPr>
          <w:b/>
          <w:color w:val="FF0000"/>
        </w:rPr>
        <w:br w:type="page"/>
      </w:r>
    </w:p>
    <w:p w:rsidR="006E78C4" w:rsidRDefault="006E78C4" w:rsidP="006E78C4">
      <w:pPr>
        <w:rPr>
          <w:b/>
          <w:color w:val="FF0000"/>
        </w:rPr>
      </w:pPr>
    </w:p>
    <w:p w:rsidR="006E78C4" w:rsidRDefault="006E78C4" w:rsidP="006E78C4">
      <w:pPr>
        <w:rPr>
          <w:b/>
          <w:color w:val="FF0000"/>
        </w:rPr>
      </w:pPr>
      <w:r>
        <w:rPr>
          <w:noProof/>
          <w:lang w:eastAsia="en-GB"/>
        </w:rPr>
        <w:drawing>
          <wp:inline distT="0" distB="0" distL="0" distR="0" wp14:anchorId="27D6EA6F" wp14:editId="7AEC79E4">
            <wp:extent cx="4572000" cy="2743200"/>
            <wp:effectExtent l="0" t="0" r="19050" b="19050"/>
            <wp:docPr id="2156" name="Chart 21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0"/>
              </a:graphicData>
            </a:graphic>
          </wp:inline>
        </w:drawing>
      </w:r>
      <w:r>
        <w:rPr>
          <w:noProof/>
          <w:lang w:eastAsia="en-GB"/>
        </w:rPr>
        <w:drawing>
          <wp:inline distT="0" distB="0" distL="0" distR="0" wp14:anchorId="5D0D0A4D" wp14:editId="58510A28">
            <wp:extent cx="4572000" cy="2743200"/>
            <wp:effectExtent l="0" t="0" r="19050" b="19050"/>
            <wp:docPr id="2157" name="Chart 21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1"/>
              </a:graphicData>
            </a:graphic>
          </wp:inline>
        </w:drawing>
      </w:r>
      <w:r>
        <w:rPr>
          <w:noProof/>
          <w:lang w:eastAsia="en-GB"/>
        </w:rPr>
        <w:drawing>
          <wp:inline distT="0" distB="0" distL="0" distR="0" wp14:anchorId="37FF86BC" wp14:editId="60E0AAD8">
            <wp:extent cx="4572000" cy="2743200"/>
            <wp:effectExtent l="0" t="0" r="19050" b="19050"/>
            <wp:docPr id="2158" name="Chart 21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2"/>
              </a:graphicData>
            </a:graphic>
          </wp:inline>
        </w:drawing>
      </w:r>
      <w:r>
        <w:rPr>
          <w:noProof/>
          <w:lang w:eastAsia="en-GB"/>
        </w:rPr>
        <w:lastRenderedPageBreak/>
        <w:drawing>
          <wp:inline distT="0" distB="0" distL="0" distR="0" wp14:anchorId="2607046D" wp14:editId="764188E9">
            <wp:extent cx="4572000" cy="2745921"/>
            <wp:effectExtent l="0" t="0" r="19050" b="16510"/>
            <wp:docPr id="2159" name="Chart 215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3"/>
              </a:graphicData>
            </a:graphic>
          </wp:inline>
        </w:drawing>
      </w:r>
      <w:r>
        <w:rPr>
          <w:noProof/>
          <w:lang w:eastAsia="en-GB"/>
        </w:rPr>
        <w:drawing>
          <wp:inline distT="0" distB="0" distL="0" distR="0" wp14:anchorId="4B2E3F24" wp14:editId="48392284">
            <wp:extent cx="4572000" cy="2743200"/>
            <wp:effectExtent l="0" t="0" r="19050" b="19050"/>
            <wp:docPr id="2160" name="Chart 216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4"/>
              </a:graphicData>
            </a:graphic>
          </wp:inline>
        </w:drawing>
      </w:r>
      <w:r>
        <w:rPr>
          <w:noProof/>
          <w:lang w:eastAsia="en-GB"/>
        </w:rPr>
        <w:drawing>
          <wp:inline distT="0" distB="0" distL="0" distR="0" wp14:anchorId="52EE0502" wp14:editId="1042FC84">
            <wp:extent cx="4572000" cy="2743200"/>
            <wp:effectExtent l="0" t="0" r="19050" b="19050"/>
            <wp:docPr id="2161" name="Chart 216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5"/>
              </a:graphicData>
            </a:graphic>
          </wp:inline>
        </w:drawing>
      </w:r>
    </w:p>
    <w:p w:rsidR="006E78C4" w:rsidRDefault="006E78C4" w:rsidP="006E78C4">
      <w:pPr>
        <w:rPr>
          <w:b/>
          <w:color w:val="FF0000"/>
        </w:rPr>
      </w:pPr>
    </w:p>
    <w:p w:rsidR="006E78C4" w:rsidRDefault="006E78C4" w:rsidP="006E78C4"/>
    <w:p w:rsidR="006E78C4" w:rsidRDefault="006E78C4" w:rsidP="006E78C4">
      <w:r>
        <w:rPr>
          <w:noProof/>
          <w:lang w:eastAsia="en-GB"/>
        </w:rPr>
        <w:drawing>
          <wp:inline distT="0" distB="0" distL="0" distR="0" wp14:anchorId="145DAB0C" wp14:editId="6877B53D">
            <wp:extent cx="4601935" cy="2730954"/>
            <wp:effectExtent l="0" t="0" r="27305" b="12700"/>
            <wp:docPr id="2167" name="Chart 21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6"/>
              </a:graphicData>
            </a:graphic>
          </wp:inline>
        </w:drawing>
      </w:r>
      <w:r>
        <w:rPr>
          <w:noProof/>
          <w:lang w:eastAsia="en-GB"/>
        </w:rPr>
        <w:drawing>
          <wp:inline distT="0" distB="0" distL="0" distR="0" wp14:anchorId="5370C2BF" wp14:editId="27EBEE35">
            <wp:extent cx="4596492" cy="2743200"/>
            <wp:effectExtent l="0" t="0" r="13970" b="19050"/>
            <wp:docPr id="2168" name="Chart 21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7"/>
              </a:graphicData>
            </a:graphic>
          </wp:inline>
        </w:drawing>
      </w:r>
      <w:r>
        <w:rPr>
          <w:noProof/>
          <w:lang w:eastAsia="en-GB"/>
        </w:rPr>
        <w:drawing>
          <wp:inline distT="0" distB="0" distL="0" distR="0" wp14:anchorId="211E3269" wp14:editId="1E80A0BE">
            <wp:extent cx="4603297" cy="2730954"/>
            <wp:effectExtent l="0" t="0" r="26035" b="12700"/>
            <wp:docPr id="2169" name="Chart 216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8"/>
              </a:graphicData>
            </a:graphic>
          </wp:inline>
        </w:drawing>
      </w:r>
      <w:r>
        <w:rPr>
          <w:noProof/>
          <w:lang w:eastAsia="en-GB"/>
        </w:rPr>
        <w:lastRenderedPageBreak/>
        <w:drawing>
          <wp:inline distT="0" distB="0" distL="0" distR="0" wp14:anchorId="47A34E26" wp14:editId="5EF9D953">
            <wp:extent cx="4608740" cy="2743200"/>
            <wp:effectExtent l="0" t="0" r="20955" b="19050"/>
            <wp:docPr id="2170" name="Chart 217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9"/>
              </a:graphicData>
            </a:graphic>
          </wp:inline>
        </w:drawing>
      </w:r>
      <w:r>
        <w:rPr>
          <w:noProof/>
          <w:lang w:eastAsia="en-GB"/>
        </w:rPr>
        <w:drawing>
          <wp:inline distT="0" distB="0" distL="0" distR="0" wp14:anchorId="321336F8" wp14:editId="26309E90">
            <wp:extent cx="4615542" cy="2735036"/>
            <wp:effectExtent l="0" t="0" r="13970" b="27305"/>
            <wp:docPr id="2171" name="Chart 2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0"/>
              </a:graphicData>
            </a:graphic>
          </wp:inline>
        </w:drawing>
      </w:r>
      <w:r>
        <w:rPr>
          <w:noProof/>
          <w:lang w:eastAsia="en-GB"/>
        </w:rPr>
        <w:drawing>
          <wp:inline distT="0" distB="0" distL="0" distR="0" wp14:anchorId="323FC551" wp14:editId="53818772">
            <wp:extent cx="4572000" cy="2743200"/>
            <wp:effectExtent l="0" t="0" r="19050" b="19050"/>
            <wp:docPr id="2172" name="Chart 217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1"/>
              </a:graphicData>
            </a:graphic>
          </wp:inline>
        </w:drawing>
      </w:r>
    </w:p>
    <w:p w:rsidR="006E78C4" w:rsidRDefault="006E78C4" w:rsidP="00A63326"/>
    <w:sectPr w:rsidR="006E78C4" w:rsidSect="00B51057">
      <w:footerReference w:type="default" r:id="rId392"/>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6E28" w:rsidRDefault="00F46E28" w:rsidP="007A13E2">
      <w:pPr>
        <w:spacing w:after="0" w:line="240" w:lineRule="auto"/>
      </w:pPr>
      <w:r>
        <w:separator/>
      </w:r>
    </w:p>
  </w:endnote>
  <w:endnote w:type="continuationSeparator" w:id="0">
    <w:p w:rsidR="00F46E28" w:rsidRDefault="00F46E28" w:rsidP="007A13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RMT-Italic">
    <w:panose1 w:val="00000000000000000000"/>
    <w:charset w:val="00"/>
    <w:family w:val="roman"/>
    <w:notTrueType/>
    <w:pitch w:val="default"/>
    <w:sig w:usb0="00000003" w:usb1="00000000" w:usb2="00000000" w:usb3="00000000" w:csb0="00000001" w:csb1="00000000"/>
  </w:font>
  <w:font w:name="TimesNRMT">
    <w:panose1 w:val="00000000000000000000"/>
    <w:charset w:val="00"/>
    <w:family w:val="roman"/>
    <w:notTrueType/>
    <w:pitch w:val="default"/>
    <w:sig w:usb0="00000003" w:usb1="00000000" w:usb2="00000000" w:usb3="00000000" w:csb0="00000001" w:csb1="00000000"/>
  </w:font>
  <w:font w:name="DejaVuSans">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6317381"/>
      <w:docPartObj>
        <w:docPartGallery w:val="Page Numbers (Bottom of Page)"/>
        <w:docPartUnique/>
      </w:docPartObj>
    </w:sdtPr>
    <w:sdtEndPr>
      <w:rPr>
        <w:noProof/>
      </w:rPr>
    </w:sdtEndPr>
    <w:sdtContent>
      <w:p w:rsidR="009E3EB3" w:rsidRDefault="009E3EB3">
        <w:pPr>
          <w:pStyle w:val="Footer"/>
          <w:jc w:val="center"/>
        </w:pPr>
        <w:r>
          <w:fldChar w:fldCharType="begin"/>
        </w:r>
        <w:r>
          <w:instrText xml:space="preserve"> PAGE   \* MERGEFORMAT </w:instrText>
        </w:r>
        <w:r>
          <w:fldChar w:fldCharType="separate"/>
        </w:r>
        <w:r w:rsidR="00EA18BA">
          <w:rPr>
            <w:noProof/>
          </w:rPr>
          <w:t>2</w:t>
        </w:r>
        <w:r>
          <w:rPr>
            <w:noProof/>
          </w:rPr>
          <w:fldChar w:fldCharType="end"/>
        </w:r>
      </w:p>
    </w:sdtContent>
  </w:sdt>
  <w:p w:rsidR="009E3EB3" w:rsidRDefault="009E3EB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6E28" w:rsidRDefault="00F46E28" w:rsidP="007A13E2">
      <w:pPr>
        <w:spacing w:after="0" w:line="240" w:lineRule="auto"/>
      </w:pPr>
      <w:r>
        <w:separator/>
      </w:r>
    </w:p>
  </w:footnote>
  <w:footnote w:type="continuationSeparator" w:id="0">
    <w:p w:rsidR="00F46E28" w:rsidRDefault="00F46E28" w:rsidP="007A13E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0C5F9D"/>
    <w:multiLevelType w:val="hybridMultilevel"/>
    <w:tmpl w:val="8616786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nsid w:val="146636C5"/>
    <w:multiLevelType w:val="hybridMultilevel"/>
    <w:tmpl w:val="E25802A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5EC3AD4"/>
    <w:multiLevelType w:val="hybridMultilevel"/>
    <w:tmpl w:val="896A26C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7D27C61"/>
    <w:multiLevelType w:val="hybridMultilevel"/>
    <w:tmpl w:val="C98C9F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22D44EB7"/>
    <w:multiLevelType w:val="hybridMultilevel"/>
    <w:tmpl w:val="1828FBF6"/>
    <w:lvl w:ilvl="0" w:tplc="0809000B">
      <w:start w:val="20"/>
      <w:numFmt w:val="bullet"/>
      <w:lvlText w:val=""/>
      <w:lvlJc w:val="left"/>
      <w:pPr>
        <w:ind w:left="720" w:hanging="360"/>
      </w:pPr>
      <w:rPr>
        <w:rFonts w:ascii="Wingdings" w:eastAsia="Times New Roman"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CC0049E"/>
    <w:multiLevelType w:val="hybridMultilevel"/>
    <w:tmpl w:val="72D01C9C"/>
    <w:lvl w:ilvl="0" w:tplc="0809000F">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nsid w:val="2E257505"/>
    <w:multiLevelType w:val="hybridMultilevel"/>
    <w:tmpl w:val="281CFE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1607A51"/>
    <w:multiLevelType w:val="hybridMultilevel"/>
    <w:tmpl w:val="84E26562"/>
    <w:lvl w:ilvl="0" w:tplc="E8161D66">
      <w:start w:val="1"/>
      <w:numFmt w:val="bullet"/>
      <w:lvlText w:val="•"/>
      <w:lvlJc w:val="left"/>
      <w:pPr>
        <w:tabs>
          <w:tab w:val="num" w:pos="720"/>
        </w:tabs>
        <w:ind w:left="720" w:hanging="360"/>
      </w:pPr>
      <w:rPr>
        <w:rFonts w:ascii="Arial" w:hAnsi="Arial" w:hint="default"/>
      </w:rPr>
    </w:lvl>
    <w:lvl w:ilvl="1" w:tplc="4EC8BD3E" w:tentative="1">
      <w:start w:val="1"/>
      <w:numFmt w:val="bullet"/>
      <w:lvlText w:val="•"/>
      <w:lvlJc w:val="left"/>
      <w:pPr>
        <w:tabs>
          <w:tab w:val="num" w:pos="1440"/>
        </w:tabs>
        <w:ind w:left="1440" w:hanging="360"/>
      </w:pPr>
      <w:rPr>
        <w:rFonts w:ascii="Arial" w:hAnsi="Arial" w:hint="default"/>
      </w:rPr>
    </w:lvl>
    <w:lvl w:ilvl="2" w:tplc="6A68B43E" w:tentative="1">
      <w:start w:val="1"/>
      <w:numFmt w:val="bullet"/>
      <w:lvlText w:val="•"/>
      <w:lvlJc w:val="left"/>
      <w:pPr>
        <w:tabs>
          <w:tab w:val="num" w:pos="2160"/>
        </w:tabs>
        <w:ind w:left="2160" w:hanging="360"/>
      </w:pPr>
      <w:rPr>
        <w:rFonts w:ascii="Arial" w:hAnsi="Arial" w:hint="default"/>
      </w:rPr>
    </w:lvl>
    <w:lvl w:ilvl="3" w:tplc="5FE8B4EA" w:tentative="1">
      <w:start w:val="1"/>
      <w:numFmt w:val="bullet"/>
      <w:lvlText w:val="•"/>
      <w:lvlJc w:val="left"/>
      <w:pPr>
        <w:tabs>
          <w:tab w:val="num" w:pos="2880"/>
        </w:tabs>
        <w:ind w:left="2880" w:hanging="360"/>
      </w:pPr>
      <w:rPr>
        <w:rFonts w:ascii="Arial" w:hAnsi="Arial" w:hint="default"/>
      </w:rPr>
    </w:lvl>
    <w:lvl w:ilvl="4" w:tplc="03E853C8" w:tentative="1">
      <w:start w:val="1"/>
      <w:numFmt w:val="bullet"/>
      <w:lvlText w:val="•"/>
      <w:lvlJc w:val="left"/>
      <w:pPr>
        <w:tabs>
          <w:tab w:val="num" w:pos="3600"/>
        </w:tabs>
        <w:ind w:left="3600" w:hanging="360"/>
      </w:pPr>
      <w:rPr>
        <w:rFonts w:ascii="Arial" w:hAnsi="Arial" w:hint="default"/>
      </w:rPr>
    </w:lvl>
    <w:lvl w:ilvl="5" w:tplc="B24CC3F8" w:tentative="1">
      <w:start w:val="1"/>
      <w:numFmt w:val="bullet"/>
      <w:lvlText w:val="•"/>
      <w:lvlJc w:val="left"/>
      <w:pPr>
        <w:tabs>
          <w:tab w:val="num" w:pos="4320"/>
        </w:tabs>
        <w:ind w:left="4320" w:hanging="360"/>
      </w:pPr>
      <w:rPr>
        <w:rFonts w:ascii="Arial" w:hAnsi="Arial" w:hint="default"/>
      </w:rPr>
    </w:lvl>
    <w:lvl w:ilvl="6" w:tplc="7C764864" w:tentative="1">
      <w:start w:val="1"/>
      <w:numFmt w:val="bullet"/>
      <w:lvlText w:val="•"/>
      <w:lvlJc w:val="left"/>
      <w:pPr>
        <w:tabs>
          <w:tab w:val="num" w:pos="5040"/>
        </w:tabs>
        <w:ind w:left="5040" w:hanging="360"/>
      </w:pPr>
      <w:rPr>
        <w:rFonts w:ascii="Arial" w:hAnsi="Arial" w:hint="default"/>
      </w:rPr>
    </w:lvl>
    <w:lvl w:ilvl="7" w:tplc="75081A18" w:tentative="1">
      <w:start w:val="1"/>
      <w:numFmt w:val="bullet"/>
      <w:lvlText w:val="•"/>
      <w:lvlJc w:val="left"/>
      <w:pPr>
        <w:tabs>
          <w:tab w:val="num" w:pos="5760"/>
        </w:tabs>
        <w:ind w:left="5760" w:hanging="360"/>
      </w:pPr>
      <w:rPr>
        <w:rFonts w:ascii="Arial" w:hAnsi="Arial" w:hint="default"/>
      </w:rPr>
    </w:lvl>
    <w:lvl w:ilvl="8" w:tplc="7212B2D0" w:tentative="1">
      <w:start w:val="1"/>
      <w:numFmt w:val="bullet"/>
      <w:lvlText w:val="•"/>
      <w:lvlJc w:val="left"/>
      <w:pPr>
        <w:tabs>
          <w:tab w:val="num" w:pos="6480"/>
        </w:tabs>
        <w:ind w:left="6480" w:hanging="360"/>
      </w:pPr>
      <w:rPr>
        <w:rFonts w:ascii="Arial" w:hAnsi="Arial" w:hint="default"/>
      </w:rPr>
    </w:lvl>
  </w:abstractNum>
  <w:abstractNum w:abstractNumId="8">
    <w:nsid w:val="32DD0F1F"/>
    <w:multiLevelType w:val="hybridMultilevel"/>
    <w:tmpl w:val="8CCE26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419D7721"/>
    <w:multiLevelType w:val="hybridMultilevel"/>
    <w:tmpl w:val="C34CE95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585322D7"/>
    <w:multiLevelType w:val="hybridMultilevel"/>
    <w:tmpl w:val="85245B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6AEB1A44"/>
    <w:multiLevelType w:val="hybridMultilevel"/>
    <w:tmpl w:val="11BA700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6B11370F"/>
    <w:multiLevelType w:val="hybridMultilevel"/>
    <w:tmpl w:val="BD8AD4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7A2D7143"/>
    <w:multiLevelType w:val="hybridMultilevel"/>
    <w:tmpl w:val="C7F464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7A3C2D43"/>
    <w:multiLevelType w:val="hybridMultilevel"/>
    <w:tmpl w:val="3808E1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7B497B2B"/>
    <w:multiLevelType w:val="hybridMultilevel"/>
    <w:tmpl w:val="33209F2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7E364030"/>
    <w:multiLevelType w:val="hybridMultilevel"/>
    <w:tmpl w:val="2ECCC16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nsid w:val="7FD728E8"/>
    <w:multiLevelType w:val="hybridMultilevel"/>
    <w:tmpl w:val="2F4A9D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3"/>
  </w:num>
  <w:num w:numId="2">
    <w:abstractNumId w:val="1"/>
  </w:num>
  <w:num w:numId="3">
    <w:abstractNumId w:val="15"/>
  </w:num>
  <w:num w:numId="4">
    <w:abstractNumId w:val="8"/>
  </w:num>
  <w:num w:numId="5">
    <w:abstractNumId w:val="3"/>
  </w:num>
  <w:num w:numId="6">
    <w:abstractNumId w:val="4"/>
  </w:num>
  <w:num w:numId="7">
    <w:abstractNumId w:val="7"/>
  </w:num>
  <w:num w:numId="8">
    <w:abstractNumId w:val="14"/>
  </w:num>
  <w:num w:numId="9">
    <w:abstractNumId w:val="6"/>
  </w:num>
  <w:num w:numId="10">
    <w:abstractNumId w:val="12"/>
  </w:num>
  <w:num w:numId="11">
    <w:abstractNumId w:val="5"/>
  </w:num>
  <w:num w:numId="12">
    <w:abstractNumId w:val="11"/>
  </w:num>
  <w:num w:numId="13">
    <w:abstractNumId w:val="16"/>
  </w:num>
  <w:num w:numId="14">
    <w:abstractNumId w:val="10"/>
  </w:num>
  <w:num w:numId="15">
    <w:abstractNumId w:val="0"/>
  </w:num>
  <w:num w:numId="16">
    <w:abstractNumId w:val="17"/>
  </w:num>
  <w:num w:numId="17">
    <w:abstractNumId w:val="9"/>
  </w:num>
  <w:num w:numId="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47BE"/>
    <w:rsid w:val="00022B32"/>
    <w:rsid w:val="00026D96"/>
    <w:rsid w:val="00041E0E"/>
    <w:rsid w:val="00042DFF"/>
    <w:rsid w:val="00047BAC"/>
    <w:rsid w:val="0006617D"/>
    <w:rsid w:val="00066AA5"/>
    <w:rsid w:val="00075668"/>
    <w:rsid w:val="00086530"/>
    <w:rsid w:val="00097DE5"/>
    <w:rsid w:val="000A3C32"/>
    <w:rsid w:val="000A7D13"/>
    <w:rsid w:val="000C2722"/>
    <w:rsid w:val="000E08D3"/>
    <w:rsid w:val="000E2379"/>
    <w:rsid w:val="000F1D93"/>
    <w:rsid w:val="001210BB"/>
    <w:rsid w:val="00125E03"/>
    <w:rsid w:val="00157091"/>
    <w:rsid w:val="001773A3"/>
    <w:rsid w:val="00177E4C"/>
    <w:rsid w:val="00187590"/>
    <w:rsid w:val="0019331A"/>
    <w:rsid w:val="001A62B0"/>
    <w:rsid w:val="001A6D3E"/>
    <w:rsid w:val="001B7629"/>
    <w:rsid w:val="001D3A1A"/>
    <w:rsid w:val="001D5546"/>
    <w:rsid w:val="001D687D"/>
    <w:rsid w:val="001E11DF"/>
    <w:rsid w:val="001F35F2"/>
    <w:rsid w:val="001F5668"/>
    <w:rsid w:val="001F6223"/>
    <w:rsid w:val="00210AD8"/>
    <w:rsid w:val="0022571A"/>
    <w:rsid w:val="00230517"/>
    <w:rsid w:val="00230FF8"/>
    <w:rsid w:val="0023119F"/>
    <w:rsid w:val="002320A4"/>
    <w:rsid w:val="002419BA"/>
    <w:rsid w:val="00243243"/>
    <w:rsid w:val="0024512D"/>
    <w:rsid w:val="00246685"/>
    <w:rsid w:val="00252C52"/>
    <w:rsid w:val="00256E0E"/>
    <w:rsid w:val="00263E9D"/>
    <w:rsid w:val="00266FEE"/>
    <w:rsid w:val="002755B7"/>
    <w:rsid w:val="0029246E"/>
    <w:rsid w:val="002A0403"/>
    <w:rsid w:val="002A1908"/>
    <w:rsid w:val="002A2AD1"/>
    <w:rsid w:val="002C414F"/>
    <w:rsid w:val="002D122A"/>
    <w:rsid w:val="002D394C"/>
    <w:rsid w:val="002D7841"/>
    <w:rsid w:val="002F1018"/>
    <w:rsid w:val="002F1609"/>
    <w:rsid w:val="00320279"/>
    <w:rsid w:val="003370FC"/>
    <w:rsid w:val="0034698F"/>
    <w:rsid w:val="00346BED"/>
    <w:rsid w:val="00352DE4"/>
    <w:rsid w:val="003571E2"/>
    <w:rsid w:val="00371AE6"/>
    <w:rsid w:val="0037727B"/>
    <w:rsid w:val="00386D93"/>
    <w:rsid w:val="00390827"/>
    <w:rsid w:val="003B2938"/>
    <w:rsid w:val="003B2FA9"/>
    <w:rsid w:val="003B5CFA"/>
    <w:rsid w:val="003D75C0"/>
    <w:rsid w:val="003D7CE5"/>
    <w:rsid w:val="00407F92"/>
    <w:rsid w:val="0041784F"/>
    <w:rsid w:val="00426D3F"/>
    <w:rsid w:val="0043139E"/>
    <w:rsid w:val="00431900"/>
    <w:rsid w:val="00484CE1"/>
    <w:rsid w:val="00485096"/>
    <w:rsid w:val="004952EE"/>
    <w:rsid w:val="004A71D3"/>
    <w:rsid w:val="004B51A1"/>
    <w:rsid w:val="004D107C"/>
    <w:rsid w:val="004D43B0"/>
    <w:rsid w:val="004D6A7B"/>
    <w:rsid w:val="004F0720"/>
    <w:rsid w:val="004F6592"/>
    <w:rsid w:val="004F6ABE"/>
    <w:rsid w:val="005064D9"/>
    <w:rsid w:val="0051219D"/>
    <w:rsid w:val="00520F76"/>
    <w:rsid w:val="0052121E"/>
    <w:rsid w:val="00542891"/>
    <w:rsid w:val="005445A5"/>
    <w:rsid w:val="005461F4"/>
    <w:rsid w:val="00552512"/>
    <w:rsid w:val="005674B8"/>
    <w:rsid w:val="005703C7"/>
    <w:rsid w:val="0058414D"/>
    <w:rsid w:val="005869BE"/>
    <w:rsid w:val="00590B21"/>
    <w:rsid w:val="00590BA8"/>
    <w:rsid w:val="005A56BC"/>
    <w:rsid w:val="005A731C"/>
    <w:rsid w:val="005C0705"/>
    <w:rsid w:val="005D6748"/>
    <w:rsid w:val="005E1491"/>
    <w:rsid w:val="005F7324"/>
    <w:rsid w:val="00606661"/>
    <w:rsid w:val="00620C80"/>
    <w:rsid w:val="00630050"/>
    <w:rsid w:val="00636766"/>
    <w:rsid w:val="006404C7"/>
    <w:rsid w:val="00676A5D"/>
    <w:rsid w:val="00683C71"/>
    <w:rsid w:val="0069006D"/>
    <w:rsid w:val="00691CB7"/>
    <w:rsid w:val="006C0309"/>
    <w:rsid w:val="006D47BE"/>
    <w:rsid w:val="006E2AC2"/>
    <w:rsid w:val="006E78C4"/>
    <w:rsid w:val="006F0230"/>
    <w:rsid w:val="007106C0"/>
    <w:rsid w:val="00716618"/>
    <w:rsid w:val="00736AB5"/>
    <w:rsid w:val="007472EA"/>
    <w:rsid w:val="007524CA"/>
    <w:rsid w:val="007548F9"/>
    <w:rsid w:val="007633B5"/>
    <w:rsid w:val="00763AA8"/>
    <w:rsid w:val="00775980"/>
    <w:rsid w:val="00775FC1"/>
    <w:rsid w:val="0077693B"/>
    <w:rsid w:val="00781B95"/>
    <w:rsid w:val="00783B29"/>
    <w:rsid w:val="007919C8"/>
    <w:rsid w:val="007A13E2"/>
    <w:rsid w:val="007A1DDD"/>
    <w:rsid w:val="007A2244"/>
    <w:rsid w:val="007B286A"/>
    <w:rsid w:val="007B2CDC"/>
    <w:rsid w:val="007B4751"/>
    <w:rsid w:val="007B79E9"/>
    <w:rsid w:val="007D0605"/>
    <w:rsid w:val="007E2947"/>
    <w:rsid w:val="007E6C14"/>
    <w:rsid w:val="007E77AF"/>
    <w:rsid w:val="007F0C38"/>
    <w:rsid w:val="008074C5"/>
    <w:rsid w:val="0081795D"/>
    <w:rsid w:val="008204BB"/>
    <w:rsid w:val="008451B2"/>
    <w:rsid w:val="00846301"/>
    <w:rsid w:val="008564EC"/>
    <w:rsid w:val="00872D9D"/>
    <w:rsid w:val="00876774"/>
    <w:rsid w:val="00880EC0"/>
    <w:rsid w:val="00883A63"/>
    <w:rsid w:val="008B0597"/>
    <w:rsid w:val="008B6919"/>
    <w:rsid w:val="008C45C8"/>
    <w:rsid w:val="008D1664"/>
    <w:rsid w:val="008E2C1D"/>
    <w:rsid w:val="008E402F"/>
    <w:rsid w:val="008E733A"/>
    <w:rsid w:val="008F2454"/>
    <w:rsid w:val="008F3CCF"/>
    <w:rsid w:val="00936EF3"/>
    <w:rsid w:val="00940A53"/>
    <w:rsid w:val="009512A3"/>
    <w:rsid w:val="00952436"/>
    <w:rsid w:val="00956607"/>
    <w:rsid w:val="009667F1"/>
    <w:rsid w:val="00976590"/>
    <w:rsid w:val="00980CE4"/>
    <w:rsid w:val="00986381"/>
    <w:rsid w:val="00986825"/>
    <w:rsid w:val="009B1E12"/>
    <w:rsid w:val="009C185F"/>
    <w:rsid w:val="009C5F3C"/>
    <w:rsid w:val="009D13E7"/>
    <w:rsid w:val="009D67AB"/>
    <w:rsid w:val="009E330B"/>
    <w:rsid w:val="009E3E68"/>
    <w:rsid w:val="009E3EB3"/>
    <w:rsid w:val="009F0D45"/>
    <w:rsid w:val="00A03DA7"/>
    <w:rsid w:val="00A042B1"/>
    <w:rsid w:val="00A1664C"/>
    <w:rsid w:val="00A34262"/>
    <w:rsid w:val="00A52289"/>
    <w:rsid w:val="00A63326"/>
    <w:rsid w:val="00A73721"/>
    <w:rsid w:val="00A7436F"/>
    <w:rsid w:val="00A82E7B"/>
    <w:rsid w:val="00A86719"/>
    <w:rsid w:val="00A92C9E"/>
    <w:rsid w:val="00A93167"/>
    <w:rsid w:val="00AA388C"/>
    <w:rsid w:val="00AC74B2"/>
    <w:rsid w:val="00AE2B02"/>
    <w:rsid w:val="00B134A1"/>
    <w:rsid w:val="00B213DE"/>
    <w:rsid w:val="00B21C9D"/>
    <w:rsid w:val="00B4205E"/>
    <w:rsid w:val="00B436AF"/>
    <w:rsid w:val="00B51057"/>
    <w:rsid w:val="00B63E42"/>
    <w:rsid w:val="00B96E04"/>
    <w:rsid w:val="00BA3D57"/>
    <w:rsid w:val="00BC13CD"/>
    <w:rsid w:val="00BC5809"/>
    <w:rsid w:val="00BD09B3"/>
    <w:rsid w:val="00BD79E2"/>
    <w:rsid w:val="00BE1F49"/>
    <w:rsid w:val="00C00E00"/>
    <w:rsid w:val="00C11CFE"/>
    <w:rsid w:val="00C2157F"/>
    <w:rsid w:val="00C34E87"/>
    <w:rsid w:val="00C3627A"/>
    <w:rsid w:val="00C376C3"/>
    <w:rsid w:val="00C41CC5"/>
    <w:rsid w:val="00C478D7"/>
    <w:rsid w:val="00C5057C"/>
    <w:rsid w:val="00C5653E"/>
    <w:rsid w:val="00C6218B"/>
    <w:rsid w:val="00C94EAA"/>
    <w:rsid w:val="00CA5C7C"/>
    <w:rsid w:val="00CB50BA"/>
    <w:rsid w:val="00CC74AF"/>
    <w:rsid w:val="00CD7C0C"/>
    <w:rsid w:val="00CE216F"/>
    <w:rsid w:val="00CE6EC8"/>
    <w:rsid w:val="00CF299C"/>
    <w:rsid w:val="00CF6C74"/>
    <w:rsid w:val="00D00B64"/>
    <w:rsid w:val="00D05651"/>
    <w:rsid w:val="00D14793"/>
    <w:rsid w:val="00D170D5"/>
    <w:rsid w:val="00D337D1"/>
    <w:rsid w:val="00D61046"/>
    <w:rsid w:val="00D71160"/>
    <w:rsid w:val="00D93215"/>
    <w:rsid w:val="00DA40F0"/>
    <w:rsid w:val="00DB0930"/>
    <w:rsid w:val="00DF598C"/>
    <w:rsid w:val="00E04B2F"/>
    <w:rsid w:val="00E12523"/>
    <w:rsid w:val="00E20A6A"/>
    <w:rsid w:val="00E21B5D"/>
    <w:rsid w:val="00E2499F"/>
    <w:rsid w:val="00E336BA"/>
    <w:rsid w:val="00E357F2"/>
    <w:rsid w:val="00E5332A"/>
    <w:rsid w:val="00E6371D"/>
    <w:rsid w:val="00E70C9D"/>
    <w:rsid w:val="00E74504"/>
    <w:rsid w:val="00EA18BA"/>
    <w:rsid w:val="00EA4659"/>
    <w:rsid w:val="00EC6974"/>
    <w:rsid w:val="00ED00CF"/>
    <w:rsid w:val="00ED153C"/>
    <w:rsid w:val="00EE1C3C"/>
    <w:rsid w:val="00F01D28"/>
    <w:rsid w:val="00F24BC8"/>
    <w:rsid w:val="00F42240"/>
    <w:rsid w:val="00F46E28"/>
    <w:rsid w:val="00F577F6"/>
    <w:rsid w:val="00F65B48"/>
    <w:rsid w:val="00F776CE"/>
    <w:rsid w:val="00FA7254"/>
    <w:rsid w:val="00FC72DB"/>
    <w:rsid w:val="00FD400D"/>
    <w:rsid w:val="00FE259D"/>
    <w:rsid w:val="00FF79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A13E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D47B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83C71"/>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7548F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D47BE"/>
    <w:rPr>
      <w:rFonts w:asciiTheme="majorHAnsi" w:eastAsiaTheme="majorEastAsia" w:hAnsiTheme="majorHAnsi" w:cstheme="majorBidi"/>
      <w:b/>
      <w:bCs/>
      <w:color w:val="4F81BD" w:themeColor="accent1"/>
      <w:sz w:val="26"/>
      <w:szCs w:val="26"/>
    </w:rPr>
  </w:style>
  <w:style w:type="table" w:styleId="TableGrid">
    <w:name w:val="Table Grid"/>
    <w:basedOn w:val="TableNormal"/>
    <w:uiPriority w:val="59"/>
    <w:rsid w:val="006066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066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06661"/>
    <w:rPr>
      <w:rFonts w:ascii="Tahoma" w:hAnsi="Tahoma" w:cs="Tahoma"/>
      <w:sz w:val="16"/>
      <w:szCs w:val="16"/>
    </w:rPr>
  </w:style>
  <w:style w:type="character" w:customStyle="1" w:styleId="Heading3Char">
    <w:name w:val="Heading 3 Char"/>
    <w:basedOn w:val="DefaultParagraphFont"/>
    <w:link w:val="Heading3"/>
    <w:uiPriority w:val="9"/>
    <w:rsid w:val="00683C71"/>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0E2379"/>
    <w:pPr>
      <w:ind w:left="720"/>
      <w:contextualSpacing/>
    </w:pPr>
  </w:style>
  <w:style w:type="character" w:customStyle="1" w:styleId="Heading1Char">
    <w:name w:val="Heading 1 Char"/>
    <w:basedOn w:val="DefaultParagraphFont"/>
    <w:link w:val="Heading1"/>
    <w:uiPriority w:val="9"/>
    <w:rsid w:val="007A13E2"/>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unhideWhenUsed/>
    <w:rsid w:val="007A13E2"/>
    <w:pPr>
      <w:tabs>
        <w:tab w:val="center" w:pos="4513"/>
        <w:tab w:val="right" w:pos="9026"/>
      </w:tabs>
      <w:spacing w:after="0" w:line="240" w:lineRule="auto"/>
    </w:pPr>
    <w:rPr>
      <w:rFonts w:ascii="Times New Roman" w:eastAsia="Times New Roman" w:hAnsi="Times New Roman" w:cs="Times New Roman"/>
      <w:sz w:val="24"/>
      <w:szCs w:val="24"/>
      <w:lang w:eastAsia="en-GB"/>
    </w:rPr>
  </w:style>
  <w:style w:type="character" w:customStyle="1" w:styleId="HeaderChar">
    <w:name w:val="Header Char"/>
    <w:basedOn w:val="DefaultParagraphFont"/>
    <w:link w:val="Header"/>
    <w:uiPriority w:val="99"/>
    <w:rsid w:val="007A13E2"/>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7A13E2"/>
    <w:pPr>
      <w:tabs>
        <w:tab w:val="center" w:pos="4513"/>
        <w:tab w:val="right" w:pos="9026"/>
      </w:tabs>
      <w:spacing w:after="0" w:line="240" w:lineRule="auto"/>
    </w:pPr>
    <w:rPr>
      <w:rFonts w:ascii="Times New Roman" w:eastAsia="Times New Roman" w:hAnsi="Times New Roman" w:cs="Times New Roman"/>
      <w:sz w:val="24"/>
      <w:szCs w:val="24"/>
      <w:lang w:eastAsia="en-GB"/>
    </w:rPr>
  </w:style>
  <w:style w:type="character" w:customStyle="1" w:styleId="FooterChar">
    <w:name w:val="Footer Char"/>
    <w:basedOn w:val="DefaultParagraphFont"/>
    <w:link w:val="Footer"/>
    <w:uiPriority w:val="99"/>
    <w:rsid w:val="007A13E2"/>
    <w:rPr>
      <w:rFonts w:ascii="Times New Roman" w:eastAsia="Times New Roman" w:hAnsi="Times New Roman" w:cs="Times New Roman"/>
      <w:sz w:val="24"/>
      <w:szCs w:val="24"/>
      <w:lang w:eastAsia="en-GB"/>
    </w:rPr>
  </w:style>
  <w:style w:type="paragraph" w:styleId="NormalWeb">
    <w:name w:val="Normal (Web)"/>
    <w:basedOn w:val="Normal"/>
    <w:uiPriority w:val="99"/>
    <w:unhideWhenUsed/>
    <w:rsid w:val="007A13E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D05651"/>
    <w:rPr>
      <w:sz w:val="16"/>
      <w:szCs w:val="16"/>
    </w:rPr>
  </w:style>
  <w:style w:type="paragraph" w:styleId="CommentText">
    <w:name w:val="annotation text"/>
    <w:basedOn w:val="Normal"/>
    <w:link w:val="CommentTextChar"/>
    <w:uiPriority w:val="99"/>
    <w:semiHidden/>
    <w:unhideWhenUsed/>
    <w:rsid w:val="00D05651"/>
    <w:pPr>
      <w:spacing w:line="240" w:lineRule="auto"/>
    </w:pPr>
    <w:rPr>
      <w:sz w:val="20"/>
      <w:szCs w:val="20"/>
    </w:rPr>
  </w:style>
  <w:style w:type="character" w:customStyle="1" w:styleId="CommentTextChar">
    <w:name w:val="Comment Text Char"/>
    <w:basedOn w:val="DefaultParagraphFont"/>
    <w:link w:val="CommentText"/>
    <w:uiPriority w:val="99"/>
    <w:semiHidden/>
    <w:rsid w:val="00D05651"/>
    <w:rPr>
      <w:sz w:val="20"/>
      <w:szCs w:val="20"/>
    </w:rPr>
  </w:style>
  <w:style w:type="paragraph" w:styleId="CommentSubject">
    <w:name w:val="annotation subject"/>
    <w:basedOn w:val="CommentText"/>
    <w:next w:val="CommentText"/>
    <w:link w:val="CommentSubjectChar"/>
    <w:uiPriority w:val="99"/>
    <w:semiHidden/>
    <w:unhideWhenUsed/>
    <w:rsid w:val="00D05651"/>
    <w:rPr>
      <w:b/>
      <w:bCs/>
    </w:rPr>
  </w:style>
  <w:style w:type="character" w:customStyle="1" w:styleId="CommentSubjectChar">
    <w:name w:val="Comment Subject Char"/>
    <w:basedOn w:val="CommentTextChar"/>
    <w:link w:val="CommentSubject"/>
    <w:uiPriority w:val="99"/>
    <w:semiHidden/>
    <w:rsid w:val="00D05651"/>
    <w:rPr>
      <w:b/>
      <w:bCs/>
      <w:sz w:val="20"/>
      <w:szCs w:val="20"/>
    </w:rPr>
  </w:style>
  <w:style w:type="paragraph" w:styleId="Revision">
    <w:name w:val="Revision"/>
    <w:hidden/>
    <w:uiPriority w:val="99"/>
    <w:semiHidden/>
    <w:rsid w:val="00252C52"/>
    <w:pPr>
      <w:spacing w:after="0" w:line="240" w:lineRule="auto"/>
    </w:pPr>
  </w:style>
  <w:style w:type="character" w:styleId="PlaceholderText">
    <w:name w:val="Placeholder Text"/>
    <w:basedOn w:val="DefaultParagraphFont"/>
    <w:uiPriority w:val="99"/>
    <w:semiHidden/>
    <w:rsid w:val="00F01D28"/>
    <w:rPr>
      <w:color w:val="808080"/>
    </w:rPr>
  </w:style>
  <w:style w:type="paragraph" w:styleId="BodyText2">
    <w:name w:val="Body Text 2"/>
    <w:basedOn w:val="Normal"/>
    <w:link w:val="BodyText2Char"/>
    <w:unhideWhenUsed/>
    <w:rsid w:val="002A0403"/>
    <w:pPr>
      <w:jc w:val="both"/>
    </w:pPr>
    <w:rPr>
      <w:lang w:val="en-IE"/>
    </w:rPr>
  </w:style>
  <w:style w:type="character" w:customStyle="1" w:styleId="BodyText2Char">
    <w:name w:val="Body Text 2 Char"/>
    <w:basedOn w:val="DefaultParagraphFont"/>
    <w:link w:val="BodyText2"/>
    <w:rsid w:val="002A0403"/>
    <w:rPr>
      <w:lang w:val="en-IE"/>
    </w:rPr>
  </w:style>
  <w:style w:type="character" w:styleId="Emphasis">
    <w:name w:val="Emphasis"/>
    <w:basedOn w:val="DefaultParagraphFont"/>
    <w:uiPriority w:val="20"/>
    <w:qFormat/>
    <w:rsid w:val="00D93215"/>
    <w:rPr>
      <w:i/>
      <w:iCs/>
    </w:rPr>
  </w:style>
  <w:style w:type="paragraph" w:styleId="Title">
    <w:name w:val="Title"/>
    <w:basedOn w:val="Normal"/>
    <w:next w:val="Normal"/>
    <w:link w:val="TitleChar"/>
    <w:uiPriority w:val="10"/>
    <w:qFormat/>
    <w:rsid w:val="007B2CD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B2CDC"/>
    <w:rPr>
      <w:rFonts w:asciiTheme="majorHAnsi" w:eastAsiaTheme="majorEastAsia" w:hAnsiTheme="majorHAnsi" w:cstheme="majorBidi"/>
      <w:color w:val="17365D" w:themeColor="text2" w:themeShade="BF"/>
      <w:spacing w:val="5"/>
      <w:kern w:val="28"/>
      <w:sz w:val="52"/>
      <w:szCs w:val="52"/>
    </w:rPr>
  </w:style>
  <w:style w:type="character" w:customStyle="1" w:styleId="Heading4Char">
    <w:name w:val="Heading 4 Char"/>
    <w:basedOn w:val="DefaultParagraphFont"/>
    <w:link w:val="Heading4"/>
    <w:uiPriority w:val="9"/>
    <w:rsid w:val="007548F9"/>
    <w:rPr>
      <w:rFonts w:asciiTheme="majorHAnsi" w:eastAsiaTheme="majorEastAsia" w:hAnsiTheme="majorHAnsi" w:cstheme="majorBidi"/>
      <w:b/>
      <w:bCs/>
      <w:i/>
      <w:iCs/>
      <w:color w:val="4F81BD" w:themeColor="accent1"/>
    </w:rPr>
  </w:style>
  <w:style w:type="character" w:styleId="Hyperlink">
    <w:name w:val="Hyperlink"/>
    <w:basedOn w:val="DefaultParagraphFont"/>
    <w:uiPriority w:val="99"/>
    <w:unhideWhenUsed/>
    <w:rsid w:val="00346BED"/>
    <w:rPr>
      <w:color w:val="0000FF" w:themeColor="hyperlink"/>
      <w:u w:val="single"/>
    </w:rPr>
  </w:style>
  <w:style w:type="paragraph" w:styleId="TOCHeading">
    <w:name w:val="TOC Heading"/>
    <w:basedOn w:val="Heading1"/>
    <w:next w:val="Normal"/>
    <w:uiPriority w:val="39"/>
    <w:unhideWhenUsed/>
    <w:qFormat/>
    <w:rsid w:val="004F0720"/>
    <w:pPr>
      <w:outlineLvl w:val="9"/>
    </w:pPr>
    <w:rPr>
      <w:lang w:val="en-US" w:eastAsia="ja-JP"/>
    </w:rPr>
  </w:style>
  <w:style w:type="paragraph" w:styleId="TOC1">
    <w:name w:val="toc 1"/>
    <w:basedOn w:val="Normal"/>
    <w:next w:val="Normal"/>
    <w:autoRedefine/>
    <w:uiPriority w:val="39"/>
    <w:unhideWhenUsed/>
    <w:rsid w:val="004F0720"/>
    <w:pPr>
      <w:spacing w:after="100"/>
    </w:pPr>
  </w:style>
  <w:style w:type="paragraph" w:styleId="TOC2">
    <w:name w:val="toc 2"/>
    <w:basedOn w:val="Normal"/>
    <w:next w:val="Normal"/>
    <w:autoRedefine/>
    <w:uiPriority w:val="39"/>
    <w:unhideWhenUsed/>
    <w:rsid w:val="004F0720"/>
    <w:pPr>
      <w:spacing w:after="100"/>
      <w:ind w:left="220"/>
    </w:pPr>
  </w:style>
  <w:style w:type="paragraph" w:styleId="TOC3">
    <w:name w:val="toc 3"/>
    <w:basedOn w:val="Normal"/>
    <w:next w:val="Normal"/>
    <w:autoRedefine/>
    <w:uiPriority w:val="39"/>
    <w:unhideWhenUsed/>
    <w:rsid w:val="00E2499F"/>
    <w:pPr>
      <w:tabs>
        <w:tab w:val="right" w:leader="dot" w:pos="9016"/>
      </w:tabs>
      <w:spacing w:after="100" w:line="240" w:lineRule="auto"/>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A13E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D47B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83C71"/>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7548F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D47BE"/>
    <w:rPr>
      <w:rFonts w:asciiTheme="majorHAnsi" w:eastAsiaTheme="majorEastAsia" w:hAnsiTheme="majorHAnsi" w:cstheme="majorBidi"/>
      <w:b/>
      <w:bCs/>
      <w:color w:val="4F81BD" w:themeColor="accent1"/>
      <w:sz w:val="26"/>
      <w:szCs w:val="26"/>
    </w:rPr>
  </w:style>
  <w:style w:type="table" w:styleId="TableGrid">
    <w:name w:val="Table Grid"/>
    <w:basedOn w:val="TableNormal"/>
    <w:uiPriority w:val="59"/>
    <w:rsid w:val="006066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066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06661"/>
    <w:rPr>
      <w:rFonts w:ascii="Tahoma" w:hAnsi="Tahoma" w:cs="Tahoma"/>
      <w:sz w:val="16"/>
      <w:szCs w:val="16"/>
    </w:rPr>
  </w:style>
  <w:style w:type="character" w:customStyle="1" w:styleId="Heading3Char">
    <w:name w:val="Heading 3 Char"/>
    <w:basedOn w:val="DefaultParagraphFont"/>
    <w:link w:val="Heading3"/>
    <w:uiPriority w:val="9"/>
    <w:rsid w:val="00683C71"/>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0E2379"/>
    <w:pPr>
      <w:ind w:left="720"/>
      <w:contextualSpacing/>
    </w:pPr>
  </w:style>
  <w:style w:type="character" w:customStyle="1" w:styleId="Heading1Char">
    <w:name w:val="Heading 1 Char"/>
    <w:basedOn w:val="DefaultParagraphFont"/>
    <w:link w:val="Heading1"/>
    <w:uiPriority w:val="9"/>
    <w:rsid w:val="007A13E2"/>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unhideWhenUsed/>
    <w:rsid w:val="007A13E2"/>
    <w:pPr>
      <w:tabs>
        <w:tab w:val="center" w:pos="4513"/>
        <w:tab w:val="right" w:pos="9026"/>
      </w:tabs>
      <w:spacing w:after="0" w:line="240" w:lineRule="auto"/>
    </w:pPr>
    <w:rPr>
      <w:rFonts w:ascii="Times New Roman" w:eastAsia="Times New Roman" w:hAnsi="Times New Roman" w:cs="Times New Roman"/>
      <w:sz w:val="24"/>
      <w:szCs w:val="24"/>
      <w:lang w:eastAsia="en-GB"/>
    </w:rPr>
  </w:style>
  <w:style w:type="character" w:customStyle="1" w:styleId="HeaderChar">
    <w:name w:val="Header Char"/>
    <w:basedOn w:val="DefaultParagraphFont"/>
    <w:link w:val="Header"/>
    <w:uiPriority w:val="99"/>
    <w:rsid w:val="007A13E2"/>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7A13E2"/>
    <w:pPr>
      <w:tabs>
        <w:tab w:val="center" w:pos="4513"/>
        <w:tab w:val="right" w:pos="9026"/>
      </w:tabs>
      <w:spacing w:after="0" w:line="240" w:lineRule="auto"/>
    </w:pPr>
    <w:rPr>
      <w:rFonts w:ascii="Times New Roman" w:eastAsia="Times New Roman" w:hAnsi="Times New Roman" w:cs="Times New Roman"/>
      <w:sz w:val="24"/>
      <w:szCs w:val="24"/>
      <w:lang w:eastAsia="en-GB"/>
    </w:rPr>
  </w:style>
  <w:style w:type="character" w:customStyle="1" w:styleId="FooterChar">
    <w:name w:val="Footer Char"/>
    <w:basedOn w:val="DefaultParagraphFont"/>
    <w:link w:val="Footer"/>
    <w:uiPriority w:val="99"/>
    <w:rsid w:val="007A13E2"/>
    <w:rPr>
      <w:rFonts w:ascii="Times New Roman" w:eastAsia="Times New Roman" w:hAnsi="Times New Roman" w:cs="Times New Roman"/>
      <w:sz w:val="24"/>
      <w:szCs w:val="24"/>
      <w:lang w:eastAsia="en-GB"/>
    </w:rPr>
  </w:style>
  <w:style w:type="paragraph" w:styleId="NormalWeb">
    <w:name w:val="Normal (Web)"/>
    <w:basedOn w:val="Normal"/>
    <w:uiPriority w:val="99"/>
    <w:unhideWhenUsed/>
    <w:rsid w:val="007A13E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D05651"/>
    <w:rPr>
      <w:sz w:val="16"/>
      <w:szCs w:val="16"/>
    </w:rPr>
  </w:style>
  <w:style w:type="paragraph" w:styleId="CommentText">
    <w:name w:val="annotation text"/>
    <w:basedOn w:val="Normal"/>
    <w:link w:val="CommentTextChar"/>
    <w:uiPriority w:val="99"/>
    <w:semiHidden/>
    <w:unhideWhenUsed/>
    <w:rsid w:val="00D05651"/>
    <w:pPr>
      <w:spacing w:line="240" w:lineRule="auto"/>
    </w:pPr>
    <w:rPr>
      <w:sz w:val="20"/>
      <w:szCs w:val="20"/>
    </w:rPr>
  </w:style>
  <w:style w:type="character" w:customStyle="1" w:styleId="CommentTextChar">
    <w:name w:val="Comment Text Char"/>
    <w:basedOn w:val="DefaultParagraphFont"/>
    <w:link w:val="CommentText"/>
    <w:uiPriority w:val="99"/>
    <w:semiHidden/>
    <w:rsid w:val="00D05651"/>
    <w:rPr>
      <w:sz w:val="20"/>
      <w:szCs w:val="20"/>
    </w:rPr>
  </w:style>
  <w:style w:type="paragraph" w:styleId="CommentSubject">
    <w:name w:val="annotation subject"/>
    <w:basedOn w:val="CommentText"/>
    <w:next w:val="CommentText"/>
    <w:link w:val="CommentSubjectChar"/>
    <w:uiPriority w:val="99"/>
    <w:semiHidden/>
    <w:unhideWhenUsed/>
    <w:rsid w:val="00D05651"/>
    <w:rPr>
      <w:b/>
      <w:bCs/>
    </w:rPr>
  </w:style>
  <w:style w:type="character" w:customStyle="1" w:styleId="CommentSubjectChar">
    <w:name w:val="Comment Subject Char"/>
    <w:basedOn w:val="CommentTextChar"/>
    <w:link w:val="CommentSubject"/>
    <w:uiPriority w:val="99"/>
    <w:semiHidden/>
    <w:rsid w:val="00D05651"/>
    <w:rPr>
      <w:b/>
      <w:bCs/>
      <w:sz w:val="20"/>
      <w:szCs w:val="20"/>
    </w:rPr>
  </w:style>
  <w:style w:type="paragraph" w:styleId="Revision">
    <w:name w:val="Revision"/>
    <w:hidden/>
    <w:uiPriority w:val="99"/>
    <w:semiHidden/>
    <w:rsid w:val="00252C52"/>
    <w:pPr>
      <w:spacing w:after="0" w:line="240" w:lineRule="auto"/>
    </w:pPr>
  </w:style>
  <w:style w:type="character" w:styleId="PlaceholderText">
    <w:name w:val="Placeholder Text"/>
    <w:basedOn w:val="DefaultParagraphFont"/>
    <w:uiPriority w:val="99"/>
    <w:semiHidden/>
    <w:rsid w:val="00F01D28"/>
    <w:rPr>
      <w:color w:val="808080"/>
    </w:rPr>
  </w:style>
  <w:style w:type="paragraph" w:styleId="BodyText2">
    <w:name w:val="Body Text 2"/>
    <w:basedOn w:val="Normal"/>
    <w:link w:val="BodyText2Char"/>
    <w:unhideWhenUsed/>
    <w:rsid w:val="002A0403"/>
    <w:pPr>
      <w:jc w:val="both"/>
    </w:pPr>
    <w:rPr>
      <w:lang w:val="en-IE"/>
    </w:rPr>
  </w:style>
  <w:style w:type="character" w:customStyle="1" w:styleId="BodyText2Char">
    <w:name w:val="Body Text 2 Char"/>
    <w:basedOn w:val="DefaultParagraphFont"/>
    <w:link w:val="BodyText2"/>
    <w:rsid w:val="002A0403"/>
    <w:rPr>
      <w:lang w:val="en-IE"/>
    </w:rPr>
  </w:style>
  <w:style w:type="character" w:styleId="Emphasis">
    <w:name w:val="Emphasis"/>
    <w:basedOn w:val="DefaultParagraphFont"/>
    <w:uiPriority w:val="20"/>
    <w:qFormat/>
    <w:rsid w:val="00D93215"/>
    <w:rPr>
      <w:i/>
      <w:iCs/>
    </w:rPr>
  </w:style>
  <w:style w:type="paragraph" w:styleId="Title">
    <w:name w:val="Title"/>
    <w:basedOn w:val="Normal"/>
    <w:next w:val="Normal"/>
    <w:link w:val="TitleChar"/>
    <w:uiPriority w:val="10"/>
    <w:qFormat/>
    <w:rsid w:val="007B2CD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B2CDC"/>
    <w:rPr>
      <w:rFonts w:asciiTheme="majorHAnsi" w:eastAsiaTheme="majorEastAsia" w:hAnsiTheme="majorHAnsi" w:cstheme="majorBidi"/>
      <w:color w:val="17365D" w:themeColor="text2" w:themeShade="BF"/>
      <w:spacing w:val="5"/>
      <w:kern w:val="28"/>
      <w:sz w:val="52"/>
      <w:szCs w:val="52"/>
    </w:rPr>
  </w:style>
  <w:style w:type="character" w:customStyle="1" w:styleId="Heading4Char">
    <w:name w:val="Heading 4 Char"/>
    <w:basedOn w:val="DefaultParagraphFont"/>
    <w:link w:val="Heading4"/>
    <w:uiPriority w:val="9"/>
    <w:rsid w:val="007548F9"/>
    <w:rPr>
      <w:rFonts w:asciiTheme="majorHAnsi" w:eastAsiaTheme="majorEastAsia" w:hAnsiTheme="majorHAnsi" w:cstheme="majorBidi"/>
      <w:b/>
      <w:bCs/>
      <w:i/>
      <w:iCs/>
      <w:color w:val="4F81BD" w:themeColor="accent1"/>
    </w:rPr>
  </w:style>
  <w:style w:type="character" w:styleId="Hyperlink">
    <w:name w:val="Hyperlink"/>
    <w:basedOn w:val="DefaultParagraphFont"/>
    <w:uiPriority w:val="99"/>
    <w:unhideWhenUsed/>
    <w:rsid w:val="00346BED"/>
    <w:rPr>
      <w:color w:val="0000FF" w:themeColor="hyperlink"/>
      <w:u w:val="single"/>
    </w:rPr>
  </w:style>
  <w:style w:type="paragraph" w:styleId="TOCHeading">
    <w:name w:val="TOC Heading"/>
    <w:basedOn w:val="Heading1"/>
    <w:next w:val="Normal"/>
    <w:uiPriority w:val="39"/>
    <w:unhideWhenUsed/>
    <w:qFormat/>
    <w:rsid w:val="004F0720"/>
    <w:pPr>
      <w:outlineLvl w:val="9"/>
    </w:pPr>
    <w:rPr>
      <w:lang w:val="en-US" w:eastAsia="ja-JP"/>
    </w:rPr>
  </w:style>
  <w:style w:type="paragraph" w:styleId="TOC1">
    <w:name w:val="toc 1"/>
    <w:basedOn w:val="Normal"/>
    <w:next w:val="Normal"/>
    <w:autoRedefine/>
    <w:uiPriority w:val="39"/>
    <w:unhideWhenUsed/>
    <w:rsid w:val="004F0720"/>
    <w:pPr>
      <w:spacing w:after="100"/>
    </w:pPr>
  </w:style>
  <w:style w:type="paragraph" w:styleId="TOC2">
    <w:name w:val="toc 2"/>
    <w:basedOn w:val="Normal"/>
    <w:next w:val="Normal"/>
    <w:autoRedefine/>
    <w:uiPriority w:val="39"/>
    <w:unhideWhenUsed/>
    <w:rsid w:val="004F0720"/>
    <w:pPr>
      <w:spacing w:after="100"/>
      <w:ind w:left="220"/>
    </w:pPr>
  </w:style>
  <w:style w:type="paragraph" w:styleId="TOC3">
    <w:name w:val="toc 3"/>
    <w:basedOn w:val="Normal"/>
    <w:next w:val="Normal"/>
    <w:autoRedefine/>
    <w:uiPriority w:val="39"/>
    <w:unhideWhenUsed/>
    <w:rsid w:val="00E2499F"/>
    <w:pPr>
      <w:tabs>
        <w:tab w:val="right" w:leader="dot" w:pos="9016"/>
      </w:tabs>
      <w:spacing w:after="100" w:line="240" w:lineRule="auto"/>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443120">
      <w:bodyDiv w:val="1"/>
      <w:marLeft w:val="0"/>
      <w:marRight w:val="0"/>
      <w:marTop w:val="0"/>
      <w:marBottom w:val="0"/>
      <w:divBdr>
        <w:top w:val="none" w:sz="0" w:space="0" w:color="auto"/>
        <w:left w:val="none" w:sz="0" w:space="0" w:color="auto"/>
        <w:bottom w:val="none" w:sz="0" w:space="0" w:color="auto"/>
        <w:right w:val="none" w:sz="0" w:space="0" w:color="auto"/>
      </w:divBdr>
    </w:div>
    <w:div w:id="44723281">
      <w:bodyDiv w:val="1"/>
      <w:marLeft w:val="0"/>
      <w:marRight w:val="0"/>
      <w:marTop w:val="0"/>
      <w:marBottom w:val="0"/>
      <w:divBdr>
        <w:top w:val="none" w:sz="0" w:space="0" w:color="auto"/>
        <w:left w:val="none" w:sz="0" w:space="0" w:color="auto"/>
        <w:bottom w:val="none" w:sz="0" w:space="0" w:color="auto"/>
        <w:right w:val="none" w:sz="0" w:space="0" w:color="auto"/>
      </w:divBdr>
    </w:div>
    <w:div w:id="125854903">
      <w:bodyDiv w:val="1"/>
      <w:marLeft w:val="0"/>
      <w:marRight w:val="0"/>
      <w:marTop w:val="0"/>
      <w:marBottom w:val="0"/>
      <w:divBdr>
        <w:top w:val="none" w:sz="0" w:space="0" w:color="auto"/>
        <w:left w:val="none" w:sz="0" w:space="0" w:color="auto"/>
        <w:bottom w:val="none" w:sz="0" w:space="0" w:color="auto"/>
        <w:right w:val="none" w:sz="0" w:space="0" w:color="auto"/>
      </w:divBdr>
    </w:div>
    <w:div w:id="136842354">
      <w:bodyDiv w:val="1"/>
      <w:marLeft w:val="0"/>
      <w:marRight w:val="0"/>
      <w:marTop w:val="0"/>
      <w:marBottom w:val="0"/>
      <w:divBdr>
        <w:top w:val="none" w:sz="0" w:space="0" w:color="auto"/>
        <w:left w:val="none" w:sz="0" w:space="0" w:color="auto"/>
        <w:bottom w:val="none" w:sz="0" w:space="0" w:color="auto"/>
        <w:right w:val="none" w:sz="0" w:space="0" w:color="auto"/>
      </w:divBdr>
    </w:div>
    <w:div w:id="312607797">
      <w:bodyDiv w:val="1"/>
      <w:marLeft w:val="0"/>
      <w:marRight w:val="0"/>
      <w:marTop w:val="0"/>
      <w:marBottom w:val="0"/>
      <w:divBdr>
        <w:top w:val="none" w:sz="0" w:space="0" w:color="auto"/>
        <w:left w:val="none" w:sz="0" w:space="0" w:color="auto"/>
        <w:bottom w:val="none" w:sz="0" w:space="0" w:color="auto"/>
        <w:right w:val="none" w:sz="0" w:space="0" w:color="auto"/>
      </w:divBdr>
    </w:div>
    <w:div w:id="404037825">
      <w:bodyDiv w:val="1"/>
      <w:marLeft w:val="0"/>
      <w:marRight w:val="0"/>
      <w:marTop w:val="0"/>
      <w:marBottom w:val="0"/>
      <w:divBdr>
        <w:top w:val="none" w:sz="0" w:space="0" w:color="auto"/>
        <w:left w:val="none" w:sz="0" w:space="0" w:color="auto"/>
        <w:bottom w:val="none" w:sz="0" w:space="0" w:color="auto"/>
        <w:right w:val="none" w:sz="0" w:space="0" w:color="auto"/>
      </w:divBdr>
    </w:div>
    <w:div w:id="423840341">
      <w:bodyDiv w:val="1"/>
      <w:marLeft w:val="0"/>
      <w:marRight w:val="0"/>
      <w:marTop w:val="0"/>
      <w:marBottom w:val="0"/>
      <w:divBdr>
        <w:top w:val="none" w:sz="0" w:space="0" w:color="auto"/>
        <w:left w:val="none" w:sz="0" w:space="0" w:color="auto"/>
        <w:bottom w:val="none" w:sz="0" w:space="0" w:color="auto"/>
        <w:right w:val="none" w:sz="0" w:space="0" w:color="auto"/>
      </w:divBdr>
    </w:div>
    <w:div w:id="444006664">
      <w:bodyDiv w:val="1"/>
      <w:marLeft w:val="0"/>
      <w:marRight w:val="0"/>
      <w:marTop w:val="0"/>
      <w:marBottom w:val="0"/>
      <w:divBdr>
        <w:top w:val="none" w:sz="0" w:space="0" w:color="auto"/>
        <w:left w:val="none" w:sz="0" w:space="0" w:color="auto"/>
        <w:bottom w:val="none" w:sz="0" w:space="0" w:color="auto"/>
        <w:right w:val="none" w:sz="0" w:space="0" w:color="auto"/>
      </w:divBdr>
    </w:div>
    <w:div w:id="505284876">
      <w:bodyDiv w:val="1"/>
      <w:marLeft w:val="0"/>
      <w:marRight w:val="0"/>
      <w:marTop w:val="0"/>
      <w:marBottom w:val="0"/>
      <w:divBdr>
        <w:top w:val="none" w:sz="0" w:space="0" w:color="auto"/>
        <w:left w:val="none" w:sz="0" w:space="0" w:color="auto"/>
        <w:bottom w:val="none" w:sz="0" w:space="0" w:color="auto"/>
        <w:right w:val="none" w:sz="0" w:space="0" w:color="auto"/>
      </w:divBdr>
    </w:div>
    <w:div w:id="546602349">
      <w:bodyDiv w:val="1"/>
      <w:marLeft w:val="0"/>
      <w:marRight w:val="0"/>
      <w:marTop w:val="0"/>
      <w:marBottom w:val="0"/>
      <w:divBdr>
        <w:top w:val="none" w:sz="0" w:space="0" w:color="auto"/>
        <w:left w:val="none" w:sz="0" w:space="0" w:color="auto"/>
        <w:bottom w:val="none" w:sz="0" w:space="0" w:color="auto"/>
        <w:right w:val="none" w:sz="0" w:space="0" w:color="auto"/>
      </w:divBdr>
    </w:div>
    <w:div w:id="546840898">
      <w:bodyDiv w:val="1"/>
      <w:marLeft w:val="0"/>
      <w:marRight w:val="0"/>
      <w:marTop w:val="0"/>
      <w:marBottom w:val="0"/>
      <w:divBdr>
        <w:top w:val="none" w:sz="0" w:space="0" w:color="auto"/>
        <w:left w:val="none" w:sz="0" w:space="0" w:color="auto"/>
        <w:bottom w:val="none" w:sz="0" w:space="0" w:color="auto"/>
        <w:right w:val="none" w:sz="0" w:space="0" w:color="auto"/>
      </w:divBdr>
    </w:div>
    <w:div w:id="596523336">
      <w:bodyDiv w:val="1"/>
      <w:marLeft w:val="0"/>
      <w:marRight w:val="0"/>
      <w:marTop w:val="0"/>
      <w:marBottom w:val="0"/>
      <w:divBdr>
        <w:top w:val="none" w:sz="0" w:space="0" w:color="auto"/>
        <w:left w:val="none" w:sz="0" w:space="0" w:color="auto"/>
        <w:bottom w:val="none" w:sz="0" w:space="0" w:color="auto"/>
        <w:right w:val="none" w:sz="0" w:space="0" w:color="auto"/>
      </w:divBdr>
    </w:div>
    <w:div w:id="698428713">
      <w:bodyDiv w:val="1"/>
      <w:marLeft w:val="0"/>
      <w:marRight w:val="0"/>
      <w:marTop w:val="0"/>
      <w:marBottom w:val="0"/>
      <w:divBdr>
        <w:top w:val="none" w:sz="0" w:space="0" w:color="auto"/>
        <w:left w:val="none" w:sz="0" w:space="0" w:color="auto"/>
        <w:bottom w:val="none" w:sz="0" w:space="0" w:color="auto"/>
        <w:right w:val="none" w:sz="0" w:space="0" w:color="auto"/>
      </w:divBdr>
    </w:div>
    <w:div w:id="788011585">
      <w:bodyDiv w:val="1"/>
      <w:marLeft w:val="0"/>
      <w:marRight w:val="0"/>
      <w:marTop w:val="0"/>
      <w:marBottom w:val="0"/>
      <w:divBdr>
        <w:top w:val="none" w:sz="0" w:space="0" w:color="auto"/>
        <w:left w:val="none" w:sz="0" w:space="0" w:color="auto"/>
        <w:bottom w:val="none" w:sz="0" w:space="0" w:color="auto"/>
        <w:right w:val="none" w:sz="0" w:space="0" w:color="auto"/>
      </w:divBdr>
    </w:div>
    <w:div w:id="831988693">
      <w:bodyDiv w:val="1"/>
      <w:marLeft w:val="0"/>
      <w:marRight w:val="0"/>
      <w:marTop w:val="0"/>
      <w:marBottom w:val="0"/>
      <w:divBdr>
        <w:top w:val="none" w:sz="0" w:space="0" w:color="auto"/>
        <w:left w:val="none" w:sz="0" w:space="0" w:color="auto"/>
        <w:bottom w:val="none" w:sz="0" w:space="0" w:color="auto"/>
        <w:right w:val="none" w:sz="0" w:space="0" w:color="auto"/>
      </w:divBdr>
    </w:div>
    <w:div w:id="859468937">
      <w:bodyDiv w:val="1"/>
      <w:marLeft w:val="0"/>
      <w:marRight w:val="0"/>
      <w:marTop w:val="0"/>
      <w:marBottom w:val="0"/>
      <w:divBdr>
        <w:top w:val="none" w:sz="0" w:space="0" w:color="auto"/>
        <w:left w:val="none" w:sz="0" w:space="0" w:color="auto"/>
        <w:bottom w:val="none" w:sz="0" w:space="0" w:color="auto"/>
        <w:right w:val="none" w:sz="0" w:space="0" w:color="auto"/>
      </w:divBdr>
    </w:div>
    <w:div w:id="888146396">
      <w:bodyDiv w:val="1"/>
      <w:marLeft w:val="0"/>
      <w:marRight w:val="0"/>
      <w:marTop w:val="0"/>
      <w:marBottom w:val="0"/>
      <w:divBdr>
        <w:top w:val="none" w:sz="0" w:space="0" w:color="auto"/>
        <w:left w:val="none" w:sz="0" w:space="0" w:color="auto"/>
        <w:bottom w:val="none" w:sz="0" w:space="0" w:color="auto"/>
        <w:right w:val="none" w:sz="0" w:space="0" w:color="auto"/>
      </w:divBdr>
    </w:div>
    <w:div w:id="935862212">
      <w:bodyDiv w:val="1"/>
      <w:marLeft w:val="0"/>
      <w:marRight w:val="0"/>
      <w:marTop w:val="0"/>
      <w:marBottom w:val="0"/>
      <w:divBdr>
        <w:top w:val="none" w:sz="0" w:space="0" w:color="auto"/>
        <w:left w:val="none" w:sz="0" w:space="0" w:color="auto"/>
        <w:bottom w:val="none" w:sz="0" w:space="0" w:color="auto"/>
        <w:right w:val="none" w:sz="0" w:space="0" w:color="auto"/>
      </w:divBdr>
    </w:div>
    <w:div w:id="984705271">
      <w:bodyDiv w:val="1"/>
      <w:marLeft w:val="0"/>
      <w:marRight w:val="0"/>
      <w:marTop w:val="0"/>
      <w:marBottom w:val="0"/>
      <w:divBdr>
        <w:top w:val="none" w:sz="0" w:space="0" w:color="auto"/>
        <w:left w:val="none" w:sz="0" w:space="0" w:color="auto"/>
        <w:bottom w:val="none" w:sz="0" w:space="0" w:color="auto"/>
        <w:right w:val="none" w:sz="0" w:space="0" w:color="auto"/>
      </w:divBdr>
    </w:div>
    <w:div w:id="1039090054">
      <w:bodyDiv w:val="1"/>
      <w:marLeft w:val="0"/>
      <w:marRight w:val="0"/>
      <w:marTop w:val="0"/>
      <w:marBottom w:val="0"/>
      <w:divBdr>
        <w:top w:val="none" w:sz="0" w:space="0" w:color="auto"/>
        <w:left w:val="none" w:sz="0" w:space="0" w:color="auto"/>
        <w:bottom w:val="none" w:sz="0" w:space="0" w:color="auto"/>
        <w:right w:val="none" w:sz="0" w:space="0" w:color="auto"/>
      </w:divBdr>
    </w:div>
    <w:div w:id="1050501298">
      <w:bodyDiv w:val="1"/>
      <w:marLeft w:val="0"/>
      <w:marRight w:val="0"/>
      <w:marTop w:val="0"/>
      <w:marBottom w:val="0"/>
      <w:divBdr>
        <w:top w:val="none" w:sz="0" w:space="0" w:color="auto"/>
        <w:left w:val="none" w:sz="0" w:space="0" w:color="auto"/>
        <w:bottom w:val="none" w:sz="0" w:space="0" w:color="auto"/>
        <w:right w:val="none" w:sz="0" w:space="0" w:color="auto"/>
      </w:divBdr>
    </w:div>
    <w:div w:id="1082220397">
      <w:bodyDiv w:val="1"/>
      <w:marLeft w:val="0"/>
      <w:marRight w:val="0"/>
      <w:marTop w:val="0"/>
      <w:marBottom w:val="0"/>
      <w:divBdr>
        <w:top w:val="none" w:sz="0" w:space="0" w:color="auto"/>
        <w:left w:val="none" w:sz="0" w:space="0" w:color="auto"/>
        <w:bottom w:val="none" w:sz="0" w:space="0" w:color="auto"/>
        <w:right w:val="none" w:sz="0" w:space="0" w:color="auto"/>
      </w:divBdr>
    </w:div>
    <w:div w:id="1128814890">
      <w:bodyDiv w:val="1"/>
      <w:marLeft w:val="0"/>
      <w:marRight w:val="0"/>
      <w:marTop w:val="0"/>
      <w:marBottom w:val="0"/>
      <w:divBdr>
        <w:top w:val="none" w:sz="0" w:space="0" w:color="auto"/>
        <w:left w:val="none" w:sz="0" w:space="0" w:color="auto"/>
        <w:bottom w:val="none" w:sz="0" w:space="0" w:color="auto"/>
        <w:right w:val="none" w:sz="0" w:space="0" w:color="auto"/>
      </w:divBdr>
    </w:div>
    <w:div w:id="1152258797">
      <w:bodyDiv w:val="1"/>
      <w:marLeft w:val="0"/>
      <w:marRight w:val="0"/>
      <w:marTop w:val="0"/>
      <w:marBottom w:val="0"/>
      <w:divBdr>
        <w:top w:val="none" w:sz="0" w:space="0" w:color="auto"/>
        <w:left w:val="none" w:sz="0" w:space="0" w:color="auto"/>
        <w:bottom w:val="none" w:sz="0" w:space="0" w:color="auto"/>
        <w:right w:val="none" w:sz="0" w:space="0" w:color="auto"/>
      </w:divBdr>
    </w:div>
    <w:div w:id="1226332807">
      <w:bodyDiv w:val="1"/>
      <w:marLeft w:val="0"/>
      <w:marRight w:val="0"/>
      <w:marTop w:val="0"/>
      <w:marBottom w:val="0"/>
      <w:divBdr>
        <w:top w:val="none" w:sz="0" w:space="0" w:color="auto"/>
        <w:left w:val="none" w:sz="0" w:space="0" w:color="auto"/>
        <w:bottom w:val="none" w:sz="0" w:space="0" w:color="auto"/>
        <w:right w:val="none" w:sz="0" w:space="0" w:color="auto"/>
      </w:divBdr>
    </w:div>
    <w:div w:id="1237713980">
      <w:bodyDiv w:val="1"/>
      <w:marLeft w:val="0"/>
      <w:marRight w:val="0"/>
      <w:marTop w:val="0"/>
      <w:marBottom w:val="0"/>
      <w:divBdr>
        <w:top w:val="none" w:sz="0" w:space="0" w:color="auto"/>
        <w:left w:val="none" w:sz="0" w:space="0" w:color="auto"/>
        <w:bottom w:val="none" w:sz="0" w:space="0" w:color="auto"/>
        <w:right w:val="none" w:sz="0" w:space="0" w:color="auto"/>
      </w:divBdr>
    </w:div>
    <w:div w:id="1308054865">
      <w:bodyDiv w:val="1"/>
      <w:marLeft w:val="0"/>
      <w:marRight w:val="0"/>
      <w:marTop w:val="0"/>
      <w:marBottom w:val="0"/>
      <w:divBdr>
        <w:top w:val="none" w:sz="0" w:space="0" w:color="auto"/>
        <w:left w:val="none" w:sz="0" w:space="0" w:color="auto"/>
        <w:bottom w:val="none" w:sz="0" w:space="0" w:color="auto"/>
        <w:right w:val="none" w:sz="0" w:space="0" w:color="auto"/>
      </w:divBdr>
    </w:div>
    <w:div w:id="1388727586">
      <w:bodyDiv w:val="1"/>
      <w:marLeft w:val="0"/>
      <w:marRight w:val="0"/>
      <w:marTop w:val="0"/>
      <w:marBottom w:val="0"/>
      <w:divBdr>
        <w:top w:val="none" w:sz="0" w:space="0" w:color="auto"/>
        <w:left w:val="none" w:sz="0" w:space="0" w:color="auto"/>
        <w:bottom w:val="none" w:sz="0" w:space="0" w:color="auto"/>
        <w:right w:val="none" w:sz="0" w:space="0" w:color="auto"/>
      </w:divBdr>
    </w:div>
    <w:div w:id="1429621185">
      <w:bodyDiv w:val="1"/>
      <w:marLeft w:val="0"/>
      <w:marRight w:val="0"/>
      <w:marTop w:val="0"/>
      <w:marBottom w:val="0"/>
      <w:divBdr>
        <w:top w:val="none" w:sz="0" w:space="0" w:color="auto"/>
        <w:left w:val="none" w:sz="0" w:space="0" w:color="auto"/>
        <w:bottom w:val="none" w:sz="0" w:space="0" w:color="auto"/>
        <w:right w:val="none" w:sz="0" w:space="0" w:color="auto"/>
      </w:divBdr>
    </w:div>
    <w:div w:id="1556624579">
      <w:bodyDiv w:val="1"/>
      <w:marLeft w:val="0"/>
      <w:marRight w:val="0"/>
      <w:marTop w:val="0"/>
      <w:marBottom w:val="0"/>
      <w:divBdr>
        <w:top w:val="none" w:sz="0" w:space="0" w:color="auto"/>
        <w:left w:val="none" w:sz="0" w:space="0" w:color="auto"/>
        <w:bottom w:val="none" w:sz="0" w:space="0" w:color="auto"/>
        <w:right w:val="none" w:sz="0" w:space="0" w:color="auto"/>
      </w:divBdr>
    </w:div>
    <w:div w:id="1584799962">
      <w:bodyDiv w:val="1"/>
      <w:marLeft w:val="0"/>
      <w:marRight w:val="0"/>
      <w:marTop w:val="0"/>
      <w:marBottom w:val="0"/>
      <w:divBdr>
        <w:top w:val="none" w:sz="0" w:space="0" w:color="auto"/>
        <w:left w:val="none" w:sz="0" w:space="0" w:color="auto"/>
        <w:bottom w:val="none" w:sz="0" w:space="0" w:color="auto"/>
        <w:right w:val="none" w:sz="0" w:space="0" w:color="auto"/>
      </w:divBdr>
    </w:div>
    <w:div w:id="1677999995">
      <w:bodyDiv w:val="1"/>
      <w:marLeft w:val="0"/>
      <w:marRight w:val="0"/>
      <w:marTop w:val="0"/>
      <w:marBottom w:val="0"/>
      <w:divBdr>
        <w:top w:val="none" w:sz="0" w:space="0" w:color="auto"/>
        <w:left w:val="none" w:sz="0" w:space="0" w:color="auto"/>
        <w:bottom w:val="none" w:sz="0" w:space="0" w:color="auto"/>
        <w:right w:val="none" w:sz="0" w:space="0" w:color="auto"/>
      </w:divBdr>
    </w:div>
    <w:div w:id="1717509321">
      <w:bodyDiv w:val="1"/>
      <w:marLeft w:val="0"/>
      <w:marRight w:val="0"/>
      <w:marTop w:val="0"/>
      <w:marBottom w:val="0"/>
      <w:divBdr>
        <w:top w:val="none" w:sz="0" w:space="0" w:color="auto"/>
        <w:left w:val="none" w:sz="0" w:space="0" w:color="auto"/>
        <w:bottom w:val="none" w:sz="0" w:space="0" w:color="auto"/>
        <w:right w:val="none" w:sz="0" w:space="0" w:color="auto"/>
      </w:divBdr>
    </w:div>
    <w:div w:id="1730766082">
      <w:bodyDiv w:val="1"/>
      <w:marLeft w:val="0"/>
      <w:marRight w:val="0"/>
      <w:marTop w:val="0"/>
      <w:marBottom w:val="0"/>
      <w:divBdr>
        <w:top w:val="none" w:sz="0" w:space="0" w:color="auto"/>
        <w:left w:val="none" w:sz="0" w:space="0" w:color="auto"/>
        <w:bottom w:val="none" w:sz="0" w:space="0" w:color="auto"/>
        <w:right w:val="none" w:sz="0" w:space="0" w:color="auto"/>
      </w:divBdr>
    </w:div>
    <w:div w:id="1800800587">
      <w:bodyDiv w:val="1"/>
      <w:marLeft w:val="0"/>
      <w:marRight w:val="0"/>
      <w:marTop w:val="0"/>
      <w:marBottom w:val="0"/>
      <w:divBdr>
        <w:top w:val="none" w:sz="0" w:space="0" w:color="auto"/>
        <w:left w:val="none" w:sz="0" w:space="0" w:color="auto"/>
        <w:bottom w:val="none" w:sz="0" w:space="0" w:color="auto"/>
        <w:right w:val="none" w:sz="0" w:space="0" w:color="auto"/>
      </w:divBdr>
    </w:div>
    <w:div w:id="1861703067">
      <w:bodyDiv w:val="1"/>
      <w:marLeft w:val="0"/>
      <w:marRight w:val="0"/>
      <w:marTop w:val="0"/>
      <w:marBottom w:val="0"/>
      <w:divBdr>
        <w:top w:val="none" w:sz="0" w:space="0" w:color="auto"/>
        <w:left w:val="none" w:sz="0" w:space="0" w:color="auto"/>
        <w:bottom w:val="none" w:sz="0" w:space="0" w:color="auto"/>
        <w:right w:val="none" w:sz="0" w:space="0" w:color="auto"/>
      </w:divBdr>
    </w:div>
    <w:div w:id="1892302801">
      <w:bodyDiv w:val="1"/>
      <w:marLeft w:val="0"/>
      <w:marRight w:val="0"/>
      <w:marTop w:val="0"/>
      <w:marBottom w:val="0"/>
      <w:divBdr>
        <w:top w:val="none" w:sz="0" w:space="0" w:color="auto"/>
        <w:left w:val="none" w:sz="0" w:space="0" w:color="auto"/>
        <w:bottom w:val="none" w:sz="0" w:space="0" w:color="auto"/>
        <w:right w:val="none" w:sz="0" w:space="0" w:color="auto"/>
      </w:divBdr>
    </w:div>
    <w:div w:id="1955551102">
      <w:bodyDiv w:val="1"/>
      <w:marLeft w:val="0"/>
      <w:marRight w:val="0"/>
      <w:marTop w:val="0"/>
      <w:marBottom w:val="0"/>
      <w:divBdr>
        <w:top w:val="none" w:sz="0" w:space="0" w:color="auto"/>
        <w:left w:val="none" w:sz="0" w:space="0" w:color="auto"/>
        <w:bottom w:val="none" w:sz="0" w:space="0" w:color="auto"/>
        <w:right w:val="none" w:sz="0" w:space="0" w:color="auto"/>
      </w:divBdr>
    </w:div>
    <w:div w:id="1981882142">
      <w:bodyDiv w:val="1"/>
      <w:marLeft w:val="0"/>
      <w:marRight w:val="0"/>
      <w:marTop w:val="0"/>
      <w:marBottom w:val="0"/>
      <w:divBdr>
        <w:top w:val="none" w:sz="0" w:space="0" w:color="auto"/>
        <w:left w:val="none" w:sz="0" w:space="0" w:color="auto"/>
        <w:bottom w:val="none" w:sz="0" w:space="0" w:color="auto"/>
        <w:right w:val="none" w:sz="0" w:space="0" w:color="auto"/>
      </w:divBdr>
    </w:div>
    <w:div w:id="1993094894">
      <w:bodyDiv w:val="1"/>
      <w:marLeft w:val="0"/>
      <w:marRight w:val="0"/>
      <w:marTop w:val="0"/>
      <w:marBottom w:val="0"/>
      <w:divBdr>
        <w:top w:val="none" w:sz="0" w:space="0" w:color="auto"/>
        <w:left w:val="none" w:sz="0" w:space="0" w:color="auto"/>
        <w:bottom w:val="none" w:sz="0" w:space="0" w:color="auto"/>
        <w:right w:val="none" w:sz="0" w:space="0" w:color="auto"/>
      </w:divBdr>
    </w:div>
    <w:div w:id="1997953067">
      <w:bodyDiv w:val="1"/>
      <w:marLeft w:val="0"/>
      <w:marRight w:val="0"/>
      <w:marTop w:val="0"/>
      <w:marBottom w:val="0"/>
      <w:divBdr>
        <w:top w:val="none" w:sz="0" w:space="0" w:color="auto"/>
        <w:left w:val="none" w:sz="0" w:space="0" w:color="auto"/>
        <w:bottom w:val="none" w:sz="0" w:space="0" w:color="auto"/>
        <w:right w:val="none" w:sz="0" w:space="0" w:color="auto"/>
      </w:divBdr>
    </w:div>
    <w:div w:id="2012834544">
      <w:bodyDiv w:val="1"/>
      <w:marLeft w:val="0"/>
      <w:marRight w:val="0"/>
      <w:marTop w:val="0"/>
      <w:marBottom w:val="0"/>
      <w:divBdr>
        <w:top w:val="none" w:sz="0" w:space="0" w:color="auto"/>
        <w:left w:val="none" w:sz="0" w:space="0" w:color="auto"/>
        <w:bottom w:val="none" w:sz="0" w:space="0" w:color="auto"/>
        <w:right w:val="none" w:sz="0" w:space="0" w:color="auto"/>
      </w:divBdr>
    </w:div>
    <w:div w:id="2017613870">
      <w:bodyDiv w:val="1"/>
      <w:marLeft w:val="0"/>
      <w:marRight w:val="0"/>
      <w:marTop w:val="0"/>
      <w:marBottom w:val="0"/>
      <w:divBdr>
        <w:top w:val="none" w:sz="0" w:space="0" w:color="auto"/>
        <w:left w:val="none" w:sz="0" w:space="0" w:color="auto"/>
        <w:bottom w:val="none" w:sz="0" w:space="0" w:color="auto"/>
        <w:right w:val="none" w:sz="0" w:space="0" w:color="auto"/>
      </w:divBdr>
    </w:div>
    <w:div w:id="2044864392">
      <w:bodyDiv w:val="1"/>
      <w:marLeft w:val="0"/>
      <w:marRight w:val="0"/>
      <w:marTop w:val="0"/>
      <w:marBottom w:val="0"/>
      <w:divBdr>
        <w:top w:val="none" w:sz="0" w:space="0" w:color="auto"/>
        <w:left w:val="none" w:sz="0" w:space="0" w:color="auto"/>
        <w:bottom w:val="none" w:sz="0" w:space="0" w:color="auto"/>
        <w:right w:val="none" w:sz="0" w:space="0" w:color="auto"/>
      </w:divBdr>
    </w:div>
    <w:div w:id="20550381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99" Type="http://schemas.openxmlformats.org/officeDocument/2006/relationships/image" Target="media/image267.jpeg"/><Relationship Id="rId21" Type="http://schemas.openxmlformats.org/officeDocument/2006/relationships/image" Target="media/image13.jpeg"/><Relationship Id="rId63" Type="http://schemas.openxmlformats.org/officeDocument/2006/relationships/image" Target="media/image52.jpeg"/><Relationship Id="rId159" Type="http://schemas.openxmlformats.org/officeDocument/2006/relationships/image" Target="media/image136.jpeg"/><Relationship Id="rId324" Type="http://schemas.openxmlformats.org/officeDocument/2006/relationships/chart" Target="charts/chart45.xml"/><Relationship Id="rId366" Type="http://schemas.openxmlformats.org/officeDocument/2006/relationships/chart" Target="charts/chart87.xml"/><Relationship Id="rId170" Type="http://schemas.openxmlformats.org/officeDocument/2006/relationships/image" Target="media/image145.jpeg"/><Relationship Id="rId226" Type="http://schemas.openxmlformats.org/officeDocument/2006/relationships/image" Target="media/image194.jpeg"/><Relationship Id="rId268" Type="http://schemas.openxmlformats.org/officeDocument/2006/relationships/image" Target="media/image236.jpeg"/><Relationship Id="rId32" Type="http://schemas.openxmlformats.org/officeDocument/2006/relationships/image" Target="media/image24.jpeg"/><Relationship Id="rId74" Type="http://schemas.openxmlformats.org/officeDocument/2006/relationships/image" Target="media/image61.jpeg"/><Relationship Id="rId128" Type="http://schemas.openxmlformats.org/officeDocument/2006/relationships/image" Target="media/image110.jpeg"/><Relationship Id="rId335" Type="http://schemas.openxmlformats.org/officeDocument/2006/relationships/chart" Target="charts/chart56.xml"/><Relationship Id="rId377" Type="http://schemas.openxmlformats.org/officeDocument/2006/relationships/chart" Target="charts/chart98.xml"/><Relationship Id="rId5" Type="http://schemas.openxmlformats.org/officeDocument/2006/relationships/settings" Target="settings.xml"/><Relationship Id="rId181" Type="http://schemas.openxmlformats.org/officeDocument/2006/relationships/image" Target="media/image154.jpeg"/><Relationship Id="rId237" Type="http://schemas.openxmlformats.org/officeDocument/2006/relationships/image" Target="media/image205.jpeg"/><Relationship Id="rId279" Type="http://schemas.openxmlformats.org/officeDocument/2006/relationships/image" Target="media/image247.jpeg"/><Relationship Id="rId43" Type="http://schemas.openxmlformats.org/officeDocument/2006/relationships/image" Target="media/image34.jpeg"/><Relationship Id="rId139" Type="http://schemas.openxmlformats.org/officeDocument/2006/relationships/image" Target="media/image120.jpeg"/><Relationship Id="rId290" Type="http://schemas.openxmlformats.org/officeDocument/2006/relationships/image" Target="media/image258.jpeg"/><Relationship Id="rId304" Type="http://schemas.openxmlformats.org/officeDocument/2006/relationships/chart" Target="charts/chart25.xml"/><Relationship Id="rId346" Type="http://schemas.openxmlformats.org/officeDocument/2006/relationships/chart" Target="charts/chart67.xml"/><Relationship Id="rId388" Type="http://schemas.openxmlformats.org/officeDocument/2006/relationships/chart" Target="charts/chart109.xml"/><Relationship Id="rId85" Type="http://schemas.openxmlformats.org/officeDocument/2006/relationships/image" Target="media/image69.jpeg"/><Relationship Id="rId150" Type="http://schemas.openxmlformats.org/officeDocument/2006/relationships/image" Target="media/image129.jpeg"/><Relationship Id="rId192" Type="http://schemas.openxmlformats.org/officeDocument/2006/relationships/image" Target="media/image164.jpeg"/><Relationship Id="rId206" Type="http://schemas.openxmlformats.org/officeDocument/2006/relationships/image" Target="media/image174.jpeg"/><Relationship Id="rId248" Type="http://schemas.openxmlformats.org/officeDocument/2006/relationships/image" Target="media/image216.jpeg"/><Relationship Id="rId12" Type="http://schemas.openxmlformats.org/officeDocument/2006/relationships/image" Target="media/image4.jpeg"/><Relationship Id="rId108" Type="http://schemas.openxmlformats.org/officeDocument/2006/relationships/image" Target="media/image91.jpeg"/><Relationship Id="rId315" Type="http://schemas.openxmlformats.org/officeDocument/2006/relationships/chart" Target="charts/chart36.xml"/><Relationship Id="rId357" Type="http://schemas.openxmlformats.org/officeDocument/2006/relationships/chart" Target="charts/chart78.xml"/><Relationship Id="rId54" Type="http://schemas.openxmlformats.org/officeDocument/2006/relationships/image" Target="media/image43.jpeg"/><Relationship Id="rId96" Type="http://schemas.openxmlformats.org/officeDocument/2006/relationships/image" Target="media/image80.jpeg"/><Relationship Id="rId161" Type="http://schemas.openxmlformats.org/officeDocument/2006/relationships/image" Target="media/image138.jpeg"/><Relationship Id="rId217" Type="http://schemas.openxmlformats.org/officeDocument/2006/relationships/image" Target="media/image185.jpeg"/><Relationship Id="rId259" Type="http://schemas.openxmlformats.org/officeDocument/2006/relationships/image" Target="media/image227.jpeg"/><Relationship Id="rId23" Type="http://schemas.openxmlformats.org/officeDocument/2006/relationships/image" Target="media/image15.jpeg"/><Relationship Id="rId119" Type="http://schemas.openxmlformats.org/officeDocument/2006/relationships/image" Target="media/image101.jpeg"/><Relationship Id="rId270" Type="http://schemas.openxmlformats.org/officeDocument/2006/relationships/image" Target="media/image238.jpeg"/><Relationship Id="rId326" Type="http://schemas.openxmlformats.org/officeDocument/2006/relationships/chart" Target="charts/chart47.xml"/><Relationship Id="rId65" Type="http://schemas.openxmlformats.org/officeDocument/2006/relationships/chart" Target="charts/chart4.xml"/><Relationship Id="rId130" Type="http://schemas.openxmlformats.org/officeDocument/2006/relationships/image" Target="media/image112.jpeg"/><Relationship Id="rId368" Type="http://schemas.openxmlformats.org/officeDocument/2006/relationships/chart" Target="charts/chart89.xml"/><Relationship Id="rId172" Type="http://schemas.openxmlformats.org/officeDocument/2006/relationships/image" Target="media/image147.jpeg"/><Relationship Id="rId228" Type="http://schemas.openxmlformats.org/officeDocument/2006/relationships/image" Target="media/image196.jpeg"/><Relationship Id="rId281" Type="http://schemas.openxmlformats.org/officeDocument/2006/relationships/image" Target="media/image249.jpeg"/><Relationship Id="rId337" Type="http://schemas.openxmlformats.org/officeDocument/2006/relationships/chart" Target="charts/chart58.xml"/><Relationship Id="rId34" Type="http://schemas.openxmlformats.org/officeDocument/2006/relationships/image" Target="media/image26.jpeg"/><Relationship Id="rId76" Type="http://schemas.openxmlformats.org/officeDocument/2006/relationships/image" Target="media/image63.jpeg"/><Relationship Id="rId141" Type="http://schemas.openxmlformats.org/officeDocument/2006/relationships/image" Target="media/image122.jpeg"/><Relationship Id="rId379" Type="http://schemas.openxmlformats.org/officeDocument/2006/relationships/chart" Target="charts/chart100.xml"/><Relationship Id="rId7" Type="http://schemas.openxmlformats.org/officeDocument/2006/relationships/footnotes" Target="footnotes.xml"/><Relationship Id="rId183" Type="http://schemas.openxmlformats.org/officeDocument/2006/relationships/image" Target="media/image156.jpeg"/><Relationship Id="rId239" Type="http://schemas.openxmlformats.org/officeDocument/2006/relationships/image" Target="media/image207.jpeg"/><Relationship Id="rId390" Type="http://schemas.openxmlformats.org/officeDocument/2006/relationships/chart" Target="charts/chart111.xml"/><Relationship Id="rId250" Type="http://schemas.openxmlformats.org/officeDocument/2006/relationships/image" Target="media/image218.jpeg"/><Relationship Id="rId292" Type="http://schemas.openxmlformats.org/officeDocument/2006/relationships/image" Target="media/image260.jpeg"/><Relationship Id="rId306" Type="http://schemas.openxmlformats.org/officeDocument/2006/relationships/chart" Target="charts/chart27.xml"/><Relationship Id="rId45" Type="http://schemas.openxmlformats.org/officeDocument/2006/relationships/image" Target="media/image36.jpeg"/><Relationship Id="rId87" Type="http://schemas.openxmlformats.org/officeDocument/2006/relationships/image" Target="media/image71.jpeg"/><Relationship Id="rId110" Type="http://schemas.openxmlformats.org/officeDocument/2006/relationships/image" Target="media/image93.jpeg"/><Relationship Id="rId348" Type="http://schemas.openxmlformats.org/officeDocument/2006/relationships/chart" Target="charts/chart69.xml"/><Relationship Id="rId152" Type="http://schemas.openxmlformats.org/officeDocument/2006/relationships/image" Target="media/image131.jpeg"/><Relationship Id="rId194" Type="http://schemas.openxmlformats.org/officeDocument/2006/relationships/chart" Target="charts/chart21.xml"/><Relationship Id="rId208" Type="http://schemas.openxmlformats.org/officeDocument/2006/relationships/image" Target="media/image176.jpeg"/><Relationship Id="rId261" Type="http://schemas.openxmlformats.org/officeDocument/2006/relationships/image" Target="media/image229.jpeg"/><Relationship Id="rId14" Type="http://schemas.openxmlformats.org/officeDocument/2006/relationships/image" Target="media/image6.jpeg"/><Relationship Id="rId56" Type="http://schemas.openxmlformats.org/officeDocument/2006/relationships/image" Target="media/image45.jpeg"/><Relationship Id="rId317" Type="http://schemas.openxmlformats.org/officeDocument/2006/relationships/chart" Target="charts/chart38.xml"/><Relationship Id="rId359" Type="http://schemas.openxmlformats.org/officeDocument/2006/relationships/chart" Target="charts/chart80.xml"/><Relationship Id="rId98" Type="http://schemas.openxmlformats.org/officeDocument/2006/relationships/chart" Target="charts/chart8.xml"/><Relationship Id="rId121" Type="http://schemas.openxmlformats.org/officeDocument/2006/relationships/image" Target="media/image103.jpeg"/><Relationship Id="rId163" Type="http://schemas.openxmlformats.org/officeDocument/2006/relationships/image" Target="media/image139.jpeg"/><Relationship Id="rId219" Type="http://schemas.openxmlformats.org/officeDocument/2006/relationships/image" Target="media/image187.jpeg"/><Relationship Id="rId370" Type="http://schemas.openxmlformats.org/officeDocument/2006/relationships/chart" Target="charts/chart91.xml"/><Relationship Id="rId230" Type="http://schemas.openxmlformats.org/officeDocument/2006/relationships/image" Target="media/image198.jpeg"/><Relationship Id="rId25" Type="http://schemas.openxmlformats.org/officeDocument/2006/relationships/image" Target="media/image17.jpeg"/><Relationship Id="rId67" Type="http://schemas.openxmlformats.org/officeDocument/2006/relationships/image" Target="media/image54.jpeg"/><Relationship Id="rId272" Type="http://schemas.openxmlformats.org/officeDocument/2006/relationships/image" Target="media/image240.jpeg"/><Relationship Id="rId328" Type="http://schemas.openxmlformats.org/officeDocument/2006/relationships/chart" Target="charts/chart49.xml"/><Relationship Id="rId132" Type="http://schemas.openxmlformats.org/officeDocument/2006/relationships/chart" Target="charts/chart10.xml"/><Relationship Id="rId174" Type="http://schemas.openxmlformats.org/officeDocument/2006/relationships/chart" Target="charts/chart17.xml"/><Relationship Id="rId381" Type="http://schemas.openxmlformats.org/officeDocument/2006/relationships/chart" Target="charts/chart102.xml"/><Relationship Id="rId241" Type="http://schemas.openxmlformats.org/officeDocument/2006/relationships/image" Target="media/image209.jpeg"/><Relationship Id="rId36" Type="http://schemas.openxmlformats.org/officeDocument/2006/relationships/image" Target="media/image28.jpeg"/><Relationship Id="rId283" Type="http://schemas.openxmlformats.org/officeDocument/2006/relationships/image" Target="media/image251.jpeg"/><Relationship Id="rId339" Type="http://schemas.openxmlformats.org/officeDocument/2006/relationships/chart" Target="charts/chart60.xml"/><Relationship Id="rId78" Type="http://schemas.openxmlformats.org/officeDocument/2006/relationships/chart" Target="charts/chart5.xml"/><Relationship Id="rId101" Type="http://schemas.openxmlformats.org/officeDocument/2006/relationships/image" Target="media/image84.jpeg"/><Relationship Id="rId143" Type="http://schemas.openxmlformats.org/officeDocument/2006/relationships/image" Target="media/image124.jpeg"/><Relationship Id="rId185" Type="http://schemas.openxmlformats.org/officeDocument/2006/relationships/image" Target="media/image157.jpeg"/><Relationship Id="rId350" Type="http://schemas.openxmlformats.org/officeDocument/2006/relationships/chart" Target="charts/chart71.xml"/><Relationship Id="rId9" Type="http://schemas.openxmlformats.org/officeDocument/2006/relationships/image" Target="media/image1.jpeg"/><Relationship Id="rId210" Type="http://schemas.openxmlformats.org/officeDocument/2006/relationships/image" Target="media/image178.jpeg"/><Relationship Id="rId392" Type="http://schemas.openxmlformats.org/officeDocument/2006/relationships/footer" Target="footer1.xml"/><Relationship Id="rId252" Type="http://schemas.openxmlformats.org/officeDocument/2006/relationships/image" Target="media/image220.jpeg"/><Relationship Id="rId294" Type="http://schemas.openxmlformats.org/officeDocument/2006/relationships/image" Target="media/image262.jpeg"/><Relationship Id="rId308" Type="http://schemas.openxmlformats.org/officeDocument/2006/relationships/chart" Target="charts/chart29.xml"/><Relationship Id="rId47" Type="http://schemas.openxmlformats.org/officeDocument/2006/relationships/image" Target="media/image38.jpeg"/><Relationship Id="rId89" Type="http://schemas.openxmlformats.org/officeDocument/2006/relationships/image" Target="media/image73.jpeg"/><Relationship Id="rId112" Type="http://schemas.openxmlformats.org/officeDocument/2006/relationships/image" Target="media/image95.jpeg"/><Relationship Id="rId154" Type="http://schemas.openxmlformats.org/officeDocument/2006/relationships/chart" Target="charts/chart13.xml"/><Relationship Id="rId361" Type="http://schemas.openxmlformats.org/officeDocument/2006/relationships/chart" Target="charts/chart82.xml"/><Relationship Id="rId196" Type="http://schemas.openxmlformats.org/officeDocument/2006/relationships/chart" Target="charts/chart23.xml"/><Relationship Id="rId16" Type="http://schemas.openxmlformats.org/officeDocument/2006/relationships/image" Target="media/image8.jpeg"/><Relationship Id="rId221" Type="http://schemas.openxmlformats.org/officeDocument/2006/relationships/image" Target="media/image189.jpeg"/><Relationship Id="rId242" Type="http://schemas.openxmlformats.org/officeDocument/2006/relationships/image" Target="media/image210.jpeg"/><Relationship Id="rId263" Type="http://schemas.openxmlformats.org/officeDocument/2006/relationships/image" Target="media/image231.jpeg"/><Relationship Id="rId284" Type="http://schemas.openxmlformats.org/officeDocument/2006/relationships/image" Target="media/image252.jpeg"/><Relationship Id="rId319" Type="http://schemas.openxmlformats.org/officeDocument/2006/relationships/chart" Target="charts/chart40.xml"/><Relationship Id="rId37" Type="http://schemas.openxmlformats.org/officeDocument/2006/relationships/image" Target="media/image29.jpeg"/><Relationship Id="rId58" Type="http://schemas.openxmlformats.org/officeDocument/2006/relationships/image" Target="media/image47.jpeg"/><Relationship Id="rId79" Type="http://schemas.openxmlformats.org/officeDocument/2006/relationships/chart" Target="charts/chart6.xml"/><Relationship Id="rId102" Type="http://schemas.openxmlformats.org/officeDocument/2006/relationships/image" Target="media/image85.jpeg"/><Relationship Id="rId123" Type="http://schemas.openxmlformats.org/officeDocument/2006/relationships/image" Target="media/image105.jpeg"/><Relationship Id="rId144" Type="http://schemas.openxmlformats.org/officeDocument/2006/relationships/image" Target="media/image125.jpeg"/><Relationship Id="rId330" Type="http://schemas.openxmlformats.org/officeDocument/2006/relationships/chart" Target="charts/chart51.xml"/><Relationship Id="rId90" Type="http://schemas.openxmlformats.org/officeDocument/2006/relationships/image" Target="media/image74.jpeg"/><Relationship Id="rId165" Type="http://schemas.openxmlformats.org/officeDocument/2006/relationships/image" Target="media/image141.jpeg"/><Relationship Id="rId186" Type="http://schemas.openxmlformats.org/officeDocument/2006/relationships/image" Target="media/image158.jpeg"/><Relationship Id="rId351" Type="http://schemas.openxmlformats.org/officeDocument/2006/relationships/chart" Target="charts/chart72.xml"/><Relationship Id="rId372" Type="http://schemas.openxmlformats.org/officeDocument/2006/relationships/chart" Target="charts/chart93.xml"/><Relationship Id="rId393" Type="http://schemas.openxmlformats.org/officeDocument/2006/relationships/fontTable" Target="fontTable.xml"/><Relationship Id="rId211" Type="http://schemas.openxmlformats.org/officeDocument/2006/relationships/image" Target="media/image179.jpeg"/><Relationship Id="rId232" Type="http://schemas.openxmlformats.org/officeDocument/2006/relationships/image" Target="media/image200.jpeg"/><Relationship Id="rId253" Type="http://schemas.openxmlformats.org/officeDocument/2006/relationships/image" Target="media/image221.jpeg"/><Relationship Id="rId274" Type="http://schemas.openxmlformats.org/officeDocument/2006/relationships/image" Target="media/image242.jpeg"/><Relationship Id="rId295" Type="http://schemas.openxmlformats.org/officeDocument/2006/relationships/image" Target="media/image263.jpeg"/><Relationship Id="rId309" Type="http://schemas.openxmlformats.org/officeDocument/2006/relationships/chart" Target="charts/chart30.xml"/><Relationship Id="rId27" Type="http://schemas.openxmlformats.org/officeDocument/2006/relationships/image" Target="media/image19.jpeg"/><Relationship Id="rId48" Type="http://schemas.openxmlformats.org/officeDocument/2006/relationships/image" Target="media/image39.jpeg"/><Relationship Id="rId69" Type="http://schemas.openxmlformats.org/officeDocument/2006/relationships/image" Target="media/image56.jpeg"/><Relationship Id="rId113" Type="http://schemas.openxmlformats.org/officeDocument/2006/relationships/image" Target="media/image96.jpeg"/><Relationship Id="rId134" Type="http://schemas.openxmlformats.org/officeDocument/2006/relationships/image" Target="media/image115.jpeg"/><Relationship Id="rId320" Type="http://schemas.openxmlformats.org/officeDocument/2006/relationships/chart" Target="charts/chart41.xml"/><Relationship Id="rId80" Type="http://schemas.openxmlformats.org/officeDocument/2006/relationships/image" Target="media/image65.jpeg"/><Relationship Id="rId155" Type="http://schemas.openxmlformats.org/officeDocument/2006/relationships/image" Target="media/image133.jpeg"/><Relationship Id="rId176" Type="http://schemas.openxmlformats.org/officeDocument/2006/relationships/image" Target="media/image150.jpeg"/><Relationship Id="rId197" Type="http://schemas.openxmlformats.org/officeDocument/2006/relationships/image" Target="media/image165.jpeg"/><Relationship Id="rId341" Type="http://schemas.openxmlformats.org/officeDocument/2006/relationships/chart" Target="charts/chart62.xml"/><Relationship Id="rId362" Type="http://schemas.openxmlformats.org/officeDocument/2006/relationships/chart" Target="charts/chart83.xml"/><Relationship Id="rId383" Type="http://schemas.openxmlformats.org/officeDocument/2006/relationships/chart" Target="charts/chart104.xml"/><Relationship Id="rId201" Type="http://schemas.openxmlformats.org/officeDocument/2006/relationships/image" Target="media/image169.jpeg"/><Relationship Id="rId222" Type="http://schemas.openxmlformats.org/officeDocument/2006/relationships/image" Target="media/image190.jpeg"/><Relationship Id="rId243" Type="http://schemas.openxmlformats.org/officeDocument/2006/relationships/image" Target="media/image211.jpeg"/><Relationship Id="rId264" Type="http://schemas.openxmlformats.org/officeDocument/2006/relationships/image" Target="media/image232.jpeg"/><Relationship Id="rId285" Type="http://schemas.openxmlformats.org/officeDocument/2006/relationships/image" Target="media/image253.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48.jpeg"/><Relationship Id="rId103" Type="http://schemas.openxmlformats.org/officeDocument/2006/relationships/image" Target="media/image86.jpeg"/><Relationship Id="rId124" Type="http://schemas.openxmlformats.org/officeDocument/2006/relationships/image" Target="media/image106.jpeg"/><Relationship Id="rId310" Type="http://schemas.openxmlformats.org/officeDocument/2006/relationships/chart" Target="charts/chart31.xml"/><Relationship Id="rId70" Type="http://schemas.openxmlformats.org/officeDocument/2006/relationships/image" Target="media/image57.jpeg"/><Relationship Id="rId91" Type="http://schemas.openxmlformats.org/officeDocument/2006/relationships/image" Target="media/image75.jpeg"/><Relationship Id="rId145" Type="http://schemas.openxmlformats.org/officeDocument/2006/relationships/image" Target="media/image126.jpeg"/><Relationship Id="rId166" Type="http://schemas.openxmlformats.org/officeDocument/2006/relationships/image" Target="media/image142.jpeg"/><Relationship Id="rId187" Type="http://schemas.openxmlformats.org/officeDocument/2006/relationships/image" Target="media/image159.jpeg"/><Relationship Id="rId331" Type="http://schemas.openxmlformats.org/officeDocument/2006/relationships/chart" Target="charts/chart52.xml"/><Relationship Id="rId352" Type="http://schemas.openxmlformats.org/officeDocument/2006/relationships/chart" Target="charts/chart73.xml"/><Relationship Id="rId373" Type="http://schemas.openxmlformats.org/officeDocument/2006/relationships/chart" Target="charts/chart94.xml"/><Relationship Id="rId394"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180.jpeg"/><Relationship Id="rId233" Type="http://schemas.openxmlformats.org/officeDocument/2006/relationships/image" Target="media/image201.jpeg"/><Relationship Id="rId254" Type="http://schemas.openxmlformats.org/officeDocument/2006/relationships/image" Target="media/image222.jpeg"/><Relationship Id="rId28" Type="http://schemas.openxmlformats.org/officeDocument/2006/relationships/image" Target="media/image20.jpeg"/><Relationship Id="rId49" Type="http://schemas.openxmlformats.org/officeDocument/2006/relationships/image" Target="media/image40.jpeg"/><Relationship Id="rId114" Type="http://schemas.openxmlformats.org/officeDocument/2006/relationships/image" Target="media/image97.jpeg"/><Relationship Id="rId275" Type="http://schemas.openxmlformats.org/officeDocument/2006/relationships/image" Target="media/image243.jpeg"/><Relationship Id="rId296" Type="http://schemas.openxmlformats.org/officeDocument/2006/relationships/image" Target="media/image264.jpeg"/><Relationship Id="rId300" Type="http://schemas.openxmlformats.org/officeDocument/2006/relationships/image" Target="media/image268.jpeg"/><Relationship Id="rId60" Type="http://schemas.openxmlformats.org/officeDocument/2006/relationships/image" Target="media/image49.jpeg"/><Relationship Id="rId81" Type="http://schemas.openxmlformats.org/officeDocument/2006/relationships/image" Target="media/image66.jpeg"/><Relationship Id="rId135" Type="http://schemas.openxmlformats.org/officeDocument/2006/relationships/image" Target="media/image116.jpeg"/><Relationship Id="rId156" Type="http://schemas.openxmlformats.org/officeDocument/2006/relationships/image" Target="media/image134.jpeg"/><Relationship Id="rId177" Type="http://schemas.openxmlformats.org/officeDocument/2006/relationships/image" Target="media/image151.jpeg"/><Relationship Id="rId198" Type="http://schemas.openxmlformats.org/officeDocument/2006/relationships/image" Target="media/image166.jpeg"/><Relationship Id="rId321" Type="http://schemas.openxmlformats.org/officeDocument/2006/relationships/chart" Target="charts/chart42.xml"/><Relationship Id="rId342" Type="http://schemas.openxmlformats.org/officeDocument/2006/relationships/chart" Target="charts/chart63.xml"/><Relationship Id="rId363" Type="http://schemas.openxmlformats.org/officeDocument/2006/relationships/chart" Target="charts/chart84.xml"/><Relationship Id="rId384" Type="http://schemas.openxmlformats.org/officeDocument/2006/relationships/chart" Target="charts/chart105.xml"/><Relationship Id="rId202" Type="http://schemas.openxmlformats.org/officeDocument/2006/relationships/image" Target="media/image170.jpeg"/><Relationship Id="rId223" Type="http://schemas.openxmlformats.org/officeDocument/2006/relationships/image" Target="media/image191.jpeg"/><Relationship Id="rId244" Type="http://schemas.openxmlformats.org/officeDocument/2006/relationships/image" Target="media/image212.jpeg"/><Relationship Id="rId18" Type="http://schemas.openxmlformats.org/officeDocument/2006/relationships/image" Target="media/image10.jpeg"/><Relationship Id="rId39" Type="http://schemas.openxmlformats.org/officeDocument/2006/relationships/hyperlink" Target="http://www.biodiversityireland.ie/projects/national-vegetation-database/irish-vegetation-classification/erica/" TargetMode="External"/><Relationship Id="rId265" Type="http://schemas.openxmlformats.org/officeDocument/2006/relationships/image" Target="media/image233.jpeg"/><Relationship Id="rId286" Type="http://schemas.openxmlformats.org/officeDocument/2006/relationships/image" Target="media/image254.jpeg"/><Relationship Id="rId50" Type="http://schemas.openxmlformats.org/officeDocument/2006/relationships/chart" Target="charts/chart1.xml"/><Relationship Id="rId104" Type="http://schemas.openxmlformats.org/officeDocument/2006/relationships/image" Target="media/image87.jpeg"/><Relationship Id="rId125" Type="http://schemas.openxmlformats.org/officeDocument/2006/relationships/image" Target="media/image107.jpeg"/><Relationship Id="rId146" Type="http://schemas.openxmlformats.org/officeDocument/2006/relationships/chart" Target="charts/chart11.xml"/><Relationship Id="rId167" Type="http://schemas.openxmlformats.org/officeDocument/2006/relationships/chart" Target="charts/chart16.xml"/><Relationship Id="rId188" Type="http://schemas.openxmlformats.org/officeDocument/2006/relationships/image" Target="media/image160.jpeg"/><Relationship Id="rId311" Type="http://schemas.openxmlformats.org/officeDocument/2006/relationships/chart" Target="charts/chart32.xml"/><Relationship Id="rId332" Type="http://schemas.openxmlformats.org/officeDocument/2006/relationships/chart" Target="charts/chart53.xml"/><Relationship Id="rId353" Type="http://schemas.openxmlformats.org/officeDocument/2006/relationships/chart" Target="charts/chart74.xml"/><Relationship Id="rId374" Type="http://schemas.openxmlformats.org/officeDocument/2006/relationships/chart" Target="charts/chart95.xml"/><Relationship Id="rId71" Type="http://schemas.openxmlformats.org/officeDocument/2006/relationships/image" Target="media/image58.jpeg"/><Relationship Id="rId92" Type="http://schemas.openxmlformats.org/officeDocument/2006/relationships/image" Target="media/image76.jpeg"/><Relationship Id="rId213" Type="http://schemas.openxmlformats.org/officeDocument/2006/relationships/image" Target="media/image181.jpeg"/><Relationship Id="rId234" Type="http://schemas.openxmlformats.org/officeDocument/2006/relationships/image" Target="media/image202.jpe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223.jpeg"/><Relationship Id="rId276" Type="http://schemas.openxmlformats.org/officeDocument/2006/relationships/image" Target="media/image244.jpeg"/><Relationship Id="rId297" Type="http://schemas.openxmlformats.org/officeDocument/2006/relationships/image" Target="media/image265.jpeg"/><Relationship Id="rId40" Type="http://schemas.openxmlformats.org/officeDocument/2006/relationships/image" Target="media/image31.jpeg"/><Relationship Id="rId115" Type="http://schemas.openxmlformats.org/officeDocument/2006/relationships/chart" Target="charts/chart9.xml"/><Relationship Id="rId136" Type="http://schemas.openxmlformats.org/officeDocument/2006/relationships/image" Target="media/image117.jpeg"/><Relationship Id="rId157" Type="http://schemas.openxmlformats.org/officeDocument/2006/relationships/chart" Target="charts/chart14.xml"/><Relationship Id="rId178" Type="http://schemas.openxmlformats.org/officeDocument/2006/relationships/image" Target="media/image152.jpeg"/><Relationship Id="rId301" Type="http://schemas.openxmlformats.org/officeDocument/2006/relationships/image" Target="media/image269.jpeg"/><Relationship Id="rId322" Type="http://schemas.openxmlformats.org/officeDocument/2006/relationships/chart" Target="charts/chart43.xml"/><Relationship Id="rId343" Type="http://schemas.openxmlformats.org/officeDocument/2006/relationships/chart" Target="charts/chart64.xml"/><Relationship Id="rId364" Type="http://schemas.openxmlformats.org/officeDocument/2006/relationships/chart" Target="charts/chart85.xml"/><Relationship Id="rId61" Type="http://schemas.openxmlformats.org/officeDocument/2006/relationships/image" Target="media/image50.jpeg"/><Relationship Id="rId82" Type="http://schemas.openxmlformats.org/officeDocument/2006/relationships/image" Target="media/image67.jpeg"/><Relationship Id="rId199" Type="http://schemas.openxmlformats.org/officeDocument/2006/relationships/image" Target="media/image167.jpeg"/><Relationship Id="rId203" Type="http://schemas.openxmlformats.org/officeDocument/2006/relationships/image" Target="media/image171.jpeg"/><Relationship Id="rId385" Type="http://schemas.openxmlformats.org/officeDocument/2006/relationships/chart" Target="charts/chart106.xml"/><Relationship Id="rId19" Type="http://schemas.openxmlformats.org/officeDocument/2006/relationships/image" Target="media/image11.jpeg"/><Relationship Id="rId224" Type="http://schemas.openxmlformats.org/officeDocument/2006/relationships/image" Target="media/image192.jpeg"/><Relationship Id="rId245" Type="http://schemas.openxmlformats.org/officeDocument/2006/relationships/image" Target="media/image213.jpeg"/><Relationship Id="rId266" Type="http://schemas.openxmlformats.org/officeDocument/2006/relationships/image" Target="media/image234.jpeg"/><Relationship Id="rId287" Type="http://schemas.openxmlformats.org/officeDocument/2006/relationships/image" Target="media/image255.jpeg"/><Relationship Id="rId30" Type="http://schemas.openxmlformats.org/officeDocument/2006/relationships/image" Target="media/image22.jpeg"/><Relationship Id="rId105" Type="http://schemas.openxmlformats.org/officeDocument/2006/relationships/image" Target="media/image88.jpeg"/><Relationship Id="rId126" Type="http://schemas.openxmlformats.org/officeDocument/2006/relationships/image" Target="media/image108.jpeg"/><Relationship Id="rId147" Type="http://schemas.openxmlformats.org/officeDocument/2006/relationships/image" Target="media/image127.jpeg"/><Relationship Id="rId168" Type="http://schemas.openxmlformats.org/officeDocument/2006/relationships/image" Target="media/image143.jpeg"/><Relationship Id="rId312" Type="http://schemas.openxmlformats.org/officeDocument/2006/relationships/chart" Target="charts/chart33.xml"/><Relationship Id="rId333" Type="http://schemas.openxmlformats.org/officeDocument/2006/relationships/chart" Target="charts/chart54.xml"/><Relationship Id="rId354" Type="http://schemas.openxmlformats.org/officeDocument/2006/relationships/chart" Target="charts/chart75.xml"/><Relationship Id="rId51" Type="http://schemas.openxmlformats.org/officeDocument/2006/relationships/chart" Target="charts/chart2.xml"/><Relationship Id="rId72" Type="http://schemas.openxmlformats.org/officeDocument/2006/relationships/image" Target="media/image59.jpeg"/><Relationship Id="rId93" Type="http://schemas.openxmlformats.org/officeDocument/2006/relationships/image" Target="media/image77.jpeg"/><Relationship Id="rId189" Type="http://schemas.openxmlformats.org/officeDocument/2006/relationships/image" Target="media/image161.jpeg"/><Relationship Id="rId375" Type="http://schemas.openxmlformats.org/officeDocument/2006/relationships/chart" Target="charts/chart96.xml"/><Relationship Id="rId3" Type="http://schemas.openxmlformats.org/officeDocument/2006/relationships/styles" Target="styles.xml"/><Relationship Id="rId214" Type="http://schemas.openxmlformats.org/officeDocument/2006/relationships/image" Target="media/image182.jpeg"/><Relationship Id="rId235" Type="http://schemas.openxmlformats.org/officeDocument/2006/relationships/image" Target="media/image203.jpeg"/><Relationship Id="rId256" Type="http://schemas.openxmlformats.org/officeDocument/2006/relationships/image" Target="media/image224.jpeg"/><Relationship Id="rId277" Type="http://schemas.openxmlformats.org/officeDocument/2006/relationships/image" Target="media/image245.jpeg"/><Relationship Id="rId298" Type="http://schemas.openxmlformats.org/officeDocument/2006/relationships/image" Target="media/image266.jpeg"/><Relationship Id="rId116" Type="http://schemas.openxmlformats.org/officeDocument/2006/relationships/image" Target="media/image98.jpeg"/><Relationship Id="rId137" Type="http://schemas.openxmlformats.org/officeDocument/2006/relationships/image" Target="media/image118.jpeg"/><Relationship Id="rId158" Type="http://schemas.openxmlformats.org/officeDocument/2006/relationships/image" Target="media/image135.jpeg"/><Relationship Id="rId302" Type="http://schemas.openxmlformats.org/officeDocument/2006/relationships/image" Target="media/image270.jpeg"/><Relationship Id="rId323" Type="http://schemas.openxmlformats.org/officeDocument/2006/relationships/chart" Target="charts/chart44.xml"/><Relationship Id="rId344" Type="http://schemas.openxmlformats.org/officeDocument/2006/relationships/chart" Target="charts/chart65.xml"/><Relationship Id="rId20" Type="http://schemas.openxmlformats.org/officeDocument/2006/relationships/image" Target="media/image12.jpeg"/><Relationship Id="rId41" Type="http://schemas.openxmlformats.org/officeDocument/2006/relationships/image" Target="media/image32.jpeg"/><Relationship Id="rId62" Type="http://schemas.openxmlformats.org/officeDocument/2006/relationships/image" Target="media/image51.jpeg"/><Relationship Id="rId83" Type="http://schemas.openxmlformats.org/officeDocument/2006/relationships/image" Target="media/image68.jpeg"/><Relationship Id="rId179" Type="http://schemas.openxmlformats.org/officeDocument/2006/relationships/chart" Target="charts/chart18.xml"/><Relationship Id="rId365" Type="http://schemas.openxmlformats.org/officeDocument/2006/relationships/chart" Target="charts/chart86.xml"/><Relationship Id="rId386" Type="http://schemas.openxmlformats.org/officeDocument/2006/relationships/chart" Target="charts/chart107.xml"/><Relationship Id="rId190" Type="http://schemas.openxmlformats.org/officeDocument/2006/relationships/image" Target="media/image162.jpeg"/><Relationship Id="rId204" Type="http://schemas.openxmlformats.org/officeDocument/2006/relationships/image" Target="media/image172.jpeg"/><Relationship Id="rId225" Type="http://schemas.openxmlformats.org/officeDocument/2006/relationships/image" Target="media/image193.jpeg"/><Relationship Id="rId246" Type="http://schemas.openxmlformats.org/officeDocument/2006/relationships/image" Target="media/image214.jpeg"/><Relationship Id="rId267" Type="http://schemas.openxmlformats.org/officeDocument/2006/relationships/image" Target="media/image235.jpeg"/><Relationship Id="rId288" Type="http://schemas.openxmlformats.org/officeDocument/2006/relationships/image" Target="media/image256.jpeg"/><Relationship Id="rId106" Type="http://schemas.openxmlformats.org/officeDocument/2006/relationships/image" Target="media/image89.jpeg"/><Relationship Id="rId127" Type="http://schemas.openxmlformats.org/officeDocument/2006/relationships/image" Target="media/image109.jpeg"/><Relationship Id="rId313" Type="http://schemas.openxmlformats.org/officeDocument/2006/relationships/chart" Target="charts/chart34.xml"/><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1.jpeg"/><Relationship Id="rId73" Type="http://schemas.openxmlformats.org/officeDocument/2006/relationships/image" Target="media/image60.jpeg"/><Relationship Id="rId94" Type="http://schemas.openxmlformats.org/officeDocument/2006/relationships/image" Target="media/image78.jpeg"/><Relationship Id="rId148" Type="http://schemas.openxmlformats.org/officeDocument/2006/relationships/image" Target="media/image128.jpeg"/><Relationship Id="rId169" Type="http://schemas.openxmlformats.org/officeDocument/2006/relationships/image" Target="media/image144.jpeg"/><Relationship Id="rId334" Type="http://schemas.openxmlformats.org/officeDocument/2006/relationships/chart" Target="charts/chart55.xml"/><Relationship Id="rId355" Type="http://schemas.openxmlformats.org/officeDocument/2006/relationships/chart" Target="charts/chart76.xml"/><Relationship Id="rId376" Type="http://schemas.openxmlformats.org/officeDocument/2006/relationships/chart" Target="charts/chart97.xml"/><Relationship Id="rId4" Type="http://schemas.microsoft.com/office/2007/relationships/stylesWithEffects" Target="stylesWithEffects.xml"/><Relationship Id="rId180" Type="http://schemas.openxmlformats.org/officeDocument/2006/relationships/image" Target="media/image153.jpeg"/><Relationship Id="rId215" Type="http://schemas.openxmlformats.org/officeDocument/2006/relationships/image" Target="media/image183.jpeg"/><Relationship Id="rId236" Type="http://schemas.openxmlformats.org/officeDocument/2006/relationships/image" Target="media/image204.jpeg"/><Relationship Id="rId257" Type="http://schemas.openxmlformats.org/officeDocument/2006/relationships/image" Target="media/image225.jpeg"/><Relationship Id="rId278" Type="http://schemas.openxmlformats.org/officeDocument/2006/relationships/image" Target="media/image246.jpeg"/><Relationship Id="rId303" Type="http://schemas.openxmlformats.org/officeDocument/2006/relationships/chart" Target="charts/chart24.xml"/><Relationship Id="rId42" Type="http://schemas.openxmlformats.org/officeDocument/2006/relationships/image" Target="media/image33.jpeg"/><Relationship Id="rId84" Type="http://schemas.openxmlformats.org/officeDocument/2006/relationships/chart" Target="charts/chart7.xml"/><Relationship Id="rId138" Type="http://schemas.openxmlformats.org/officeDocument/2006/relationships/image" Target="media/image119.jpeg"/><Relationship Id="rId345" Type="http://schemas.openxmlformats.org/officeDocument/2006/relationships/chart" Target="charts/chart66.xml"/><Relationship Id="rId387" Type="http://schemas.openxmlformats.org/officeDocument/2006/relationships/chart" Target="charts/chart108.xml"/><Relationship Id="rId191" Type="http://schemas.openxmlformats.org/officeDocument/2006/relationships/image" Target="media/image163.jpeg"/><Relationship Id="rId205" Type="http://schemas.openxmlformats.org/officeDocument/2006/relationships/image" Target="media/image173.jpeg"/><Relationship Id="rId247" Type="http://schemas.openxmlformats.org/officeDocument/2006/relationships/image" Target="media/image215.jpeg"/><Relationship Id="rId107" Type="http://schemas.openxmlformats.org/officeDocument/2006/relationships/image" Target="media/image90.jpeg"/><Relationship Id="rId289" Type="http://schemas.openxmlformats.org/officeDocument/2006/relationships/image" Target="media/image257.jpeg"/><Relationship Id="rId11" Type="http://schemas.openxmlformats.org/officeDocument/2006/relationships/image" Target="media/image3.jpeg"/><Relationship Id="rId53" Type="http://schemas.openxmlformats.org/officeDocument/2006/relationships/image" Target="media/image42.jpeg"/><Relationship Id="rId149" Type="http://schemas.openxmlformats.org/officeDocument/2006/relationships/chart" Target="charts/chart12.xml"/><Relationship Id="rId314" Type="http://schemas.openxmlformats.org/officeDocument/2006/relationships/chart" Target="charts/chart35.xml"/><Relationship Id="rId356" Type="http://schemas.openxmlformats.org/officeDocument/2006/relationships/chart" Target="charts/chart77.xml"/><Relationship Id="rId95" Type="http://schemas.openxmlformats.org/officeDocument/2006/relationships/image" Target="media/image79.jpeg"/><Relationship Id="rId160" Type="http://schemas.openxmlformats.org/officeDocument/2006/relationships/image" Target="media/image137.jpeg"/><Relationship Id="rId216" Type="http://schemas.openxmlformats.org/officeDocument/2006/relationships/image" Target="media/image184.jpeg"/><Relationship Id="rId258" Type="http://schemas.openxmlformats.org/officeDocument/2006/relationships/image" Target="media/image226.jpeg"/><Relationship Id="rId22" Type="http://schemas.openxmlformats.org/officeDocument/2006/relationships/image" Target="media/image14.jpeg"/><Relationship Id="rId64" Type="http://schemas.openxmlformats.org/officeDocument/2006/relationships/chart" Target="charts/chart3.xml"/><Relationship Id="rId118" Type="http://schemas.openxmlformats.org/officeDocument/2006/relationships/image" Target="media/image100.jpeg"/><Relationship Id="rId325" Type="http://schemas.openxmlformats.org/officeDocument/2006/relationships/chart" Target="charts/chart46.xml"/><Relationship Id="rId367" Type="http://schemas.openxmlformats.org/officeDocument/2006/relationships/chart" Target="charts/chart88.xml"/><Relationship Id="rId171" Type="http://schemas.openxmlformats.org/officeDocument/2006/relationships/image" Target="media/image146.jpeg"/><Relationship Id="rId227" Type="http://schemas.openxmlformats.org/officeDocument/2006/relationships/image" Target="media/image195.jpeg"/><Relationship Id="rId269" Type="http://schemas.openxmlformats.org/officeDocument/2006/relationships/image" Target="media/image237.jpeg"/><Relationship Id="rId33" Type="http://schemas.openxmlformats.org/officeDocument/2006/relationships/image" Target="media/image25.jpeg"/><Relationship Id="rId129" Type="http://schemas.openxmlformats.org/officeDocument/2006/relationships/image" Target="media/image111.jpeg"/><Relationship Id="rId280" Type="http://schemas.openxmlformats.org/officeDocument/2006/relationships/image" Target="media/image248.jpeg"/><Relationship Id="rId336" Type="http://schemas.openxmlformats.org/officeDocument/2006/relationships/chart" Target="charts/chart57.xml"/><Relationship Id="rId75" Type="http://schemas.openxmlformats.org/officeDocument/2006/relationships/image" Target="media/image62.jpeg"/><Relationship Id="rId140" Type="http://schemas.openxmlformats.org/officeDocument/2006/relationships/image" Target="media/image121.jpeg"/><Relationship Id="rId182" Type="http://schemas.openxmlformats.org/officeDocument/2006/relationships/image" Target="media/image155.jpeg"/><Relationship Id="rId378" Type="http://schemas.openxmlformats.org/officeDocument/2006/relationships/chart" Target="charts/chart99.xml"/><Relationship Id="rId6" Type="http://schemas.openxmlformats.org/officeDocument/2006/relationships/webSettings" Target="webSettings.xml"/><Relationship Id="rId238" Type="http://schemas.openxmlformats.org/officeDocument/2006/relationships/image" Target="media/image206.jpeg"/><Relationship Id="rId291" Type="http://schemas.openxmlformats.org/officeDocument/2006/relationships/image" Target="media/image259.jpeg"/><Relationship Id="rId305" Type="http://schemas.openxmlformats.org/officeDocument/2006/relationships/chart" Target="charts/chart26.xml"/><Relationship Id="rId347" Type="http://schemas.openxmlformats.org/officeDocument/2006/relationships/chart" Target="charts/chart68.xml"/><Relationship Id="rId44" Type="http://schemas.openxmlformats.org/officeDocument/2006/relationships/image" Target="media/image35.jpeg"/><Relationship Id="rId86" Type="http://schemas.openxmlformats.org/officeDocument/2006/relationships/image" Target="media/image70.jpeg"/><Relationship Id="rId151" Type="http://schemas.openxmlformats.org/officeDocument/2006/relationships/image" Target="media/image130.jpeg"/><Relationship Id="rId389" Type="http://schemas.openxmlformats.org/officeDocument/2006/relationships/chart" Target="charts/chart110.xml"/><Relationship Id="rId193" Type="http://schemas.openxmlformats.org/officeDocument/2006/relationships/chart" Target="charts/chart20.xml"/><Relationship Id="rId207" Type="http://schemas.openxmlformats.org/officeDocument/2006/relationships/image" Target="media/image175.jpeg"/><Relationship Id="rId249" Type="http://schemas.openxmlformats.org/officeDocument/2006/relationships/image" Target="media/image217.jpeg"/><Relationship Id="rId13" Type="http://schemas.openxmlformats.org/officeDocument/2006/relationships/image" Target="media/image5.jpeg"/><Relationship Id="rId109" Type="http://schemas.openxmlformats.org/officeDocument/2006/relationships/image" Target="media/image92.jpeg"/><Relationship Id="rId260" Type="http://schemas.openxmlformats.org/officeDocument/2006/relationships/image" Target="media/image228.jpeg"/><Relationship Id="rId316" Type="http://schemas.openxmlformats.org/officeDocument/2006/relationships/chart" Target="charts/chart37.xml"/><Relationship Id="rId55" Type="http://schemas.openxmlformats.org/officeDocument/2006/relationships/image" Target="media/image44.jpeg"/><Relationship Id="rId97" Type="http://schemas.openxmlformats.org/officeDocument/2006/relationships/image" Target="media/image81.jpeg"/><Relationship Id="rId120" Type="http://schemas.openxmlformats.org/officeDocument/2006/relationships/image" Target="media/image102.jpeg"/><Relationship Id="rId358" Type="http://schemas.openxmlformats.org/officeDocument/2006/relationships/chart" Target="charts/chart79.xml"/><Relationship Id="rId162" Type="http://schemas.openxmlformats.org/officeDocument/2006/relationships/chart" Target="charts/chart15.xml"/><Relationship Id="rId218" Type="http://schemas.openxmlformats.org/officeDocument/2006/relationships/image" Target="media/image186.jpeg"/><Relationship Id="rId271" Type="http://schemas.openxmlformats.org/officeDocument/2006/relationships/image" Target="media/image239.jpeg"/><Relationship Id="rId24" Type="http://schemas.openxmlformats.org/officeDocument/2006/relationships/image" Target="media/image16.jpeg"/><Relationship Id="rId66" Type="http://schemas.openxmlformats.org/officeDocument/2006/relationships/image" Target="media/image53.jpeg"/><Relationship Id="rId131" Type="http://schemas.openxmlformats.org/officeDocument/2006/relationships/image" Target="media/image113.jpeg"/><Relationship Id="rId327" Type="http://schemas.openxmlformats.org/officeDocument/2006/relationships/chart" Target="charts/chart48.xml"/><Relationship Id="rId369" Type="http://schemas.openxmlformats.org/officeDocument/2006/relationships/chart" Target="charts/chart90.xml"/><Relationship Id="rId173" Type="http://schemas.openxmlformats.org/officeDocument/2006/relationships/image" Target="media/image148.jpeg"/><Relationship Id="rId229" Type="http://schemas.openxmlformats.org/officeDocument/2006/relationships/image" Target="media/image197.jpeg"/><Relationship Id="rId380" Type="http://schemas.openxmlformats.org/officeDocument/2006/relationships/chart" Target="charts/chart101.xml"/><Relationship Id="rId240" Type="http://schemas.openxmlformats.org/officeDocument/2006/relationships/image" Target="media/image208.jpeg"/><Relationship Id="rId35" Type="http://schemas.openxmlformats.org/officeDocument/2006/relationships/image" Target="media/image27.jpg"/><Relationship Id="rId77" Type="http://schemas.openxmlformats.org/officeDocument/2006/relationships/image" Target="media/image64.jpeg"/><Relationship Id="rId100" Type="http://schemas.openxmlformats.org/officeDocument/2006/relationships/image" Target="media/image83.jpeg"/><Relationship Id="rId282" Type="http://schemas.openxmlformats.org/officeDocument/2006/relationships/image" Target="media/image250.jpeg"/><Relationship Id="rId338" Type="http://schemas.openxmlformats.org/officeDocument/2006/relationships/chart" Target="charts/chart59.xml"/><Relationship Id="rId8" Type="http://schemas.openxmlformats.org/officeDocument/2006/relationships/endnotes" Target="endnotes.xml"/><Relationship Id="rId142" Type="http://schemas.openxmlformats.org/officeDocument/2006/relationships/image" Target="media/image123.jpeg"/><Relationship Id="rId184" Type="http://schemas.openxmlformats.org/officeDocument/2006/relationships/chart" Target="charts/chart19.xml"/><Relationship Id="rId391" Type="http://schemas.openxmlformats.org/officeDocument/2006/relationships/chart" Target="charts/chart112.xml"/><Relationship Id="rId251" Type="http://schemas.openxmlformats.org/officeDocument/2006/relationships/image" Target="media/image219.jpeg"/><Relationship Id="rId46" Type="http://schemas.openxmlformats.org/officeDocument/2006/relationships/image" Target="media/image37.jpeg"/><Relationship Id="rId293" Type="http://schemas.openxmlformats.org/officeDocument/2006/relationships/image" Target="media/image261.jpeg"/><Relationship Id="rId307" Type="http://schemas.openxmlformats.org/officeDocument/2006/relationships/chart" Target="charts/chart28.xml"/><Relationship Id="rId349" Type="http://schemas.openxmlformats.org/officeDocument/2006/relationships/chart" Target="charts/chart70.xml"/><Relationship Id="rId88" Type="http://schemas.openxmlformats.org/officeDocument/2006/relationships/image" Target="media/image72.jpeg"/><Relationship Id="rId111" Type="http://schemas.openxmlformats.org/officeDocument/2006/relationships/image" Target="media/image94.jpeg"/><Relationship Id="rId153" Type="http://schemas.openxmlformats.org/officeDocument/2006/relationships/image" Target="media/image132.jpeg"/><Relationship Id="rId195" Type="http://schemas.openxmlformats.org/officeDocument/2006/relationships/chart" Target="charts/chart22.xml"/><Relationship Id="rId209" Type="http://schemas.openxmlformats.org/officeDocument/2006/relationships/image" Target="media/image177.jpeg"/><Relationship Id="rId360" Type="http://schemas.openxmlformats.org/officeDocument/2006/relationships/chart" Target="charts/chart81.xml"/><Relationship Id="rId220" Type="http://schemas.openxmlformats.org/officeDocument/2006/relationships/image" Target="media/image188.jpeg"/><Relationship Id="rId15" Type="http://schemas.openxmlformats.org/officeDocument/2006/relationships/image" Target="media/image7.jpeg"/><Relationship Id="rId57" Type="http://schemas.openxmlformats.org/officeDocument/2006/relationships/image" Target="media/image46.jpeg"/><Relationship Id="rId262" Type="http://schemas.openxmlformats.org/officeDocument/2006/relationships/image" Target="media/image230.jpeg"/><Relationship Id="rId318" Type="http://schemas.openxmlformats.org/officeDocument/2006/relationships/chart" Target="charts/chart39.xml"/><Relationship Id="rId99" Type="http://schemas.openxmlformats.org/officeDocument/2006/relationships/image" Target="media/image82.jpeg"/><Relationship Id="rId122" Type="http://schemas.openxmlformats.org/officeDocument/2006/relationships/image" Target="media/image104.jpeg"/><Relationship Id="rId164" Type="http://schemas.openxmlformats.org/officeDocument/2006/relationships/image" Target="media/image140.jpeg"/><Relationship Id="rId371" Type="http://schemas.openxmlformats.org/officeDocument/2006/relationships/chart" Target="charts/chart92.xml"/><Relationship Id="rId26" Type="http://schemas.openxmlformats.org/officeDocument/2006/relationships/image" Target="media/image18.jpeg"/><Relationship Id="rId231" Type="http://schemas.openxmlformats.org/officeDocument/2006/relationships/image" Target="media/image199.jpeg"/><Relationship Id="rId273" Type="http://schemas.openxmlformats.org/officeDocument/2006/relationships/image" Target="media/image241.jpeg"/><Relationship Id="rId329" Type="http://schemas.openxmlformats.org/officeDocument/2006/relationships/chart" Target="charts/chart50.xml"/><Relationship Id="rId68" Type="http://schemas.openxmlformats.org/officeDocument/2006/relationships/image" Target="media/image55.jpeg"/><Relationship Id="rId133" Type="http://schemas.openxmlformats.org/officeDocument/2006/relationships/image" Target="media/image114.jpeg"/><Relationship Id="rId175" Type="http://schemas.openxmlformats.org/officeDocument/2006/relationships/image" Target="media/image149.jpeg"/><Relationship Id="rId340" Type="http://schemas.openxmlformats.org/officeDocument/2006/relationships/chart" Target="charts/chart61.xml"/><Relationship Id="rId200" Type="http://schemas.openxmlformats.org/officeDocument/2006/relationships/image" Target="media/image168.jpeg"/><Relationship Id="rId382" Type="http://schemas.openxmlformats.org/officeDocument/2006/relationships/chart" Target="charts/chart103.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00.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01.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02.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03.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04.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05.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06.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07.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08.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09.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10.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11.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12.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brownea\Google%20Drive\Aran%20LIFE+\Monitoring\final%20data_sept_18\repeat%20releve%20analysis.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brownea\Google%20Drive\Aran%20LIFE+\Monitoring\final%20data_sept_18\repeat%20releve%20analysis.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brownea\Google%20Drive\Aran%20LIFE+\Monitoring\final%20data_sept_18\conservation%20assessment%20with%20grazing%20score.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brownea\Google%20Drive\Aran%20LIFE+\Monitoring\final%20data_sept_18\conservation%20assessment%20with%20grazing%20score.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56.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57.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58.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59.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60.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62.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63.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64.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67.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68.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69.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70.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71.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72.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73.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74.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75.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76.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77.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78.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79.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80.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81.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82.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83.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84.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85.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86.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87.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88.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89.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90.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91.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92.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93.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94.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95.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96.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97.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98.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_rels/chart99.xml.rels><?xml version="1.0" encoding="UTF-8" standalone="yes"?>
<Relationships xmlns="http://schemas.openxmlformats.org/package/2006/relationships"><Relationship Id="rId1" Type="http://schemas.openxmlformats.org/officeDocument/2006/relationships/oleObject" Target="file:///C:\Users\brownea\Google%20Drive\Aran%20LIFE+\Monitoring\Transect%20data\Transect%20data%202014%20to%202017_03041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T1IMN: No. of bracken stems in 2014, 2017 &amp; 2018</a:t>
            </a:r>
          </a:p>
        </c:rich>
      </c:tx>
      <c:overlay val="0"/>
    </c:title>
    <c:autoTitleDeleted val="0"/>
    <c:plotArea>
      <c:layout/>
      <c:barChart>
        <c:barDir val="col"/>
        <c:grouping val="clustered"/>
        <c:varyColors val="0"/>
        <c:ser>
          <c:idx val="0"/>
          <c:order val="0"/>
          <c:tx>
            <c:strRef>
              <c:f>'graphed data'!$B$13:$B$14</c:f>
              <c:strCache>
                <c:ptCount val="1"/>
                <c:pt idx="0">
                  <c:v>2014 no. of bracken stalks</c:v>
                </c:pt>
              </c:strCache>
            </c:strRef>
          </c:tx>
          <c:invertIfNegative val="0"/>
          <c:cat>
            <c:strRef>
              <c:f>'graphed data'!$A$15:$A$19</c:f>
              <c:strCache>
                <c:ptCount val="5"/>
                <c:pt idx="0">
                  <c:v>0m</c:v>
                </c:pt>
                <c:pt idx="1">
                  <c:v>5m</c:v>
                </c:pt>
                <c:pt idx="2">
                  <c:v>10m</c:v>
                </c:pt>
                <c:pt idx="3">
                  <c:v>15m</c:v>
                </c:pt>
                <c:pt idx="4">
                  <c:v>20m</c:v>
                </c:pt>
              </c:strCache>
            </c:strRef>
          </c:cat>
          <c:val>
            <c:numRef>
              <c:f>'graphed data'!$B$15:$B$19</c:f>
              <c:numCache>
                <c:formatCode>General</c:formatCode>
                <c:ptCount val="5"/>
                <c:pt idx="0">
                  <c:v>4</c:v>
                </c:pt>
                <c:pt idx="1">
                  <c:v>4</c:v>
                </c:pt>
                <c:pt idx="2">
                  <c:v>28</c:v>
                </c:pt>
                <c:pt idx="3">
                  <c:v>21</c:v>
                </c:pt>
                <c:pt idx="4">
                  <c:v>20</c:v>
                </c:pt>
              </c:numCache>
            </c:numRef>
          </c:val>
        </c:ser>
        <c:ser>
          <c:idx val="1"/>
          <c:order val="1"/>
          <c:tx>
            <c:strRef>
              <c:f>'graphed data'!$C$13:$C$14</c:f>
              <c:strCache>
                <c:ptCount val="1"/>
                <c:pt idx="0">
                  <c:v>2017 no. of bracken stalks</c:v>
                </c:pt>
              </c:strCache>
            </c:strRef>
          </c:tx>
          <c:invertIfNegative val="0"/>
          <c:cat>
            <c:strRef>
              <c:f>'graphed data'!$A$15:$A$19</c:f>
              <c:strCache>
                <c:ptCount val="5"/>
                <c:pt idx="0">
                  <c:v>0m</c:v>
                </c:pt>
                <c:pt idx="1">
                  <c:v>5m</c:v>
                </c:pt>
                <c:pt idx="2">
                  <c:v>10m</c:v>
                </c:pt>
                <c:pt idx="3">
                  <c:v>15m</c:v>
                </c:pt>
                <c:pt idx="4">
                  <c:v>20m</c:v>
                </c:pt>
              </c:strCache>
            </c:strRef>
          </c:cat>
          <c:val>
            <c:numRef>
              <c:f>'graphed data'!$C$15:$C$19</c:f>
              <c:numCache>
                <c:formatCode>General</c:formatCode>
                <c:ptCount val="5"/>
                <c:pt idx="0">
                  <c:v>0</c:v>
                </c:pt>
                <c:pt idx="1">
                  <c:v>0</c:v>
                </c:pt>
                <c:pt idx="2">
                  <c:v>0</c:v>
                </c:pt>
                <c:pt idx="3">
                  <c:v>0</c:v>
                </c:pt>
                <c:pt idx="4">
                  <c:v>1</c:v>
                </c:pt>
              </c:numCache>
            </c:numRef>
          </c:val>
        </c:ser>
        <c:ser>
          <c:idx val="2"/>
          <c:order val="2"/>
          <c:tx>
            <c:strRef>
              <c:f>'graphed data'!$D$13:$D$14</c:f>
              <c:strCache>
                <c:ptCount val="1"/>
                <c:pt idx="0">
                  <c:v>2018 no. of bracken stalks</c:v>
                </c:pt>
              </c:strCache>
            </c:strRef>
          </c:tx>
          <c:invertIfNegative val="0"/>
          <c:cat>
            <c:strRef>
              <c:f>'graphed data'!$A$15:$A$19</c:f>
              <c:strCache>
                <c:ptCount val="5"/>
                <c:pt idx="0">
                  <c:v>0m</c:v>
                </c:pt>
                <c:pt idx="1">
                  <c:v>5m</c:v>
                </c:pt>
                <c:pt idx="2">
                  <c:v>10m</c:v>
                </c:pt>
                <c:pt idx="3">
                  <c:v>15m</c:v>
                </c:pt>
                <c:pt idx="4">
                  <c:v>20m</c:v>
                </c:pt>
              </c:strCache>
            </c:strRef>
          </c:cat>
          <c:val>
            <c:numRef>
              <c:f>'graphed data'!$D$15:$D$19</c:f>
              <c:numCache>
                <c:formatCode>General</c:formatCode>
                <c:ptCount val="5"/>
                <c:pt idx="0">
                  <c:v>0</c:v>
                </c:pt>
                <c:pt idx="1">
                  <c:v>1</c:v>
                </c:pt>
                <c:pt idx="2">
                  <c:v>5</c:v>
                </c:pt>
                <c:pt idx="3">
                  <c:v>1</c:v>
                </c:pt>
                <c:pt idx="4">
                  <c:v>0</c:v>
                </c:pt>
              </c:numCache>
            </c:numRef>
          </c:val>
        </c:ser>
        <c:dLbls>
          <c:showLegendKey val="0"/>
          <c:showVal val="0"/>
          <c:showCatName val="0"/>
          <c:showSerName val="0"/>
          <c:showPercent val="0"/>
          <c:showBubbleSize val="0"/>
        </c:dLbls>
        <c:gapWidth val="150"/>
        <c:axId val="158099456"/>
        <c:axId val="116887488"/>
      </c:barChart>
      <c:catAx>
        <c:axId val="158099456"/>
        <c:scaling>
          <c:orientation val="minMax"/>
        </c:scaling>
        <c:delete val="0"/>
        <c:axPos val="b"/>
        <c:majorTickMark val="out"/>
        <c:minorTickMark val="none"/>
        <c:tickLblPos val="nextTo"/>
        <c:crossAx val="116887488"/>
        <c:crosses val="autoZero"/>
        <c:auto val="1"/>
        <c:lblAlgn val="ctr"/>
        <c:lblOffset val="100"/>
        <c:noMultiLvlLbl val="0"/>
      </c:catAx>
      <c:valAx>
        <c:axId val="116887488"/>
        <c:scaling>
          <c:orientation val="minMax"/>
        </c:scaling>
        <c:delete val="0"/>
        <c:axPos val="l"/>
        <c:majorGridlines/>
        <c:title>
          <c:tx>
            <c:rich>
              <a:bodyPr rot="0" vert="wordArtVert"/>
              <a:lstStyle/>
              <a:p>
                <a:pPr>
                  <a:defRPr/>
                </a:pPr>
                <a:r>
                  <a:rPr lang="en-US"/>
                  <a:t>no. of stalks</a:t>
                </a:r>
              </a:p>
            </c:rich>
          </c:tx>
          <c:overlay val="0"/>
        </c:title>
        <c:numFmt formatCode="General" sourceLinked="1"/>
        <c:majorTickMark val="out"/>
        <c:minorTickMark val="none"/>
        <c:tickLblPos val="nextTo"/>
        <c:crossAx val="158099456"/>
        <c:crosses val="autoZero"/>
        <c:crossBetween val="between"/>
      </c:valAx>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T14IMN: % cover in 2016 and 2017</a:t>
            </a:r>
          </a:p>
        </c:rich>
      </c:tx>
      <c:overlay val="0"/>
    </c:title>
    <c:autoTitleDeleted val="0"/>
    <c:plotArea>
      <c:layout/>
      <c:barChart>
        <c:barDir val="col"/>
        <c:grouping val="clustered"/>
        <c:varyColors val="0"/>
        <c:ser>
          <c:idx val="0"/>
          <c:order val="0"/>
          <c:tx>
            <c:strRef>
              <c:f>'%cover'!$DD$13:$DD$14</c:f>
              <c:strCache>
                <c:ptCount val="1"/>
                <c:pt idx="0">
                  <c:v>2016 % cover of bracken</c:v>
                </c:pt>
              </c:strCache>
            </c:strRef>
          </c:tx>
          <c:invertIfNegative val="0"/>
          <c:cat>
            <c:strRef>
              <c:f>'%cover'!$DC$15:$DC$19</c:f>
              <c:strCache>
                <c:ptCount val="5"/>
                <c:pt idx="0">
                  <c:v>0m</c:v>
                </c:pt>
                <c:pt idx="1">
                  <c:v>5m</c:v>
                </c:pt>
                <c:pt idx="2">
                  <c:v>10m</c:v>
                </c:pt>
                <c:pt idx="3">
                  <c:v>15m</c:v>
                </c:pt>
                <c:pt idx="4">
                  <c:v>20m</c:v>
                </c:pt>
              </c:strCache>
            </c:strRef>
          </c:cat>
          <c:val>
            <c:numRef>
              <c:f>'%cover'!$DD$15:$DD$19</c:f>
              <c:numCache>
                <c:formatCode>General</c:formatCode>
                <c:ptCount val="5"/>
                <c:pt idx="0">
                  <c:v>40</c:v>
                </c:pt>
                <c:pt idx="1">
                  <c:v>70</c:v>
                </c:pt>
                <c:pt idx="2">
                  <c:v>40</c:v>
                </c:pt>
                <c:pt idx="3">
                  <c:v>40</c:v>
                </c:pt>
                <c:pt idx="4">
                  <c:v>50</c:v>
                </c:pt>
              </c:numCache>
            </c:numRef>
          </c:val>
        </c:ser>
        <c:ser>
          <c:idx val="1"/>
          <c:order val="1"/>
          <c:tx>
            <c:strRef>
              <c:f>'%cover'!$DE$13:$DE$14</c:f>
              <c:strCache>
                <c:ptCount val="1"/>
                <c:pt idx="0">
                  <c:v>2016 % cover of briar</c:v>
                </c:pt>
              </c:strCache>
            </c:strRef>
          </c:tx>
          <c:invertIfNegative val="0"/>
          <c:cat>
            <c:strRef>
              <c:f>'%cover'!$DC$15:$DC$19</c:f>
              <c:strCache>
                <c:ptCount val="5"/>
                <c:pt idx="0">
                  <c:v>0m</c:v>
                </c:pt>
                <c:pt idx="1">
                  <c:v>5m</c:v>
                </c:pt>
                <c:pt idx="2">
                  <c:v>10m</c:v>
                </c:pt>
                <c:pt idx="3">
                  <c:v>15m</c:v>
                </c:pt>
                <c:pt idx="4">
                  <c:v>20m</c:v>
                </c:pt>
              </c:strCache>
            </c:strRef>
          </c:cat>
          <c:val>
            <c:numRef>
              <c:f>'%cover'!$DE$15:$DE$19</c:f>
              <c:numCache>
                <c:formatCode>General</c:formatCode>
                <c:ptCount val="5"/>
                <c:pt idx="0">
                  <c:v>30</c:v>
                </c:pt>
                <c:pt idx="1">
                  <c:v>60</c:v>
                </c:pt>
                <c:pt idx="2">
                  <c:v>10</c:v>
                </c:pt>
                <c:pt idx="3">
                  <c:v>50</c:v>
                </c:pt>
                <c:pt idx="4">
                  <c:v>0</c:v>
                </c:pt>
              </c:numCache>
            </c:numRef>
          </c:val>
        </c:ser>
        <c:ser>
          <c:idx val="2"/>
          <c:order val="2"/>
          <c:tx>
            <c:strRef>
              <c:f>'%cover'!$DF$13:$DF$14</c:f>
              <c:strCache>
                <c:ptCount val="1"/>
                <c:pt idx="0">
                  <c:v>2016 % cover of blackthorn</c:v>
                </c:pt>
              </c:strCache>
            </c:strRef>
          </c:tx>
          <c:invertIfNegative val="0"/>
          <c:cat>
            <c:strRef>
              <c:f>'%cover'!$DC$15:$DC$19</c:f>
              <c:strCache>
                <c:ptCount val="5"/>
                <c:pt idx="0">
                  <c:v>0m</c:v>
                </c:pt>
                <c:pt idx="1">
                  <c:v>5m</c:v>
                </c:pt>
                <c:pt idx="2">
                  <c:v>10m</c:v>
                </c:pt>
                <c:pt idx="3">
                  <c:v>15m</c:v>
                </c:pt>
                <c:pt idx="4">
                  <c:v>20m</c:v>
                </c:pt>
              </c:strCache>
            </c:strRef>
          </c:cat>
          <c:val>
            <c:numRef>
              <c:f>'%cover'!$DF$15:$DF$19</c:f>
              <c:numCache>
                <c:formatCode>General</c:formatCode>
                <c:ptCount val="5"/>
                <c:pt idx="0">
                  <c:v>0</c:v>
                </c:pt>
                <c:pt idx="1">
                  <c:v>0</c:v>
                </c:pt>
                <c:pt idx="2">
                  <c:v>0</c:v>
                </c:pt>
                <c:pt idx="3">
                  <c:v>1</c:v>
                </c:pt>
                <c:pt idx="4">
                  <c:v>0</c:v>
                </c:pt>
              </c:numCache>
            </c:numRef>
          </c:val>
        </c:ser>
        <c:ser>
          <c:idx val="3"/>
          <c:order val="3"/>
          <c:tx>
            <c:strRef>
              <c:f>'%cover'!$DG$13:$DG$14</c:f>
              <c:strCache>
                <c:ptCount val="1"/>
                <c:pt idx="0">
                  <c:v>2017 % cover of bracken</c:v>
                </c:pt>
              </c:strCache>
            </c:strRef>
          </c:tx>
          <c:spPr>
            <a:solidFill>
              <a:schemeClr val="accent1">
                <a:lumMod val="40000"/>
                <a:lumOff val="60000"/>
              </a:schemeClr>
            </a:solidFill>
          </c:spPr>
          <c:invertIfNegative val="0"/>
          <c:cat>
            <c:strRef>
              <c:f>'%cover'!$DC$15:$DC$19</c:f>
              <c:strCache>
                <c:ptCount val="5"/>
                <c:pt idx="0">
                  <c:v>0m</c:v>
                </c:pt>
                <c:pt idx="1">
                  <c:v>5m</c:v>
                </c:pt>
                <c:pt idx="2">
                  <c:v>10m</c:v>
                </c:pt>
                <c:pt idx="3">
                  <c:v>15m</c:v>
                </c:pt>
                <c:pt idx="4">
                  <c:v>20m</c:v>
                </c:pt>
              </c:strCache>
            </c:strRef>
          </c:cat>
          <c:val>
            <c:numRef>
              <c:f>'%cover'!$DG$15:$DG$19</c:f>
              <c:numCache>
                <c:formatCode>General</c:formatCode>
                <c:ptCount val="5"/>
                <c:pt idx="0">
                  <c:v>20</c:v>
                </c:pt>
                <c:pt idx="1">
                  <c:v>40</c:v>
                </c:pt>
                <c:pt idx="2">
                  <c:v>20</c:v>
                </c:pt>
                <c:pt idx="3">
                  <c:v>10</c:v>
                </c:pt>
                <c:pt idx="4">
                  <c:v>50</c:v>
                </c:pt>
              </c:numCache>
            </c:numRef>
          </c:val>
        </c:ser>
        <c:ser>
          <c:idx val="4"/>
          <c:order val="4"/>
          <c:tx>
            <c:strRef>
              <c:f>'%cover'!$DH$13:$DH$14</c:f>
              <c:strCache>
                <c:ptCount val="1"/>
                <c:pt idx="0">
                  <c:v>2017 % cover of briar</c:v>
                </c:pt>
              </c:strCache>
            </c:strRef>
          </c:tx>
          <c:spPr>
            <a:solidFill>
              <a:schemeClr val="accent2">
                <a:lumMod val="60000"/>
                <a:lumOff val="40000"/>
              </a:schemeClr>
            </a:solidFill>
          </c:spPr>
          <c:invertIfNegative val="0"/>
          <c:cat>
            <c:strRef>
              <c:f>'%cover'!$DC$15:$DC$19</c:f>
              <c:strCache>
                <c:ptCount val="5"/>
                <c:pt idx="0">
                  <c:v>0m</c:v>
                </c:pt>
                <c:pt idx="1">
                  <c:v>5m</c:v>
                </c:pt>
                <c:pt idx="2">
                  <c:v>10m</c:v>
                </c:pt>
                <c:pt idx="3">
                  <c:v>15m</c:v>
                </c:pt>
                <c:pt idx="4">
                  <c:v>20m</c:v>
                </c:pt>
              </c:strCache>
            </c:strRef>
          </c:cat>
          <c:val>
            <c:numRef>
              <c:f>'%cover'!$DH$15:$DH$19</c:f>
              <c:numCache>
                <c:formatCode>General</c:formatCode>
                <c:ptCount val="5"/>
                <c:pt idx="0">
                  <c:v>0</c:v>
                </c:pt>
                <c:pt idx="1">
                  <c:v>0</c:v>
                </c:pt>
                <c:pt idx="2">
                  <c:v>25</c:v>
                </c:pt>
                <c:pt idx="3">
                  <c:v>0</c:v>
                </c:pt>
                <c:pt idx="4">
                  <c:v>20</c:v>
                </c:pt>
              </c:numCache>
            </c:numRef>
          </c:val>
        </c:ser>
        <c:ser>
          <c:idx val="5"/>
          <c:order val="5"/>
          <c:tx>
            <c:strRef>
              <c:f>'%cover'!$DI$13:$DI$14</c:f>
              <c:strCache>
                <c:ptCount val="1"/>
                <c:pt idx="0">
                  <c:v>2017 % cover of blackthorn</c:v>
                </c:pt>
              </c:strCache>
            </c:strRef>
          </c:tx>
          <c:spPr>
            <a:solidFill>
              <a:schemeClr val="accent3">
                <a:lumMod val="60000"/>
                <a:lumOff val="40000"/>
              </a:schemeClr>
            </a:solidFill>
          </c:spPr>
          <c:invertIfNegative val="0"/>
          <c:cat>
            <c:strRef>
              <c:f>'%cover'!$DC$15:$DC$19</c:f>
              <c:strCache>
                <c:ptCount val="5"/>
                <c:pt idx="0">
                  <c:v>0m</c:v>
                </c:pt>
                <c:pt idx="1">
                  <c:v>5m</c:v>
                </c:pt>
                <c:pt idx="2">
                  <c:v>10m</c:v>
                </c:pt>
                <c:pt idx="3">
                  <c:v>15m</c:v>
                </c:pt>
                <c:pt idx="4">
                  <c:v>20m</c:v>
                </c:pt>
              </c:strCache>
            </c:strRef>
          </c:cat>
          <c:val>
            <c:numRef>
              <c:f>'%cover'!$DI$15:$DI$19</c:f>
              <c:numCache>
                <c:formatCode>General</c:formatCode>
                <c:ptCount val="5"/>
                <c:pt idx="0">
                  <c:v>0</c:v>
                </c:pt>
                <c:pt idx="1">
                  <c:v>0</c:v>
                </c:pt>
                <c:pt idx="2">
                  <c:v>0</c:v>
                </c:pt>
                <c:pt idx="3">
                  <c:v>3</c:v>
                </c:pt>
                <c:pt idx="4">
                  <c:v>0</c:v>
                </c:pt>
              </c:numCache>
            </c:numRef>
          </c:val>
        </c:ser>
        <c:dLbls>
          <c:showLegendKey val="0"/>
          <c:showVal val="0"/>
          <c:showCatName val="0"/>
          <c:showSerName val="0"/>
          <c:showPercent val="0"/>
          <c:showBubbleSize val="0"/>
        </c:dLbls>
        <c:gapWidth val="150"/>
        <c:axId val="101596672"/>
        <c:axId val="608620480"/>
      </c:barChart>
      <c:catAx>
        <c:axId val="101596672"/>
        <c:scaling>
          <c:orientation val="minMax"/>
        </c:scaling>
        <c:delete val="0"/>
        <c:axPos val="b"/>
        <c:title>
          <c:tx>
            <c:rich>
              <a:bodyPr/>
              <a:lstStyle/>
              <a:p>
                <a:pPr>
                  <a:defRPr/>
                </a:pPr>
                <a:r>
                  <a:rPr lang="en-US"/>
                  <a:t>Transect length</a:t>
                </a:r>
              </a:p>
            </c:rich>
          </c:tx>
          <c:overlay val="0"/>
        </c:title>
        <c:majorTickMark val="out"/>
        <c:minorTickMark val="none"/>
        <c:tickLblPos val="nextTo"/>
        <c:crossAx val="608620480"/>
        <c:crosses val="autoZero"/>
        <c:auto val="1"/>
        <c:lblAlgn val="ctr"/>
        <c:lblOffset val="100"/>
        <c:noMultiLvlLbl val="0"/>
      </c:catAx>
      <c:valAx>
        <c:axId val="608620480"/>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01596672"/>
        <c:crosses val="autoZero"/>
        <c:crossBetween val="between"/>
      </c:valAx>
    </c:plotArea>
    <c:legend>
      <c:legendPos val="r"/>
      <c:layout>
        <c:manualLayout>
          <c:xMode val="edge"/>
          <c:yMode val="edge"/>
          <c:x val="0.65890310586176726"/>
          <c:y val="0.16700422863808689"/>
          <c:w val="0.32443022747156608"/>
          <c:h val="0.81865339749197996"/>
        </c:manualLayout>
      </c:layout>
      <c:overlay val="0"/>
    </c:legend>
    <c:plotVisOnly val="1"/>
    <c:dispBlanksAs val="gap"/>
    <c:showDLblsOverMax val="0"/>
  </c:chart>
  <c:externalData r:id="rId1">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T8IO: % cover of briar 2015 and 2017</a:t>
            </a:r>
          </a:p>
        </c:rich>
      </c:tx>
      <c:overlay val="0"/>
    </c:title>
    <c:autoTitleDeleted val="0"/>
    <c:plotArea>
      <c:layout/>
      <c:barChart>
        <c:barDir val="col"/>
        <c:grouping val="clustered"/>
        <c:varyColors val="0"/>
        <c:ser>
          <c:idx val="0"/>
          <c:order val="0"/>
          <c:tx>
            <c:strRef>
              <c:f>'graphed data'!$KD$13:$KD$14</c:f>
              <c:strCache>
                <c:ptCount val="1"/>
                <c:pt idx="0">
                  <c:v>2015 % cover of briar</c:v>
                </c:pt>
              </c:strCache>
            </c:strRef>
          </c:tx>
          <c:invertIfNegative val="0"/>
          <c:cat>
            <c:strRef>
              <c:f>'graphed data'!$KC$15:$KC$27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data'!$KD$15:$KD$27</c:f>
              <c:numCache>
                <c:formatCode>General</c:formatCode>
                <c:ptCount val="13"/>
                <c:pt idx="0">
                  <c:v>0</c:v>
                </c:pt>
                <c:pt idx="1">
                  <c:v>0</c:v>
                </c:pt>
                <c:pt idx="2">
                  <c:v>0</c:v>
                </c:pt>
                <c:pt idx="3">
                  <c:v>40</c:v>
                </c:pt>
                <c:pt idx="4">
                  <c:v>20</c:v>
                </c:pt>
                <c:pt idx="5">
                  <c:v>50</c:v>
                </c:pt>
                <c:pt idx="6">
                  <c:v>30</c:v>
                </c:pt>
                <c:pt idx="7">
                  <c:v>0</c:v>
                </c:pt>
                <c:pt idx="8">
                  <c:v>10</c:v>
                </c:pt>
                <c:pt idx="9">
                  <c:v>5</c:v>
                </c:pt>
                <c:pt idx="10">
                  <c:v>15</c:v>
                </c:pt>
                <c:pt idx="11">
                  <c:v>75</c:v>
                </c:pt>
                <c:pt idx="12">
                  <c:v>80</c:v>
                </c:pt>
              </c:numCache>
            </c:numRef>
          </c:val>
        </c:ser>
        <c:ser>
          <c:idx val="1"/>
          <c:order val="1"/>
          <c:tx>
            <c:strRef>
              <c:f>'graphed data'!$KE$13:$KE$14</c:f>
              <c:strCache>
                <c:ptCount val="1"/>
                <c:pt idx="0">
                  <c:v>2017 % cover of briar</c:v>
                </c:pt>
              </c:strCache>
            </c:strRef>
          </c:tx>
          <c:invertIfNegative val="0"/>
          <c:cat>
            <c:strRef>
              <c:f>'graphed data'!$KC$15:$KC$27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data'!$KE$15:$KE$27</c:f>
              <c:numCache>
                <c:formatCode>General</c:formatCode>
                <c:ptCount val="13"/>
                <c:pt idx="0">
                  <c:v>50</c:v>
                </c:pt>
                <c:pt idx="1">
                  <c:v>60</c:v>
                </c:pt>
                <c:pt idx="2">
                  <c:v>0</c:v>
                </c:pt>
                <c:pt idx="3">
                  <c:v>20</c:v>
                </c:pt>
                <c:pt idx="4">
                  <c:v>75</c:v>
                </c:pt>
                <c:pt idx="5">
                  <c:v>2</c:v>
                </c:pt>
                <c:pt idx="6">
                  <c:v>50</c:v>
                </c:pt>
                <c:pt idx="7">
                  <c:v>20</c:v>
                </c:pt>
                <c:pt idx="8">
                  <c:v>10</c:v>
                </c:pt>
                <c:pt idx="9">
                  <c:v>25</c:v>
                </c:pt>
                <c:pt idx="10">
                  <c:v>50</c:v>
                </c:pt>
                <c:pt idx="11">
                  <c:v>80</c:v>
                </c:pt>
                <c:pt idx="12">
                  <c:v>75</c:v>
                </c:pt>
              </c:numCache>
            </c:numRef>
          </c:val>
        </c:ser>
        <c:dLbls>
          <c:showLegendKey val="0"/>
          <c:showVal val="0"/>
          <c:showCatName val="0"/>
          <c:showSerName val="0"/>
          <c:showPercent val="0"/>
          <c:showBubbleSize val="0"/>
        </c:dLbls>
        <c:gapWidth val="150"/>
        <c:axId val="147618816"/>
        <c:axId val="588257472"/>
      </c:barChart>
      <c:catAx>
        <c:axId val="147618816"/>
        <c:scaling>
          <c:orientation val="minMax"/>
        </c:scaling>
        <c:delete val="0"/>
        <c:axPos val="b"/>
        <c:majorTickMark val="out"/>
        <c:minorTickMark val="none"/>
        <c:tickLblPos val="nextTo"/>
        <c:crossAx val="588257472"/>
        <c:crosses val="autoZero"/>
        <c:auto val="1"/>
        <c:lblAlgn val="ctr"/>
        <c:lblOffset val="100"/>
        <c:noMultiLvlLbl val="0"/>
      </c:catAx>
      <c:valAx>
        <c:axId val="588257472"/>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47618816"/>
        <c:crosses val="autoZero"/>
        <c:crossBetween val="between"/>
      </c:valAx>
    </c:plotArea>
    <c:legend>
      <c:legendPos val="r"/>
      <c:overlay val="0"/>
    </c:legend>
    <c:plotVisOnly val="1"/>
    <c:dispBlanksAs val="gap"/>
    <c:showDLblsOverMax val="0"/>
  </c:chart>
  <c:externalData r:id="rId1">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T9IO: No. of bracken fronds in 2015 and 2017</a:t>
            </a:r>
          </a:p>
        </c:rich>
      </c:tx>
      <c:overlay val="0"/>
    </c:title>
    <c:autoTitleDeleted val="0"/>
    <c:plotArea>
      <c:layout/>
      <c:barChart>
        <c:barDir val="col"/>
        <c:grouping val="clustered"/>
        <c:varyColors val="0"/>
        <c:ser>
          <c:idx val="0"/>
          <c:order val="0"/>
          <c:tx>
            <c:strRef>
              <c:f>'graphed data'!$KS$13:$KS$14</c:f>
              <c:strCache>
                <c:ptCount val="1"/>
                <c:pt idx="0">
                  <c:v>2015 no. of bracken fronds</c:v>
                </c:pt>
              </c:strCache>
            </c:strRef>
          </c:tx>
          <c:invertIfNegative val="0"/>
          <c:cat>
            <c:strRef>
              <c:f>'graphed data'!$KR$15:$KR$18</c:f>
              <c:strCache>
                <c:ptCount val="4"/>
                <c:pt idx="0">
                  <c:v>0m</c:v>
                </c:pt>
                <c:pt idx="1">
                  <c:v>5m</c:v>
                </c:pt>
                <c:pt idx="2">
                  <c:v>10m</c:v>
                </c:pt>
                <c:pt idx="3">
                  <c:v>15m</c:v>
                </c:pt>
              </c:strCache>
            </c:strRef>
          </c:cat>
          <c:val>
            <c:numRef>
              <c:f>'graphed data'!$KS$15:$KS$18</c:f>
              <c:numCache>
                <c:formatCode>General</c:formatCode>
                <c:ptCount val="4"/>
                <c:pt idx="0">
                  <c:v>4</c:v>
                </c:pt>
                <c:pt idx="1">
                  <c:v>3</c:v>
                </c:pt>
                <c:pt idx="2">
                  <c:v>3</c:v>
                </c:pt>
                <c:pt idx="3">
                  <c:v>6</c:v>
                </c:pt>
              </c:numCache>
            </c:numRef>
          </c:val>
        </c:ser>
        <c:ser>
          <c:idx val="1"/>
          <c:order val="1"/>
          <c:tx>
            <c:strRef>
              <c:f>'graphed data'!$KT$13:$KT$14</c:f>
              <c:strCache>
                <c:ptCount val="1"/>
                <c:pt idx="0">
                  <c:v>2017 no. of bracken fronds</c:v>
                </c:pt>
              </c:strCache>
            </c:strRef>
          </c:tx>
          <c:invertIfNegative val="0"/>
          <c:cat>
            <c:strRef>
              <c:f>'graphed data'!$KR$15:$KR$18</c:f>
              <c:strCache>
                <c:ptCount val="4"/>
                <c:pt idx="0">
                  <c:v>0m</c:v>
                </c:pt>
                <c:pt idx="1">
                  <c:v>5m</c:v>
                </c:pt>
                <c:pt idx="2">
                  <c:v>10m</c:v>
                </c:pt>
                <c:pt idx="3">
                  <c:v>15m</c:v>
                </c:pt>
              </c:strCache>
            </c:strRef>
          </c:cat>
          <c:val>
            <c:numRef>
              <c:f>'graphed data'!$KT$15:$KT$18</c:f>
              <c:numCache>
                <c:formatCode>General</c:formatCode>
                <c:ptCount val="4"/>
                <c:pt idx="0">
                  <c:v>13</c:v>
                </c:pt>
                <c:pt idx="1">
                  <c:v>11</c:v>
                </c:pt>
                <c:pt idx="2">
                  <c:v>1</c:v>
                </c:pt>
                <c:pt idx="3">
                  <c:v>6</c:v>
                </c:pt>
              </c:numCache>
            </c:numRef>
          </c:val>
        </c:ser>
        <c:dLbls>
          <c:showLegendKey val="0"/>
          <c:showVal val="0"/>
          <c:showCatName val="0"/>
          <c:showSerName val="0"/>
          <c:showPercent val="0"/>
          <c:showBubbleSize val="0"/>
        </c:dLbls>
        <c:gapWidth val="150"/>
        <c:axId val="146300416"/>
        <c:axId val="588308480"/>
      </c:barChart>
      <c:catAx>
        <c:axId val="146300416"/>
        <c:scaling>
          <c:orientation val="minMax"/>
        </c:scaling>
        <c:delete val="0"/>
        <c:axPos val="b"/>
        <c:majorTickMark val="out"/>
        <c:minorTickMark val="none"/>
        <c:tickLblPos val="nextTo"/>
        <c:crossAx val="588308480"/>
        <c:crosses val="autoZero"/>
        <c:auto val="1"/>
        <c:lblAlgn val="ctr"/>
        <c:lblOffset val="100"/>
        <c:noMultiLvlLbl val="0"/>
      </c:catAx>
      <c:valAx>
        <c:axId val="588308480"/>
        <c:scaling>
          <c:orientation val="minMax"/>
        </c:scaling>
        <c:delete val="0"/>
        <c:axPos val="l"/>
        <c:majorGridlines/>
        <c:title>
          <c:tx>
            <c:rich>
              <a:bodyPr rot="0" vert="wordArtVert"/>
              <a:lstStyle/>
              <a:p>
                <a:pPr>
                  <a:defRPr/>
                </a:pPr>
                <a:r>
                  <a:rPr lang="en-US"/>
                  <a:t>no. of fronds</a:t>
                </a:r>
              </a:p>
            </c:rich>
          </c:tx>
          <c:overlay val="0"/>
        </c:title>
        <c:numFmt formatCode="General" sourceLinked="1"/>
        <c:majorTickMark val="out"/>
        <c:minorTickMark val="none"/>
        <c:tickLblPos val="nextTo"/>
        <c:crossAx val="146300416"/>
        <c:crosses val="autoZero"/>
        <c:crossBetween val="between"/>
      </c:valAx>
    </c:plotArea>
    <c:legend>
      <c:legendPos val="r"/>
      <c:overlay val="0"/>
    </c:legend>
    <c:plotVisOnly val="1"/>
    <c:dispBlanksAs val="gap"/>
    <c:showDLblsOverMax val="0"/>
  </c:chart>
  <c:externalData r:id="rId1">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T9IO: % cover of bracken in 2015 and 2017</a:t>
            </a:r>
          </a:p>
        </c:rich>
      </c:tx>
      <c:overlay val="0"/>
    </c:title>
    <c:autoTitleDeleted val="0"/>
    <c:plotArea>
      <c:layout/>
      <c:barChart>
        <c:barDir val="col"/>
        <c:grouping val="clustered"/>
        <c:varyColors val="0"/>
        <c:ser>
          <c:idx val="0"/>
          <c:order val="0"/>
          <c:tx>
            <c:strRef>
              <c:f>'graphed data'!$KV$13:$KV$14</c:f>
              <c:strCache>
                <c:ptCount val="1"/>
                <c:pt idx="0">
                  <c:v>2015 % cover of bracken</c:v>
                </c:pt>
              </c:strCache>
            </c:strRef>
          </c:tx>
          <c:invertIfNegative val="0"/>
          <c:cat>
            <c:strRef>
              <c:f>'graphed data'!$KU$15:$KU$18</c:f>
              <c:strCache>
                <c:ptCount val="4"/>
                <c:pt idx="0">
                  <c:v>0m</c:v>
                </c:pt>
                <c:pt idx="1">
                  <c:v>5m</c:v>
                </c:pt>
                <c:pt idx="2">
                  <c:v>10m</c:v>
                </c:pt>
                <c:pt idx="3">
                  <c:v>15m</c:v>
                </c:pt>
              </c:strCache>
            </c:strRef>
          </c:cat>
          <c:val>
            <c:numRef>
              <c:f>'graphed data'!$KV$15:$KV$18</c:f>
              <c:numCache>
                <c:formatCode>General</c:formatCode>
                <c:ptCount val="4"/>
                <c:pt idx="0">
                  <c:v>6</c:v>
                </c:pt>
                <c:pt idx="1">
                  <c:v>6</c:v>
                </c:pt>
                <c:pt idx="2">
                  <c:v>6</c:v>
                </c:pt>
                <c:pt idx="3">
                  <c:v>20</c:v>
                </c:pt>
              </c:numCache>
            </c:numRef>
          </c:val>
        </c:ser>
        <c:ser>
          <c:idx val="1"/>
          <c:order val="1"/>
          <c:tx>
            <c:strRef>
              <c:f>'graphed data'!$KW$13:$KW$14</c:f>
              <c:strCache>
                <c:ptCount val="1"/>
                <c:pt idx="0">
                  <c:v>2017 % cover of bracken</c:v>
                </c:pt>
              </c:strCache>
            </c:strRef>
          </c:tx>
          <c:invertIfNegative val="0"/>
          <c:cat>
            <c:strRef>
              <c:f>'graphed data'!$KU$15:$KU$18</c:f>
              <c:strCache>
                <c:ptCount val="4"/>
                <c:pt idx="0">
                  <c:v>0m</c:v>
                </c:pt>
                <c:pt idx="1">
                  <c:v>5m</c:v>
                </c:pt>
                <c:pt idx="2">
                  <c:v>10m</c:v>
                </c:pt>
                <c:pt idx="3">
                  <c:v>15m</c:v>
                </c:pt>
              </c:strCache>
            </c:strRef>
          </c:cat>
          <c:val>
            <c:numRef>
              <c:f>'graphed data'!$KW$15:$KW$18</c:f>
              <c:numCache>
                <c:formatCode>General</c:formatCode>
                <c:ptCount val="4"/>
                <c:pt idx="0">
                  <c:v>40</c:v>
                </c:pt>
                <c:pt idx="1">
                  <c:v>30</c:v>
                </c:pt>
                <c:pt idx="2">
                  <c:v>2</c:v>
                </c:pt>
                <c:pt idx="3">
                  <c:v>40</c:v>
                </c:pt>
              </c:numCache>
            </c:numRef>
          </c:val>
        </c:ser>
        <c:dLbls>
          <c:showLegendKey val="0"/>
          <c:showVal val="0"/>
          <c:showCatName val="0"/>
          <c:showSerName val="0"/>
          <c:showPercent val="0"/>
          <c:showBubbleSize val="0"/>
        </c:dLbls>
        <c:gapWidth val="150"/>
        <c:axId val="147616256"/>
        <c:axId val="588310208"/>
      </c:barChart>
      <c:catAx>
        <c:axId val="147616256"/>
        <c:scaling>
          <c:orientation val="minMax"/>
        </c:scaling>
        <c:delete val="0"/>
        <c:axPos val="b"/>
        <c:majorTickMark val="out"/>
        <c:minorTickMark val="none"/>
        <c:tickLblPos val="nextTo"/>
        <c:crossAx val="588310208"/>
        <c:crosses val="autoZero"/>
        <c:auto val="1"/>
        <c:lblAlgn val="ctr"/>
        <c:lblOffset val="100"/>
        <c:noMultiLvlLbl val="0"/>
      </c:catAx>
      <c:valAx>
        <c:axId val="588310208"/>
        <c:scaling>
          <c:orientation val="minMax"/>
        </c:scaling>
        <c:delete val="0"/>
        <c:axPos val="l"/>
        <c:majorGridlines/>
        <c:title>
          <c:tx>
            <c:rich>
              <a:bodyPr rot="0" vert="wordArtVert"/>
              <a:lstStyle/>
              <a:p>
                <a:pPr>
                  <a:defRPr/>
                </a:pPr>
                <a:r>
                  <a:rPr lang="en-US"/>
                  <a:t>% cover </a:t>
                </a:r>
              </a:p>
            </c:rich>
          </c:tx>
          <c:overlay val="0"/>
        </c:title>
        <c:numFmt formatCode="General" sourceLinked="1"/>
        <c:majorTickMark val="out"/>
        <c:minorTickMark val="none"/>
        <c:tickLblPos val="nextTo"/>
        <c:crossAx val="147616256"/>
        <c:crosses val="autoZero"/>
        <c:crossBetween val="between"/>
      </c:valAx>
    </c:plotArea>
    <c:legend>
      <c:legendPos val="r"/>
      <c:overlay val="0"/>
    </c:legend>
    <c:plotVisOnly val="1"/>
    <c:dispBlanksAs val="gap"/>
    <c:showDLblsOverMax val="0"/>
  </c:chart>
  <c:externalData r:id="rId1">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T9IO: No. of briar stalks in 2015 and 2017</a:t>
            </a:r>
          </a:p>
        </c:rich>
      </c:tx>
      <c:overlay val="0"/>
    </c:title>
    <c:autoTitleDeleted val="0"/>
    <c:plotArea>
      <c:layout/>
      <c:barChart>
        <c:barDir val="col"/>
        <c:grouping val="clustered"/>
        <c:varyColors val="0"/>
        <c:ser>
          <c:idx val="0"/>
          <c:order val="0"/>
          <c:tx>
            <c:strRef>
              <c:f>'graphed data'!$KY$13:$KY$14</c:f>
              <c:strCache>
                <c:ptCount val="1"/>
                <c:pt idx="0">
                  <c:v>2015 no. of briar stalks</c:v>
                </c:pt>
              </c:strCache>
            </c:strRef>
          </c:tx>
          <c:invertIfNegative val="0"/>
          <c:cat>
            <c:strRef>
              <c:f>'graphed data'!$KX$15:$KX$18</c:f>
              <c:strCache>
                <c:ptCount val="4"/>
                <c:pt idx="0">
                  <c:v>0m</c:v>
                </c:pt>
                <c:pt idx="1">
                  <c:v>5m</c:v>
                </c:pt>
                <c:pt idx="2">
                  <c:v>10m</c:v>
                </c:pt>
                <c:pt idx="3">
                  <c:v>15m</c:v>
                </c:pt>
              </c:strCache>
            </c:strRef>
          </c:cat>
          <c:val>
            <c:numRef>
              <c:f>'graphed data'!$KY$15:$KY$18</c:f>
              <c:numCache>
                <c:formatCode>General</c:formatCode>
                <c:ptCount val="4"/>
                <c:pt idx="0">
                  <c:v>4</c:v>
                </c:pt>
                <c:pt idx="1">
                  <c:v>19</c:v>
                </c:pt>
                <c:pt idx="2">
                  <c:v>8</c:v>
                </c:pt>
                <c:pt idx="3">
                  <c:v>4</c:v>
                </c:pt>
              </c:numCache>
            </c:numRef>
          </c:val>
        </c:ser>
        <c:ser>
          <c:idx val="1"/>
          <c:order val="1"/>
          <c:tx>
            <c:strRef>
              <c:f>'graphed data'!$KZ$13:$KZ$14</c:f>
              <c:strCache>
                <c:ptCount val="1"/>
                <c:pt idx="0">
                  <c:v>2017 no. of briar stalks</c:v>
                </c:pt>
              </c:strCache>
            </c:strRef>
          </c:tx>
          <c:invertIfNegative val="0"/>
          <c:cat>
            <c:strRef>
              <c:f>'graphed data'!$KX$15:$KX$18</c:f>
              <c:strCache>
                <c:ptCount val="4"/>
                <c:pt idx="0">
                  <c:v>0m</c:v>
                </c:pt>
                <c:pt idx="1">
                  <c:v>5m</c:v>
                </c:pt>
                <c:pt idx="2">
                  <c:v>10m</c:v>
                </c:pt>
                <c:pt idx="3">
                  <c:v>15m</c:v>
                </c:pt>
              </c:strCache>
            </c:strRef>
          </c:cat>
          <c:val>
            <c:numRef>
              <c:f>'graphed data'!$KZ$15:$KZ$18</c:f>
              <c:numCache>
                <c:formatCode>General</c:formatCode>
                <c:ptCount val="4"/>
                <c:pt idx="0">
                  <c:v>5</c:v>
                </c:pt>
                <c:pt idx="1">
                  <c:v>4</c:v>
                </c:pt>
                <c:pt idx="2">
                  <c:v>10</c:v>
                </c:pt>
                <c:pt idx="3">
                  <c:v>5</c:v>
                </c:pt>
              </c:numCache>
            </c:numRef>
          </c:val>
        </c:ser>
        <c:dLbls>
          <c:showLegendKey val="0"/>
          <c:showVal val="0"/>
          <c:showCatName val="0"/>
          <c:showSerName val="0"/>
          <c:showPercent val="0"/>
          <c:showBubbleSize val="0"/>
        </c:dLbls>
        <c:gapWidth val="150"/>
        <c:axId val="148078592"/>
        <c:axId val="588311936"/>
      </c:barChart>
      <c:catAx>
        <c:axId val="148078592"/>
        <c:scaling>
          <c:orientation val="minMax"/>
        </c:scaling>
        <c:delete val="0"/>
        <c:axPos val="b"/>
        <c:majorTickMark val="out"/>
        <c:minorTickMark val="none"/>
        <c:tickLblPos val="nextTo"/>
        <c:crossAx val="588311936"/>
        <c:crosses val="autoZero"/>
        <c:auto val="1"/>
        <c:lblAlgn val="ctr"/>
        <c:lblOffset val="100"/>
        <c:noMultiLvlLbl val="0"/>
      </c:catAx>
      <c:valAx>
        <c:axId val="588311936"/>
        <c:scaling>
          <c:orientation val="minMax"/>
        </c:scaling>
        <c:delete val="0"/>
        <c:axPos val="l"/>
        <c:majorGridlines/>
        <c:title>
          <c:tx>
            <c:rich>
              <a:bodyPr rot="0" vert="wordArtVert"/>
              <a:lstStyle/>
              <a:p>
                <a:pPr>
                  <a:defRPr/>
                </a:pPr>
                <a:r>
                  <a:rPr lang="en-US"/>
                  <a:t>no. of stalks</a:t>
                </a:r>
              </a:p>
            </c:rich>
          </c:tx>
          <c:overlay val="0"/>
        </c:title>
        <c:numFmt formatCode="General" sourceLinked="1"/>
        <c:majorTickMark val="out"/>
        <c:minorTickMark val="none"/>
        <c:tickLblPos val="nextTo"/>
        <c:crossAx val="148078592"/>
        <c:crosses val="autoZero"/>
        <c:crossBetween val="between"/>
      </c:valAx>
    </c:plotArea>
    <c:legend>
      <c:legendPos val="r"/>
      <c:overlay val="0"/>
    </c:legend>
    <c:plotVisOnly val="1"/>
    <c:dispBlanksAs val="gap"/>
    <c:showDLblsOverMax val="0"/>
  </c:chart>
  <c:externalData r:id="rId1">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T9IO: % cover of briar in 2015 and 2017</a:t>
            </a:r>
          </a:p>
        </c:rich>
      </c:tx>
      <c:overlay val="0"/>
    </c:title>
    <c:autoTitleDeleted val="0"/>
    <c:plotArea>
      <c:layout/>
      <c:barChart>
        <c:barDir val="col"/>
        <c:grouping val="clustered"/>
        <c:varyColors val="0"/>
        <c:ser>
          <c:idx val="0"/>
          <c:order val="0"/>
          <c:tx>
            <c:strRef>
              <c:f>'graphed data'!$LB$13:$LB$14</c:f>
              <c:strCache>
                <c:ptCount val="1"/>
                <c:pt idx="0">
                  <c:v>2015 % cover of briar</c:v>
                </c:pt>
              </c:strCache>
            </c:strRef>
          </c:tx>
          <c:invertIfNegative val="0"/>
          <c:cat>
            <c:strRef>
              <c:f>'graphed data'!$LA$15:$LA$18</c:f>
              <c:strCache>
                <c:ptCount val="4"/>
                <c:pt idx="0">
                  <c:v>0m</c:v>
                </c:pt>
                <c:pt idx="1">
                  <c:v>5m</c:v>
                </c:pt>
                <c:pt idx="2">
                  <c:v>10m</c:v>
                </c:pt>
                <c:pt idx="3">
                  <c:v>15m</c:v>
                </c:pt>
              </c:strCache>
            </c:strRef>
          </c:cat>
          <c:val>
            <c:numRef>
              <c:f>'graphed data'!$LB$15:$LB$18</c:f>
              <c:numCache>
                <c:formatCode>General</c:formatCode>
                <c:ptCount val="4"/>
                <c:pt idx="0">
                  <c:v>12</c:v>
                </c:pt>
                <c:pt idx="1">
                  <c:v>45</c:v>
                </c:pt>
                <c:pt idx="2">
                  <c:v>6</c:v>
                </c:pt>
                <c:pt idx="3">
                  <c:v>6</c:v>
                </c:pt>
              </c:numCache>
            </c:numRef>
          </c:val>
        </c:ser>
        <c:ser>
          <c:idx val="1"/>
          <c:order val="1"/>
          <c:tx>
            <c:strRef>
              <c:f>'graphed data'!$LC$13:$LC$14</c:f>
              <c:strCache>
                <c:ptCount val="1"/>
                <c:pt idx="0">
                  <c:v>2017 % cover of briar</c:v>
                </c:pt>
              </c:strCache>
            </c:strRef>
          </c:tx>
          <c:invertIfNegative val="0"/>
          <c:cat>
            <c:strRef>
              <c:f>'graphed data'!$LA$15:$LA$18</c:f>
              <c:strCache>
                <c:ptCount val="4"/>
                <c:pt idx="0">
                  <c:v>0m</c:v>
                </c:pt>
                <c:pt idx="1">
                  <c:v>5m</c:v>
                </c:pt>
                <c:pt idx="2">
                  <c:v>10m</c:v>
                </c:pt>
                <c:pt idx="3">
                  <c:v>15m</c:v>
                </c:pt>
              </c:strCache>
            </c:strRef>
          </c:cat>
          <c:val>
            <c:numRef>
              <c:f>'graphed data'!$LC$15:$LC$18</c:f>
              <c:numCache>
                <c:formatCode>General</c:formatCode>
                <c:ptCount val="4"/>
                <c:pt idx="0">
                  <c:v>20</c:v>
                </c:pt>
                <c:pt idx="1">
                  <c:v>25</c:v>
                </c:pt>
                <c:pt idx="2">
                  <c:v>30</c:v>
                </c:pt>
                <c:pt idx="3">
                  <c:v>60</c:v>
                </c:pt>
              </c:numCache>
            </c:numRef>
          </c:val>
        </c:ser>
        <c:dLbls>
          <c:showLegendKey val="0"/>
          <c:showVal val="0"/>
          <c:showCatName val="0"/>
          <c:showSerName val="0"/>
          <c:showPercent val="0"/>
          <c:showBubbleSize val="0"/>
        </c:dLbls>
        <c:gapWidth val="150"/>
        <c:axId val="148080640"/>
        <c:axId val="588313664"/>
      </c:barChart>
      <c:catAx>
        <c:axId val="148080640"/>
        <c:scaling>
          <c:orientation val="minMax"/>
        </c:scaling>
        <c:delete val="0"/>
        <c:axPos val="b"/>
        <c:majorTickMark val="out"/>
        <c:minorTickMark val="none"/>
        <c:tickLblPos val="nextTo"/>
        <c:crossAx val="588313664"/>
        <c:crosses val="autoZero"/>
        <c:auto val="1"/>
        <c:lblAlgn val="ctr"/>
        <c:lblOffset val="100"/>
        <c:noMultiLvlLbl val="0"/>
      </c:catAx>
      <c:valAx>
        <c:axId val="588313664"/>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48080640"/>
        <c:crosses val="autoZero"/>
        <c:crossBetween val="between"/>
      </c:valAx>
    </c:plotArea>
    <c:legend>
      <c:legendPos val="r"/>
      <c:overlay val="0"/>
    </c:legend>
    <c:plotVisOnly val="1"/>
    <c:dispBlanksAs val="gap"/>
    <c:showDLblsOverMax val="0"/>
  </c:chart>
  <c:externalData r:id="rId1">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T9IO: No. of blackthorn stems in 2015 and 2017</a:t>
            </a:r>
          </a:p>
        </c:rich>
      </c:tx>
      <c:overlay val="0"/>
    </c:title>
    <c:autoTitleDeleted val="0"/>
    <c:plotArea>
      <c:layout/>
      <c:barChart>
        <c:barDir val="col"/>
        <c:grouping val="clustered"/>
        <c:varyColors val="0"/>
        <c:ser>
          <c:idx val="0"/>
          <c:order val="0"/>
          <c:tx>
            <c:strRef>
              <c:f>'graphed data'!$LE$13:$LE$14</c:f>
              <c:strCache>
                <c:ptCount val="1"/>
                <c:pt idx="0">
                  <c:v>2015 no. of blackthorn istems</c:v>
                </c:pt>
              </c:strCache>
            </c:strRef>
          </c:tx>
          <c:invertIfNegative val="0"/>
          <c:cat>
            <c:strRef>
              <c:f>'graphed data'!$LD$15:$LD$18</c:f>
              <c:strCache>
                <c:ptCount val="4"/>
                <c:pt idx="0">
                  <c:v>0m</c:v>
                </c:pt>
                <c:pt idx="1">
                  <c:v>5m</c:v>
                </c:pt>
                <c:pt idx="2">
                  <c:v>10m</c:v>
                </c:pt>
                <c:pt idx="3">
                  <c:v>15m</c:v>
                </c:pt>
              </c:strCache>
            </c:strRef>
          </c:cat>
          <c:val>
            <c:numRef>
              <c:f>'graphed data'!$LE$15:$LE$18</c:f>
              <c:numCache>
                <c:formatCode>General</c:formatCode>
                <c:ptCount val="4"/>
                <c:pt idx="0">
                  <c:v>0</c:v>
                </c:pt>
                <c:pt idx="1">
                  <c:v>9</c:v>
                </c:pt>
                <c:pt idx="2">
                  <c:v>5</c:v>
                </c:pt>
                <c:pt idx="3">
                  <c:v>7</c:v>
                </c:pt>
              </c:numCache>
            </c:numRef>
          </c:val>
        </c:ser>
        <c:ser>
          <c:idx val="1"/>
          <c:order val="1"/>
          <c:tx>
            <c:strRef>
              <c:f>'graphed data'!$LF$13:$LF$14</c:f>
              <c:strCache>
                <c:ptCount val="1"/>
                <c:pt idx="0">
                  <c:v>2017 no. of blackthorn stems</c:v>
                </c:pt>
              </c:strCache>
            </c:strRef>
          </c:tx>
          <c:invertIfNegative val="0"/>
          <c:cat>
            <c:strRef>
              <c:f>'graphed data'!$LD$15:$LD$18</c:f>
              <c:strCache>
                <c:ptCount val="4"/>
                <c:pt idx="0">
                  <c:v>0m</c:v>
                </c:pt>
                <c:pt idx="1">
                  <c:v>5m</c:v>
                </c:pt>
                <c:pt idx="2">
                  <c:v>10m</c:v>
                </c:pt>
                <c:pt idx="3">
                  <c:v>15m</c:v>
                </c:pt>
              </c:strCache>
            </c:strRef>
          </c:cat>
          <c:val>
            <c:numRef>
              <c:f>'graphed data'!$LF$15:$LF$18</c:f>
              <c:numCache>
                <c:formatCode>General</c:formatCode>
                <c:ptCount val="4"/>
                <c:pt idx="0">
                  <c:v>0</c:v>
                </c:pt>
                <c:pt idx="1">
                  <c:v>6</c:v>
                </c:pt>
                <c:pt idx="2">
                  <c:v>3</c:v>
                </c:pt>
                <c:pt idx="3">
                  <c:v>3</c:v>
                </c:pt>
              </c:numCache>
            </c:numRef>
          </c:val>
        </c:ser>
        <c:dLbls>
          <c:showLegendKey val="0"/>
          <c:showVal val="0"/>
          <c:showCatName val="0"/>
          <c:showSerName val="0"/>
          <c:showPercent val="0"/>
          <c:showBubbleSize val="0"/>
        </c:dLbls>
        <c:gapWidth val="150"/>
        <c:axId val="147616768"/>
        <c:axId val="588315392"/>
      </c:barChart>
      <c:catAx>
        <c:axId val="147616768"/>
        <c:scaling>
          <c:orientation val="minMax"/>
        </c:scaling>
        <c:delete val="0"/>
        <c:axPos val="b"/>
        <c:majorTickMark val="out"/>
        <c:minorTickMark val="none"/>
        <c:tickLblPos val="nextTo"/>
        <c:crossAx val="588315392"/>
        <c:crosses val="autoZero"/>
        <c:auto val="1"/>
        <c:lblAlgn val="ctr"/>
        <c:lblOffset val="100"/>
        <c:noMultiLvlLbl val="0"/>
      </c:catAx>
      <c:valAx>
        <c:axId val="588315392"/>
        <c:scaling>
          <c:orientation val="minMax"/>
        </c:scaling>
        <c:delete val="0"/>
        <c:axPos val="l"/>
        <c:majorGridlines/>
        <c:title>
          <c:tx>
            <c:rich>
              <a:bodyPr rot="0" vert="wordArtVert"/>
              <a:lstStyle/>
              <a:p>
                <a:pPr>
                  <a:defRPr/>
                </a:pPr>
                <a:r>
                  <a:rPr lang="en-US"/>
                  <a:t>no. of stems</a:t>
                </a:r>
              </a:p>
            </c:rich>
          </c:tx>
          <c:overlay val="0"/>
        </c:title>
        <c:numFmt formatCode="General" sourceLinked="1"/>
        <c:majorTickMark val="out"/>
        <c:minorTickMark val="none"/>
        <c:tickLblPos val="nextTo"/>
        <c:crossAx val="147616768"/>
        <c:crosses val="autoZero"/>
        <c:crossBetween val="between"/>
      </c:valAx>
    </c:plotArea>
    <c:legend>
      <c:legendPos val="r"/>
      <c:overlay val="0"/>
    </c:legend>
    <c:plotVisOnly val="1"/>
    <c:dispBlanksAs val="gap"/>
    <c:showDLblsOverMax val="0"/>
  </c:chart>
  <c:externalData r:id="rId1">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T9IO: % cover of blackthorn in 2015 and 2017</a:t>
            </a:r>
          </a:p>
        </c:rich>
      </c:tx>
      <c:overlay val="0"/>
    </c:title>
    <c:autoTitleDeleted val="0"/>
    <c:plotArea>
      <c:layout/>
      <c:barChart>
        <c:barDir val="col"/>
        <c:grouping val="clustered"/>
        <c:varyColors val="0"/>
        <c:ser>
          <c:idx val="0"/>
          <c:order val="0"/>
          <c:tx>
            <c:strRef>
              <c:f>'graphed data'!$LH$13:$LH$14</c:f>
              <c:strCache>
                <c:ptCount val="1"/>
                <c:pt idx="0">
                  <c:v>2015 % cover of blackthorn</c:v>
                </c:pt>
              </c:strCache>
            </c:strRef>
          </c:tx>
          <c:invertIfNegative val="0"/>
          <c:cat>
            <c:strRef>
              <c:f>'graphed data'!$LG$15:$LG$18</c:f>
              <c:strCache>
                <c:ptCount val="4"/>
                <c:pt idx="0">
                  <c:v>0m</c:v>
                </c:pt>
                <c:pt idx="1">
                  <c:v>5m</c:v>
                </c:pt>
                <c:pt idx="2">
                  <c:v>10m</c:v>
                </c:pt>
                <c:pt idx="3">
                  <c:v>15m</c:v>
                </c:pt>
              </c:strCache>
            </c:strRef>
          </c:cat>
          <c:val>
            <c:numRef>
              <c:f>'graphed data'!$LH$15:$LH$18</c:f>
              <c:numCache>
                <c:formatCode>General</c:formatCode>
                <c:ptCount val="4"/>
                <c:pt idx="0">
                  <c:v>0</c:v>
                </c:pt>
                <c:pt idx="1">
                  <c:v>12</c:v>
                </c:pt>
                <c:pt idx="2">
                  <c:v>3</c:v>
                </c:pt>
                <c:pt idx="3">
                  <c:v>5</c:v>
                </c:pt>
              </c:numCache>
            </c:numRef>
          </c:val>
        </c:ser>
        <c:ser>
          <c:idx val="1"/>
          <c:order val="1"/>
          <c:tx>
            <c:strRef>
              <c:f>'graphed data'!$LI$13:$LI$14</c:f>
              <c:strCache>
                <c:ptCount val="1"/>
                <c:pt idx="0">
                  <c:v>2017 % cover of blackthorn</c:v>
                </c:pt>
              </c:strCache>
            </c:strRef>
          </c:tx>
          <c:invertIfNegative val="0"/>
          <c:cat>
            <c:strRef>
              <c:f>'graphed data'!$LG$15:$LG$18</c:f>
              <c:strCache>
                <c:ptCount val="4"/>
                <c:pt idx="0">
                  <c:v>0m</c:v>
                </c:pt>
                <c:pt idx="1">
                  <c:v>5m</c:v>
                </c:pt>
                <c:pt idx="2">
                  <c:v>10m</c:v>
                </c:pt>
                <c:pt idx="3">
                  <c:v>15m</c:v>
                </c:pt>
              </c:strCache>
            </c:strRef>
          </c:cat>
          <c:val>
            <c:numRef>
              <c:f>'graphed data'!$LI$15:$LI$18</c:f>
              <c:numCache>
                <c:formatCode>General</c:formatCode>
                <c:ptCount val="4"/>
                <c:pt idx="0">
                  <c:v>0</c:v>
                </c:pt>
                <c:pt idx="1">
                  <c:v>10</c:v>
                </c:pt>
                <c:pt idx="2">
                  <c:v>1</c:v>
                </c:pt>
                <c:pt idx="3">
                  <c:v>40</c:v>
                </c:pt>
              </c:numCache>
            </c:numRef>
          </c:val>
        </c:ser>
        <c:dLbls>
          <c:showLegendKey val="0"/>
          <c:showVal val="0"/>
          <c:showCatName val="0"/>
          <c:showSerName val="0"/>
          <c:showPercent val="0"/>
          <c:showBubbleSize val="0"/>
        </c:dLbls>
        <c:gapWidth val="150"/>
        <c:axId val="147617280"/>
        <c:axId val="606388800"/>
      </c:barChart>
      <c:catAx>
        <c:axId val="147617280"/>
        <c:scaling>
          <c:orientation val="minMax"/>
        </c:scaling>
        <c:delete val="0"/>
        <c:axPos val="b"/>
        <c:majorTickMark val="out"/>
        <c:minorTickMark val="none"/>
        <c:tickLblPos val="nextTo"/>
        <c:crossAx val="606388800"/>
        <c:crosses val="autoZero"/>
        <c:auto val="1"/>
        <c:lblAlgn val="ctr"/>
        <c:lblOffset val="100"/>
        <c:noMultiLvlLbl val="0"/>
      </c:catAx>
      <c:valAx>
        <c:axId val="606388800"/>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47617280"/>
        <c:crosses val="autoZero"/>
        <c:crossBetween val="between"/>
      </c:valAx>
    </c:plotArea>
    <c:legend>
      <c:legendPos val="r"/>
      <c:overlay val="0"/>
    </c:legend>
    <c:plotVisOnly val="1"/>
    <c:dispBlanksAs val="gap"/>
    <c:showDLblsOverMax val="0"/>
  </c:chart>
  <c:externalData r:id="rId1">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T12IO: No. of bracken fronds in 2016</a:t>
            </a:r>
          </a:p>
          <a:p>
            <a:pPr>
              <a:defRPr/>
            </a:pPr>
            <a:r>
              <a:rPr lang="en-US"/>
              <a:t>and 2017</a:t>
            </a:r>
          </a:p>
        </c:rich>
      </c:tx>
      <c:overlay val="0"/>
    </c:title>
    <c:autoTitleDeleted val="0"/>
    <c:plotArea>
      <c:layout/>
      <c:barChart>
        <c:barDir val="col"/>
        <c:grouping val="clustered"/>
        <c:varyColors val="0"/>
        <c:ser>
          <c:idx val="0"/>
          <c:order val="0"/>
          <c:tx>
            <c:strRef>
              <c:f>'graphed data'!$LQ$13:$LQ$14</c:f>
              <c:strCache>
                <c:ptCount val="1"/>
                <c:pt idx="0">
                  <c:v>2016 no. of bracken fronds</c:v>
                </c:pt>
              </c:strCache>
            </c:strRef>
          </c:tx>
          <c:invertIfNegative val="0"/>
          <c:cat>
            <c:strRef>
              <c:f>'graphed data'!$LP$15:$LP$21</c:f>
              <c:strCache>
                <c:ptCount val="7"/>
                <c:pt idx="0">
                  <c:v>0m</c:v>
                </c:pt>
                <c:pt idx="1">
                  <c:v>5m</c:v>
                </c:pt>
                <c:pt idx="2">
                  <c:v>10m</c:v>
                </c:pt>
                <c:pt idx="3">
                  <c:v>15m</c:v>
                </c:pt>
                <c:pt idx="4">
                  <c:v>20m</c:v>
                </c:pt>
                <c:pt idx="5">
                  <c:v>25m</c:v>
                </c:pt>
                <c:pt idx="6">
                  <c:v>30m</c:v>
                </c:pt>
              </c:strCache>
            </c:strRef>
          </c:cat>
          <c:val>
            <c:numRef>
              <c:f>'graphed data'!$LQ$15:$LQ$21</c:f>
              <c:numCache>
                <c:formatCode>General</c:formatCode>
                <c:ptCount val="7"/>
                <c:pt idx="0">
                  <c:v>8</c:v>
                </c:pt>
                <c:pt idx="1">
                  <c:v>10</c:v>
                </c:pt>
                <c:pt idx="2">
                  <c:v>19</c:v>
                </c:pt>
                <c:pt idx="3">
                  <c:v>3</c:v>
                </c:pt>
                <c:pt idx="4">
                  <c:v>7</c:v>
                </c:pt>
                <c:pt idx="5">
                  <c:v>6</c:v>
                </c:pt>
                <c:pt idx="6">
                  <c:v>12</c:v>
                </c:pt>
              </c:numCache>
            </c:numRef>
          </c:val>
        </c:ser>
        <c:ser>
          <c:idx val="1"/>
          <c:order val="1"/>
          <c:tx>
            <c:strRef>
              <c:f>'graphed data'!$LR$13:$LR$14</c:f>
              <c:strCache>
                <c:ptCount val="1"/>
                <c:pt idx="0">
                  <c:v>2017 no. of bracken fronds</c:v>
                </c:pt>
              </c:strCache>
            </c:strRef>
          </c:tx>
          <c:invertIfNegative val="0"/>
          <c:cat>
            <c:strRef>
              <c:f>'graphed data'!$LP$15:$LP$21</c:f>
              <c:strCache>
                <c:ptCount val="7"/>
                <c:pt idx="0">
                  <c:v>0m</c:v>
                </c:pt>
                <c:pt idx="1">
                  <c:v>5m</c:v>
                </c:pt>
                <c:pt idx="2">
                  <c:v>10m</c:v>
                </c:pt>
                <c:pt idx="3">
                  <c:v>15m</c:v>
                </c:pt>
                <c:pt idx="4">
                  <c:v>20m</c:v>
                </c:pt>
                <c:pt idx="5">
                  <c:v>25m</c:v>
                </c:pt>
                <c:pt idx="6">
                  <c:v>30m</c:v>
                </c:pt>
              </c:strCache>
            </c:strRef>
          </c:cat>
          <c:val>
            <c:numRef>
              <c:f>'graphed data'!$LR$15:$LR$21</c:f>
              <c:numCache>
                <c:formatCode>General</c:formatCode>
                <c:ptCount val="7"/>
                <c:pt idx="0">
                  <c:v>19</c:v>
                </c:pt>
                <c:pt idx="1">
                  <c:v>12</c:v>
                </c:pt>
                <c:pt idx="2">
                  <c:v>14</c:v>
                </c:pt>
                <c:pt idx="3">
                  <c:v>11</c:v>
                </c:pt>
                <c:pt idx="4">
                  <c:v>10</c:v>
                </c:pt>
                <c:pt idx="5">
                  <c:v>8</c:v>
                </c:pt>
                <c:pt idx="6">
                  <c:v>7</c:v>
                </c:pt>
              </c:numCache>
            </c:numRef>
          </c:val>
        </c:ser>
        <c:dLbls>
          <c:showLegendKey val="0"/>
          <c:showVal val="0"/>
          <c:showCatName val="0"/>
          <c:showSerName val="0"/>
          <c:showPercent val="0"/>
          <c:showBubbleSize val="0"/>
        </c:dLbls>
        <c:gapWidth val="150"/>
        <c:axId val="148081152"/>
        <c:axId val="606391104"/>
      </c:barChart>
      <c:catAx>
        <c:axId val="148081152"/>
        <c:scaling>
          <c:orientation val="minMax"/>
        </c:scaling>
        <c:delete val="0"/>
        <c:axPos val="b"/>
        <c:majorTickMark val="out"/>
        <c:minorTickMark val="none"/>
        <c:tickLblPos val="nextTo"/>
        <c:crossAx val="606391104"/>
        <c:crosses val="autoZero"/>
        <c:auto val="1"/>
        <c:lblAlgn val="ctr"/>
        <c:lblOffset val="100"/>
        <c:noMultiLvlLbl val="0"/>
      </c:catAx>
      <c:valAx>
        <c:axId val="606391104"/>
        <c:scaling>
          <c:orientation val="minMax"/>
        </c:scaling>
        <c:delete val="0"/>
        <c:axPos val="l"/>
        <c:majorGridlines/>
        <c:title>
          <c:tx>
            <c:rich>
              <a:bodyPr rot="0" vert="wordArtVert"/>
              <a:lstStyle/>
              <a:p>
                <a:pPr>
                  <a:defRPr/>
                </a:pPr>
                <a:r>
                  <a:rPr lang="en-US"/>
                  <a:t>no. of fronds</a:t>
                </a:r>
              </a:p>
            </c:rich>
          </c:tx>
          <c:overlay val="0"/>
        </c:title>
        <c:numFmt formatCode="General" sourceLinked="1"/>
        <c:majorTickMark val="out"/>
        <c:minorTickMark val="none"/>
        <c:tickLblPos val="nextTo"/>
        <c:crossAx val="148081152"/>
        <c:crosses val="autoZero"/>
        <c:crossBetween val="between"/>
      </c:valAx>
    </c:plotArea>
    <c:legend>
      <c:legendPos val="r"/>
      <c:overlay val="0"/>
    </c:legend>
    <c:plotVisOnly val="1"/>
    <c:dispBlanksAs val="gap"/>
    <c:showDLblsOverMax val="0"/>
  </c:chart>
  <c:externalData r:id="rId1">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T12IO: % cover of bracken in 2016 and 2017 </a:t>
            </a:r>
          </a:p>
        </c:rich>
      </c:tx>
      <c:layout>
        <c:manualLayout>
          <c:xMode val="edge"/>
          <c:yMode val="edge"/>
          <c:x val="0.36690266841644792"/>
          <c:y val="2.7777777777777776E-2"/>
        </c:manualLayout>
      </c:layout>
      <c:overlay val="0"/>
    </c:title>
    <c:autoTitleDeleted val="0"/>
    <c:plotArea>
      <c:layout/>
      <c:barChart>
        <c:barDir val="col"/>
        <c:grouping val="clustered"/>
        <c:varyColors val="0"/>
        <c:ser>
          <c:idx val="0"/>
          <c:order val="0"/>
          <c:tx>
            <c:strRef>
              <c:f>'graphed data'!$LT$13:$LT$14</c:f>
              <c:strCache>
                <c:ptCount val="1"/>
                <c:pt idx="0">
                  <c:v>2016 % cover of bracken</c:v>
                </c:pt>
              </c:strCache>
            </c:strRef>
          </c:tx>
          <c:invertIfNegative val="0"/>
          <c:cat>
            <c:strRef>
              <c:f>'graphed data'!$LS$15:$LS$21</c:f>
              <c:strCache>
                <c:ptCount val="7"/>
                <c:pt idx="0">
                  <c:v>0m</c:v>
                </c:pt>
                <c:pt idx="1">
                  <c:v>5m</c:v>
                </c:pt>
                <c:pt idx="2">
                  <c:v>10m</c:v>
                </c:pt>
                <c:pt idx="3">
                  <c:v>15m</c:v>
                </c:pt>
                <c:pt idx="4">
                  <c:v>20m</c:v>
                </c:pt>
                <c:pt idx="5">
                  <c:v>25m</c:v>
                </c:pt>
                <c:pt idx="6">
                  <c:v>30m</c:v>
                </c:pt>
              </c:strCache>
            </c:strRef>
          </c:cat>
          <c:val>
            <c:numRef>
              <c:f>'graphed data'!$LT$15:$LT$21</c:f>
              <c:numCache>
                <c:formatCode>General</c:formatCode>
                <c:ptCount val="7"/>
                <c:pt idx="0">
                  <c:v>20</c:v>
                </c:pt>
                <c:pt idx="1">
                  <c:v>7</c:v>
                </c:pt>
                <c:pt idx="2">
                  <c:v>25</c:v>
                </c:pt>
                <c:pt idx="3">
                  <c:v>5</c:v>
                </c:pt>
                <c:pt idx="4">
                  <c:v>10</c:v>
                </c:pt>
                <c:pt idx="5">
                  <c:v>5</c:v>
                </c:pt>
                <c:pt idx="6">
                  <c:v>10</c:v>
                </c:pt>
              </c:numCache>
            </c:numRef>
          </c:val>
        </c:ser>
        <c:ser>
          <c:idx val="1"/>
          <c:order val="1"/>
          <c:tx>
            <c:strRef>
              <c:f>'graphed data'!$LU$13:$LU$14</c:f>
              <c:strCache>
                <c:ptCount val="1"/>
                <c:pt idx="0">
                  <c:v>2017 % cover of bracken</c:v>
                </c:pt>
              </c:strCache>
            </c:strRef>
          </c:tx>
          <c:invertIfNegative val="0"/>
          <c:cat>
            <c:strRef>
              <c:f>'graphed data'!$LS$15:$LS$21</c:f>
              <c:strCache>
                <c:ptCount val="7"/>
                <c:pt idx="0">
                  <c:v>0m</c:v>
                </c:pt>
                <c:pt idx="1">
                  <c:v>5m</c:v>
                </c:pt>
                <c:pt idx="2">
                  <c:v>10m</c:v>
                </c:pt>
                <c:pt idx="3">
                  <c:v>15m</c:v>
                </c:pt>
                <c:pt idx="4">
                  <c:v>20m</c:v>
                </c:pt>
                <c:pt idx="5">
                  <c:v>25m</c:v>
                </c:pt>
                <c:pt idx="6">
                  <c:v>30m</c:v>
                </c:pt>
              </c:strCache>
            </c:strRef>
          </c:cat>
          <c:val>
            <c:numRef>
              <c:f>'graphed data'!$LU$15:$LU$21</c:f>
              <c:numCache>
                <c:formatCode>General</c:formatCode>
                <c:ptCount val="7"/>
                <c:pt idx="0">
                  <c:v>85</c:v>
                </c:pt>
                <c:pt idx="1">
                  <c:v>80</c:v>
                </c:pt>
                <c:pt idx="2">
                  <c:v>30</c:v>
                </c:pt>
                <c:pt idx="3">
                  <c:v>30</c:v>
                </c:pt>
                <c:pt idx="4">
                  <c:v>20</c:v>
                </c:pt>
                <c:pt idx="5">
                  <c:v>20</c:v>
                </c:pt>
                <c:pt idx="6">
                  <c:v>10</c:v>
                </c:pt>
              </c:numCache>
            </c:numRef>
          </c:val>
        </c:ser>
        <c:dLbls>
          <c:showLegendKey val="0"/>
          <c:showVal val="0"/>
          <c:showCatName val="0"/>
          <c:showSerName val="0"/>
          <c:showPercent val="0"/>
          <c:showBubbleSize val="0"/>
        </c:dLbls>
        <c:gapWidth val="150"/>
        <c:axId val="148081664"/>
        <c:axId val="606392256"/>
      </c:barChart>
      <c:catAx>
        <c:axId val="148081664"/>
        <c:scaling>
          <c:orientation val="minMax"/>
        </c:scaling>
        <c:delete val="0"/>
        <c:axPos val="b"/>
        <c:majorTickMark val="none"/>
        <c:minorTickMark val="none"/>
        <c:tickLblPos val="nextTo"/>
        <c:crossAx val="606392256"/>
        <c:crosses val="autoZero"/>
        <c:auto val="1"/>
        <c:lblAlgn val="ctr"/>
        <c:lblOffset val="100"/>
        <c:noMultiLvlLbl val="0"/>
      </c:catAx>
      <c:valAx>
        <c:axId val="606392256"/>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none"/>
        <c:minorTickMark val="none"/>
        <c:tickLblPos val="nextTo"/>
        <c:crossAx val="148081664"/>
        <c:crosses val="autoZero"/>
        <c:crossBetween val="between"/>
      </c:valAx>
    </c:plotArea>
    <c:legend>
      <c:legendPos val="r"/>
      <c:overlay val="0"/>
    </c:legend>
    <c:plotVisOnly val="1"/>
    <c:dispBlanksAs val="gap"/>
    <c:showDLblsOverMax val="0"/>
  </c:chart>
  <c:externalData r:id="rId1">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T12IO: No. of briar stalks in 2016 and 2017</a:t>
            </a:r>
          </a:p>
        </c:rich>
      </c:tx>
      <c:overlay val="0"/>
    </c:title>
    <c:autoTitleDeleted val="0"/>
    <c:plotArea>
      <c:layout/>
      <c:barChart>
        <c:barDir val="col"/>
        <c:grouping val="clustered"/>
        <c:varyColors val="0"/>
        <c:ser>
          <c:idx val="0"/>
          <c:order val="0"/>
          <c:tx>
            <c:strRef>
              <c:f>'graphed data'!$LW$13:$LW$14</c:f>
              <c:strCache>
                <c:ptCount val="1"/>
                <c:pt idx="0">
                  <c:v>2016 no. of briar stalks</c:v>
                </c:pt>
              </c:strCache>
            </c:strRef>
          </c:tx>
          <c:invertIfNegative val="0"/>
          <c:cat>
            <c:strRef>
              <c:f>'graphed data'!$LV$15:$LV$21</c:f>
              <c:strCache>
                <c:ptCount val="7"/>
                <c:pt idx="0">
                  <c:v>0m</c:v>
                </c:pt>
                <c:pt idx="1">
                  <c:v>5m</c:v>
                </c:pt>
                <c:pt idx="2">
                  <c:v>10m</c:v>
                </c:pt>
                <c:pt idx="3">
                  <c:v>15m</c:v>
                </c:pt>
                <c:pt idx="4">
                  <c:v>20m</c:v>
                </c:pt>
                <c:pt idx="5">
                  <c:v>25m</c:v>
                </c:pt>
                <c:pt idx="6">
                  <c:v>30m</c:v>
                </c:pt>
              </c:strCache>
            </c:strRef>
          </c:cat>
          <c:val>
            <c:numRef>
              <c:f>'graphed data'!$LW$15:$LW$21</c:f>
              <c:numCache>
                <c:formatCode>General</c:formatCode>
                <c:ptCount val="7"/>
                <c:pt idx="0">
                  <c:v>6</c:v>
                </c:pt>
                <c:pt idx="1">
                  <c:v>9</c:v>
                </c:pt>
                <c:pt idx="2">
                  <c:v>5</c:v>
                </c:pt>
                <c:pt idx="3">
                  <c:v>1</c:v>
                </c:pt>
                <c:pt idx="4">
                  <c:v>4</c:v>
                </c:pt>
                <c:pt idx="5">
                  <c:v>6</c:v>
                </c:pt>
                <c:pt idx="6">
                  <c:v>3</c:v>
                </c:pt>
              </c:numCache>
            </c:numRef>
          </c:val>
        </c:ser>
        <c:ser>
          <c:idx val="1"/>
          <c:order val="1"/>
          <c:tx>
            <c:strRef>
              <c:f>'graphed data'!$LX$13:$LX$14</c:f>
              <c:strCache>
                <c:ptCount val="1"/>
                <c:pt idx="0">
                  <c:v>2017 no. of briar stalks</c:v>
                </c:pt>
              </c:strCache>
            </c:strRef>
          </c:tx>
          <c:invertIfNegative val="0"/>
          <c:cat>
            <c:strRef>
              <c:f>'graphed data'!$LV$15:$LV$21</c:f>
              <c:strCache>
                <c:ptCount val="7"/>
                <c:pt idx="0">
                  <c:v>0m</c:v>
                </c:pt>
                <c:pt idx="1">
                  <c:v>5m</c:v>
                </c:pt>
                <c:pt idx="2">
                  <c:v>10m</c:v>
                </c:pt>
                <c:pt idx="3">
                  <c:v>15m</c:v>
                </c:pt>
                <c:pt idx="4">
                  <c:v>20m</c:v>
                </c:pt>
                <c:pt idx="5">
                  <c:v>25m</c:v>
                </c:pt>
                <c:pt idx="6">
                  <c:v>30m</c:v>
                </c:pt>
              </c:strCache>
            </c:strRef>
          </c:cat>
          <c:val>
            <c:numRef>
              <c:f>'graphed data'!$LX$15:$LX$21</c:f>
              <c:numCache>
                <c:formatCode>General</c:formatCode>
                <c:ptCount val="7"/>
                <c:pt idx="0">
                  <c:v>5</c:v>
                </c:pt>
                <c:pt idx="1">
                  <c:v>3</c:v>
                </c:pt>
                <c:pt idx="2">
                  <c:v>0</c:v>
                </c:pt>
                <c:pt idx="3">
                  <c:v>4</c:v>
                </c:pt>
                <c:pt idx="4">
                  <c:v>3</c:v>
                </c:pt>
                <c:pt idx="5">
                  <c:v>9</c:v>
                </c:pt>
                <c:pt idx="6">
                  <c:v>3</c:v>
                </c:pt>
              </c:numCache>
            </c:numRef>
          </c:val>
        </c:ser>
        <c:dLbls>
          <c:showLegendKey val="0"/>
          <c:showVal val="0"/>
          <c:showCatName val="0"/>
          <c:showSerName val="0"/>
          <c:showPercent val="0"/>
          <c:showBubbleSize val="0"/>
        </c:dLbls>
        <c:gapWidth val="150"/>
        <c:axId val="147619328"/>
        <c:axId val="606393984"/>
      </c:barChart>
      <c:catAx>
        <c:axId val="147619328"/>
        <c:scaling>
          <c:orientation val="minMax"/>
        </c:scaling>
        <c:delete val="0"/>
        <c:axPos val="b"/>
        <c:majorTickMark val="out"/>
        <c:minorTickMark val="none"/>
        <c:tickLblPos val="nextTo"/>
        <c:crossAx val="606393984"/>
        <c:crosses val="autoZero"/>
        <c:auto val="1"/>
        <c:lblAlgn val="ctr"/>
        <c:lblOffset val="100"/>
        <c:noMultiLvlLbl val="0"/>
      </c:catAx>
      <c:valAx>
        <c:axId val="606393984"/>
        <c:scaling>
          <c:orientation val="minMax"/>
        </c:scaling>
        <c:delete val="0"/>
        <c:axPos val="l"/>
        <c:majorGridlines/>
        <c:title>
          <c:tx>
            <c:rich>
              <a:bodyPr rot="0" vert="wordArtVert"/>
              <a:lstStyle/>
              <a:p>
                <a:pPr>
                  <a:defRPr/>
                </a:pPr>
                <a:r>
                  <a:rPr lang="en-US"/>
                  <a:t>no. of stalks</a:t>
                </a:r>
              </a:p>
            </c:rich>
          </c:tx>
          <c:overlay val="0"/>
        </c:title>
        <c:numFmt formatCode="General" sourceLinked="1"/>
        <c:majorTickMark val="out"/>
        <c:minorTickMark val="none"/>
        <c:tickLblPos val="nextTo"/>
        <c:crossAx val="147619328"/>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GB" sz="1200"/>
              <a:t>T2IMR</a:t>
            </a:r>
            <a:r>
              <a:rPr lang="en-GB" sz="1200" baseline="0"/>
              <a:t>: % cover of bracken, briar, blackthorn and hazel</a:t>
            </a:r>
            <a:endParaRPr lang="en-GB" sz="1200"/>
          </a:p>
        </c:rich>
      </c:tx>
      <c:layout>
        <c:manualLayout>
          <c:xMode val="edge"/>
          <c:yMode val="edge"/>
          <c:x val="3.6041557305336834E-2"/>
          <c:y val="6.9444444444444448E-2"/>
        </c:manualLayout>
      </c:layout>
      <c:overlay val="1"/>
    </c:title>
    <c:autoTitleDeleted val="0"/>
    <c:plotArea>
      <c:layout/>
      <c:barChart>
        <c:barDir val="col"/>
        <c:grouping val="clustered"/>
        <c:varyColors val="0"/>
        <c:ser>
          <c:idx val="0"/>
          <c:order val="0"/>
          <c:tx>
            <c:strRef>
              <c:f>'%cover'!$EB$13:$EB$14</c:f>
              <c:strCache>
                <c:ptCount val="1"/>
                <c:pt idx="0">
                  <c:v>2015 % cover of bracken</c:v>
                </c:pt>
              </c:strCache>
            </c:strRef>
          </c:tx>
          <c:invertIfNegative val="0"/>
          <c:cat>
            <c:strRef>
              <c:f>'%cover'!$EA$15:$EA$21</c:f>
              <c:strCache>
                <c:ptCount val="7"/>
                <c:pt idx="0">
                  <c:v>0m</c:v>
                </c:pt>
                <c:pt idx="1">
                  <c:v>5m</c:v>
                </c:pt>
                <c:pt idx="2">
                  <c:v>10m</c:v>
                </c:pt>
                <c:pt idx="3">
                  <c:v>15m</c:v>
                </c:pt>
                <c:pt idx="4">
                  <c:v>20m</c:v>
                </c:pt>
                <c:pt idx="5">
                  <c:v>25m</c:v>
                </c:pt>
                <c:pt idx="6">
                  <c:v>30m</c:v>
                </c:pt>
              </c:strCache>
            </c:strRef>
          </c:cat>
          <c:val>
            <c:numRef>
              <c:f>'%cover'!$EB$15:$EB$21</c:f>
              <c:numCache>
                <c:formatCode>General</c:formatCode>
                <c:ptCount val="7"/>
                <c:pt idx="0">
                  <c:v>2</c:v>
                </c:pt>
                <c:pt idx="1">
                  <c:v>0</c:v>
                </c:pt>
                <c:pt idx="2">
                  <c:v>0</c:v>
                </c:pt>
                <c:pt idx="3">
                  <c:v>0.5</c:v>
                </c:pt>
                <c:pt idx="4">
                  <c:v>0</c:v>
                </c:pt>
                <c:pt idx="5">
                  <c:v>5</c:v>
                </c:pt>
                <c:pt idx="6">
                  <c:v>3</c:v>
                </c:pt>
              </c:numCache>
            </c:numRef>
          </c:val>
        </c:ser>
        <c:ser>
          <c:idx val="1"/>
          <c:order val="1"/>
          <c:tx>
            <c:strRef>
              <c:f>'%cover'!$EC$13:$EC$14</c:f>
              <c:strCache>
                <c:ptCount val="1"/>
                <c:pt idx="0">
                  <c:v>2015 % cover of briar</c:v>
                </c:pt>
              </c:strCache>
            </c:strRef>
          </c:tx>
          <c:invertIfNegative val="0"/>
          <c:cat>
            <c:strRef>
              <c:f>'%cover'!$EA$15:$EA$21</c:f>
              <c:strCache>
                <c:ptCount val="7"/>
                <c:pt idx="0">
                  <c:v>0m</c:v>
                </c:pt>
                <c:pt idx="1">
                  <c:v>5m</c:v>
                </c:pt>
                <c:pt idx="2">
                  <c:v>10m</c:v>
                </c:pt>
                <c:pt idx="3">
                  <c:v>15m</c:v>
                </c:pt>
                <c:pt idx="4">
                  <c:v>20m</c:v>
                </c:pt>
                <c:pt idx="5">
                  <c:v>25m</c:v>
                </c:pt>
                <c:pt idx="6">
                  <c:v>30m</c:v>
                </c:pt>
              </c:strCache>
            </c:strRef>
          </c:cat>
          <c:val>
            <c:numRef>
              <c:f>'%cover'!$EC$15:$EC$21</c:f>
              <c:numCache>
                <c:formatCode>General</c:formatCode>
                <c:ptCount val="7"/>
                <c:pt idx="0">
                  <c:v>9</c:v>
                </c:pt>
                <c:pt idx="1">
                  <c:v>5</c:v>
                </c:pt>
                <c:pt idx="2">
                  <c:v>5</c:v>
                </c:pt>
                <c:pt idx="3">
                  <c:v>3</c:v>
                </c:pt>
                <c:pt idx="4">
                  <c:v>10</c:v>
                </c:pt>
                <c:pt idx="5">
                  <c:v>10</c:v>
                </c:pt>
                <c:pt idx="6">
                  <c:v>2</c:v>
                </c:pt>
              </c:numCache>
            </c:numRef>
          </c:val>
        </c:ser>
        <c:ser>
          <c:idx val="2"/>
          <c:order val="2"/>
          <c:tx>
            <c:strRef>
              <c:f>'%cover'!$ED$13:$ED$14</c:f>
              <c:strCache>
                <c:ptCount val="1"/>
                <c:pt idx="0">
                  <c:v>2015 % cover of blackthorn</c:v>
                </c:pt>
              </c:strCache>
            </c:strRef>
          </c:tx>
          <c:invertIfNegative val="0"/>
          <c:cat>
            <c:strRef>
              <c:f>'%cover'!$EA$15:$EA$21</c:f>
              <c:strCache>
                <c:ptCount val="7"/>
                <c:pt idx="0">
                  <c:v>0m</c:v>
                </c:pt>
                <c:pt idx="1">
                  <c:v>5m</c:v>
                </c:pt>
                <c:pt idx="2">
                  <c:v>10m</c:v>
                </c:pt>
                <c:pt idx="3">
                  <c:v>15m</c:v>
                </c:pt>
                <c:pt idx="4">
                  <c:v>20m</c:v>
                </c:pt>
                <c:pt idx="5">
                  <c:v>25m</c:v>
                </c:pt>
                <c:pt idx="6">
                  <c:v>30m</c:v>
                </c:pt>
              </c:strCache>
            </c:strRef>
          </c:cat>
          <c:val>
            <c:numRef>
              <c:f>'%cover'!$ED$15:$ED$21</c:f>
              <c:numCache>
                <c:formatCode>General</c:formatCode>
                <c:ptCount val="7"/>
                <c:pt idx="0">
                  <c:v>0</c:v>
                </c:pt>
                <c:pt idx="1">
                  <c:v>0</c:v>
                </c:pt>
                <c:pt idx="2">
                  <c:v>0</c:v>
                </c:pt>
                <c:pt idx="3">
                  <c:v>0</c:v>
                </c:pt>
                <c:pt idx="4">
                  <c:v>0</c:v>
                </c:pt>
                <c:pt idx="5">
                  <c:v>1</c:v>
                </c:pt>
                <c:pt idx="6">
                  <c:v>1</c:v>
                </c:pt>
              </c:numCache>
            </c:numRef>
          </c:val>
        </c:ser>
        <c:ser>
          <c:idx val="3"/>
          <c:order val="3"/>
          <c:tx>
            <c:strRef>
              <c:f>'%cover'!$EE$13:$EE$14</c:f>
              <c:strCache>
                <c:ptCount val="1"/>
                <c:pt idx="0">
                  <c:v>2015 %cover of hazel</c:v>
                </c:pt>
              </c:strCache>
            </c:strRef>
          </c:tx>
          <c:invertIfNegative val="0"/>
          <c:cat>
            <c:strRef>
              <c:f>'%cover'!$EA$15:$EA$21</c:f>
              <c:strCache>
                <c:ptCount val="7"/>
                <c:pt idx="0">
                  <c:v>0m</c:v>
                </c:pt>
                <c:pt idx="1">
                  <c:v>5m</c:v>
                </c:pt>
                <c:pt idx="2">
                  <c:v>10m</c:v>
                </c:pt>
                <c:pt idx="3">
                  <c:v>15m</c:v>
                </c:pt>
                <c:pt idx="4">
                  <c:v>20m</c:v>
                </c:pt>
                <c:pt idx="5">
                  <c:v>25m</c:v>
                </c:pt>
                <c:pt idx="6">
                  <c:v>30m</c:v>
                </c:pt>
              </c:strCache>
            </c:strRef>
          </c:cat>
          <c:val>
            <c:numRef>
              <c:f>'%cover'!$EE$15:$EE$21</c:f>
              <c:numCache>
                <c:formatCode>General</c:formatCode>
                <c:ptCount val="7"/>
                <c:pt idx="0">
                  <c:v>0</c:v>
                </c:pt>
                <c:pt idx="1">
                  <c:v>0</c:v>
                </c:pt>
                <c:pt idx="2">
                  <c:v>0</c:v>
                </c:pt>
                <c:pt idx="3">
                  <c:v>0</c:v>
                </c:pt>
                <c:pt idx="4">
                  <c:v>0</c:v>
                </c:pt>
                <c:pt idx="5">
                  <c:v>0</c:v>
                </c:pt>
                <c:pt idx="6">
                  <c:v>1</c:v>
                </c:pt>
              </c:numCache>
            </c:numRef>
          </c:val>
        </c:ser>
        <c:ser>
          <c:idx val="4"/>
          <c:order val="4"/>
          <c:tx>
            <c:strRef>
              <c:f>'%cover'!$EF$13:$EF$14</c:f>
              <c:strCache>
                <c:ptCount val="1"/>
                <c:pt idx="0">
                  <c:v>2017 % cover of bracken</c:v>
                </c:pt>
              </c:strCache>
            </c:strRef>
          </c:tx>
          <c:invertIfNegative val="0"/>
          <c:cat>
            <c:strRef>
              <c:f>'%cover'!$EA$15:$EA$21</c:f>
              <c:strCache>
                <c:ptCount val="7"/>
                <c:pt idx="0">
                  <c:v>0m</c:v>
                </c:pt>
                <c:pt idx="1">
                  <c:v>5m</c:v>
                </c:pt>
                <c:pt idx="2">
                  <c:v>10m</c:v>
                </c:pt>
                <c:pt idx="3">
                  <c:v>15m</c:v>
                </c:pt>
                <c:pt idx="4">
                  <c:v>20m</c:v>
                </c:pt>
                <c:pt idx="5">
                  <c:v>25m</c:v>
                </c:pt>
                <c:pt idx="6">
                  <c:v>30m</c:v>
                </c:pt>
              </c:strCache>
            </c:strRef>
          </c:cat>
          <c:val>
            <c:numRef>
              <c:f>'%cover'!$EF$15:$EF$21</c:f>
              <c:numCache>
                <c:formatCode>General</c:formatCode>
                <c:ptCount val="7"/>
                <c:pt idx="0">
                  <c:v>1</c:v>
                </c:pt>
                <c:pt idx="1">
                  <c:v>0.5</c:v>
                </c:pt>
                <c:pt idx="2">
                  <c:v>0</c:v>
                </c:pt>
                <c:pt idx="3">
                  <c:v>0</c:v>
                </c:pt>
                <c:pt idx="4">
                  <c:v>0</c:v>
                </c:pt>
                <c:pt idx="5">
                  <c:v>0</c:v>
                </c:pt>
                <c:pt idx="6">
                  <c:v>0.5</c:v>
                </c:pt>
              </c:numCache>
            </c:numRef>
          </c:val>
        </c:ser>
        <c:ser>
          <c:idx val="5"/>
          <c:order val="5"/>
          <c:tx>
            <c:strRef>
              <c:f>'%cover'!$EG$13:$EG$14</c:f>
              <c:strCache>
                <c:ptCount val="1"/>
                <c:pt idx="0">
                  <c:v>2017 % cover of briar</c:v>
                </c:pt>
              </c:strCache>
            </c:strRef>
          </c:tx>
          <c:invertIfNegative val="0"/>
          <c:cat>
            <c:strRef>
              <c:f>'%cover'!$EA$15:$EA$21</c:f>
              <c:strCache>
                <c:ptCount val="7"/>
                <c:pt idx="0">
                  <c:v>0m</c:v>
                </c:pt>
                <c:pt idx="1">
                  <c:v>5m</c:v>
                </c:pt>
                <c:pt idx="2">
                  <c:v>10m</c:v>
                </c:pt>
                <c:pt idx="3">
                  <c:v>15m</c:v>
                </c:pt>
                <c:pt idx="4">
                  <c:v>20m</c:v>
                </c:pt>
                <c:pt idx="5">
                  <c:v>25m</c:v>
                </c:pt>
                <c:pt idx="6">
                  <c:v>30m</c:v>
                </c:pt>
              </c:strCache>
            </c:strRef>
          </c:cat>
          <c:val>
            <c:numRef>
              <c:f>'%cover'!$EG$15:$EG$21</c:f>
              <c:numCache>
                <c:formatCode>General</c:formatCode>
                <c:ptCount val="7"/>
                <c:pt idx="0">
                  <c:v>0</c:v>
                </c:pt>
                <c:pt idx="1">
                  <c:v>0.5</c:v>
                </c:pt>
                <c:pt idx="2">
                  <c:v>0.5</c:v>
                </c:pt>
                <c:pt idx="3">
                  <c:v>0.5</c:v>
                </c:pt>
                <c:pt idx="4">
                  <c:v>0.5</c:v>
                </c:pt>
                <c:pt idx="5">
                  <c:v>0.5</c:v>
                </c:pt>
                <c:pt idx="6">
                  <c:v>0</c:v>
                </c:pt>
              </c:numCache>
            </c:numRef>
          </c:val>
        </c:ser>
        <c:ser>
          <c:idx val="6"/>
          <c:order val="6"/>
          <c:tx>
            <c:strRef>
              <c:f>'%cover'!$EH$13:$EH$14</c:f>
              <c:strCache>
                <c:ptCount val="1"/>
                <c:pt idx="0">
                  <c:v>2017 % cover of blackthorn</c:v>
                </c:pt>
              </c:strCache>
            </c:strRef>
          </c:tx>
          <c:invertIfNegative val="0"/>
          <c:cat>
            <c:strRef>
              <c:f>'%cover'!$EA$15:$EA$21</c:f>
              <c:strCache>
                <c:ptCount val="7"/>
                <c:pt idx="0">
                  <c:v>0m</c:v>
                </c:pt>
                <c:pt idx="1">
                  <c:v>5m</c:v>
                </c:pt>
                <c:pt idx="2">
                  <c:v>10m</c:v>
                </c:pt>
                <c:pt idx="3">
                  <c:v>15m</c:v>
                </c:pt>
                <c:pt idx="4">
                  <c:v>20m</c:v>
                </c:pt>
                <c:pt idx="5">
                  <c:v>25m</c:v>
                </c:pt>
                <c:pt idx="6">
                  <c:v>30m</c:v>
                </c:pt>
              </c:strCache>
            </c:strRef>
          </c:cat>
          <c:val>
            <c:numRef>
              <c:f>'%cover'!$EH$15:$EH$21</c:f>
              <c:numCache>
                <c:formatCode>General</c:formatCode>
                <c:ptCount val="7"/>
                <c:pt idx="0">
                  <c:v>0.5</c:v>
                </c:pt>
                <c:pt idx="1">
                  <c:v>0</c:v>
                </c:pt>
                <c:pt idx="2">
                  <c:v>0</c:v>
                </c:pt>
                <c:pt idx="3">
                  <c:v>0.5</c:v>
                </c:pt>
                <c:pt idx="4">
                  <c:v>1</c:v>
                </c:pt>
                <c:pt idx="5">
                  <c:v>0.5</c:v>
                </c:pt>
                <c:pt idx="6">
                  <c:v>0</c:v>
                </c:pt>
              </c:numCache>
            </c:numRef>
          </c:val>
        </c:ser>
        <c:ser>
          <c:idx val="7"/>
          <c:order val="7"/>
          <c:tx>
            <c:strRef>
              <c:f>'%cover'!$EI$13:$EI$14</c:f>
              <c:strCache>
                <c:ptCount val="1"/>
                <c:pt idx="0">
                  <c:v>2017 % cover of hazel</c:v>
                </c:pt>
              </c:strCache>
            </c:strRef>
          </c:tx>
          <c:invertIfNegative val="0"/>
          <c:cat>
            <c:strRef>
              <c:f>'%cover'!$EA$15:$EA$21</c:f>
              <c:strCache>
                <c:ptCount val="7"/>
                <c:pt idx="0">
                  <c:v>0m</c:v>
                </c:pt>
                <c:pt idx="1">
                  <c:v>5m</c:v>
                </c:pt>
                <c:pt idx="2">
                  <c:v>10m</c:v>
                </c:pt>
                <c:pt idx="3">
                  <c:v>15m</c:v>
                </c:pt>
                <c:pt idx="4">
                  <c:v>20m</c:v>
                </c:pt>
                <c:pt idx="5">
                  <c:v>25m</c:v>
                </c:pt>
                <c:pt idx="6">
                  <c:v>30m</c:v>
                </c:pt>
              </c:strCache>
            </c:strRef>
          </c:cat>
          <c:val>
            <c:numRef>
              <c:f>'%cover'!$EI$15:$EI$21</c:f>
              <c:numCache>
                <c:formatCode>General</c:formatCode>
                <c:ptCount val="7"/>
                <c:pt idx="0">
                  <c:v>0</c:v>
                </c:pt>
                <c:pt idx="1">
                  <c:v>0</c:v>
                </c:pt>
                <c:pt idx="2">
                  <c:v>0</c:v>
                </c:pt>
                <c:pt idx="3">
                  <c:v>0</c:v>
                </c:pt>
                <c:pt idx="4">
                  <c:v>0</c:v>
                </c:pt>
                <c:pt idx="5">
                  <c:v>0</c:v>
                </c:pt>
                <c:pt idx="6">
                  <c:v>25</c:v>
                </c:pt>
              </c:numCache>
            </c:numRef>
          </c:val>
        </c:ser>
        <c:dLbls>
          <c:showLegendKey val="0"/>
          <c:showVal val="0"/>
          <c:showCatName val="0"/>
          <c:showSerName val="0"/>
          <c:showPercent val="0"/>
          <c:showBubbleSize val="0"/>
        </c:dLbls>
        <c:gapWidth val="150"/>
        <c:axId val="152960512"/>
        <c:axId val="608622208"/>
      </c:barChart>
      <c:catAx>
        <c:axId val="152960512"/>
        <c:scaling>
          <c:orientation val="minMax"/>
        </c:scaling>
        <c:delete val="0"/>
        <c:axPos val="b"/>
        <c:majorTickMark val="out"/>
        <c:minorTickMark val="none"/>
        <c:tickLblPos val="nextTo"/>
        <c:crossAx val="608622208"/>
        <c:crosses val="autoZero"/>
        <c:auto val="1"/>
        <c:lblAlgn val="ctr"/>
        <c:lblOffset val="100"/>
        <c:noMultiLvlLbl val="0"/>
      </c:catAx>
      <c:valAx>
        <c:axId val="608622208"/>
        <c:scaling>
          <c:orientation val="minMax"/>
        </c:scaling>
        <c:delete val="0"/>
        <c:axPos val="l"/>
        <c:majorGridlines/>
        <c:numFmt formatCode="General" sourceLinked="1"/>
        <c:majorTickMark val="out"/>
        <c:minorTickMark val="none"/>
        <c:tickLblPos val="nextTo"/>
        <c:crossAx val="152960512"/>
        <c:crosses val="autoZero"/>
        <c:crossBetween val="between"/>
      </c:valAx>
    </c:plotArea>
    <c:legend>
      <c:legendPos val="r"/>
      <c:layout>
        <c:manualLayout>
          <c:xMode val="edge"/>
          <c:yMode val="edge"/>
          <c:x val="0.65890310586176726"/>
          <c:y val="1.6215368912219308E-2"/>
          <c:w val="0.32443022747156608"/>
          <c:h val="0.97219889180519103"/>
        </c:manualLayout>
      </c:layout>
      <c:overlay val="0"/>
    </c:legend>
    <c:plotVisOnly val="1"/>
    <c:dispBlanksAs val="gap"/>
    <c:showDLblsOverMax val="0"/>
  </c:chart>
  <c:externalData r:id="rId1">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T12IO: % cover of briar in 2016 and 2017</a:t>
            </a:r>
          </a:p>
        </c:rich>
      </c:tx>
      <c:overlay val="0"/>
    </c:title>
    <c:autoTitleDeleted val="0"/>
    <c:plotArea>
      <c:layout/>
      <c:barChart>
        <c:barDir val="col"/>
        <c:grouping val="clustered"/>
        <c:varyColors val="0"/>
        <c:ser>
          <c:idx val="0"/>
          <c:order val="0"/>
          <c:tx>
            <c:strRef>
              <c:f>'graphed data'!$LZ$13:$LZ$14</c:f>
              <c:strCache>
                <c:ptCount val="1"/>
                <c:pt idx="0">
                  <c:v>2016 % cover of briar</c:v>
                </c:pt>
              </c:strCache>
            </c:strRef>
          </c:tx>
          <c:invertIfNegative val="0"/>
          <c:cat>
            <c:strRef>
              <c:f>'graphed data'!$LY$15:$LY$21</c:f>
              <c:strCache>
                <c:ptCount val="7"/>
                <c:pt idx="0">
                  <c:v>0m</c:v>
                </c:pt>
                <c:pt idx="1">
                  <c:v>5m</c:v>
                </c:pt>
                <c:pt idx="2">
                  <c:v>10m</c:v>
                </c:pt>
                <c:pt idx="3">
                  <c:v>15m</c:v>
                </c:pt>
                <c:pt idx="4">
                  <c:v>20m</c:v>
                </c:pt>
                <c:pt idx="5">
                  <c:v>25m</c:v>
                </c:pt>
                <c:pt idx="6">
                  <c:v>30m</c:v>
                </c:pt>
              </c:strCache>
            </c:strRef>
          </c:cat>
          <c:val>
            <c:numRef>
              <c:f>'graphed data'!$LZ$15:$LZ$21</c:f>
              <c:numCache>
                <c:formatCode>General</c:formatCode>
                <c:ptCount val="7"/>
                <c:pt idx="0">
                  <c:v>15</c:v>
                </c:pt>
                <c:pt idx="1">
                  <c:v>5</c:v>
                </c:pt>
                <c:pt idx="2">
                  <c:v>5</c:v>
                </c:pt>
                <c:pt idx="3">
                  <c:v>0.5</c:v>
                </c:pt>
                <c:pt idx="4">
                  <c:v>5</c:v>
                </c:pt>
                <c:pt idx="5">
                  <c:v>5</c:v>
                </c:pt>
                <c:pt idx="6">
                  <c:v>2</c:v>
                </c:pt>
              </c:numCache>
            </c:numRef>
          </c:val>
        </c:ser>
        <c:ser>
          <c:idx val="1"/>
          <c:order val="1"/>
          <c:tx>
            <c:strRef>
              <c:f>'graphed data'!$MA$13:$MA$14</c:f>
              <c:strCache>
                <c:ptCount val="1"/>
                <c:pt idx="0">
                  <c:v>2017 % cover of briar</c:v>
                </c:pt>
              </c:strCache>
            </c:strRef>
          </c:tx>
          <c:invertIfNegative val="0"/>
          <c:cat>
            <c:strRef>
              <c:f>'graphed data'!$LY$15:$LY$21</c:f>
              <c:strCache>
                <c:ptCount val="7"/>
                <c:pt idx="0">
                  <c:v>0m</c:v>
                </c:pt>
                <c:pt idx="1">
                  <c:v>5m</c:v>
                </c:pt>
                <c:pt idx="2">
                  <c:v>10m</c:v>
                </c:pt>
                <c:pt idx="3">
                  <c:v>15m</c:v>
                </c:pt>
                <c:pt idx="4">
                  <c:v>20m</c:v>
                </c:pt>
                <c:pt idx="5">
                  <c:v>25m</c:v>
                </c:pt>
                <c:pt idx="6">
                  <c:v>30m</c:v>
                </c:pt>
              </c:strCache>
            </c:strRef>
          </c:cat>
          <c:val>
            <c:numRef>
              <c:f>'graphed data'!$MA$15:$MA$21</c:f>
              <c:numCache>
                <c:formatCode>General</c:formatCode>
                <c:ptCount val="7"/>
                <c:pt idx="0">
                  <c:v>20</c:v>
                </c:pt>
                <c:pt idx="1">
                  <c:v>5</c:v>
                </c:pt>
                <c:pt idx="2">
                  <c:v>0</c:v>
                </c:pt>
                <c:pt idx="3">
                  <c:v>5</c:v>
                </c:pt>
                <c:pt idx="4">
                  <c:v>1</c:v>
                </c:pt>
                <c:pt idx="5">
                  <c:v>10</c:v>
                </c:pt>
                <c:pt idx="6">
                  <c:v>2</c:v>
                </c:pt>
              </c:numCache>
            </c:numRef>
          </c:val>
        </c:ser>
        <c:dLbls>
          <c:showLegendKey val="0"/>
          <c:showVal val="0"/>
          <c:showCatName val="0"/>
          <c:showSerName val="0"/>
          <c:showPercent val="0"/>
          <c:showBubbleSize val="0"/>
        </c:dLbls>
        <c:gapWidth val="150"/>
        <c:axId val="148079104"/>
        <c:axId val="606395712"/>
      </c:barChart>
      <c:catAx>
        <c:axId val="148079104"/>
        <c:scaling>
          <c:orientation val="minMax"/>
        </c:scaling>
        <c:delete val="0"/>
        <c:axPos val="b"/>
        <c:majorTickMark val="out"/>
        <c:minorTickMark val="none"/>
        <c:tickLblPos val="nextTo"/>
        <c:crossAx val="606395712"/>
        <c:crosses val="autoZero"/>
        <c:auto val="1"/>
        <c:lblAlgn val="ctr"/>
        <c:lblOffset val="100"/>
        <c:noMultiLvlLbl val="0"/>
      </c:catAx>
      <c:valAx>
        <c:axId val="606395712"/>
        <c:scaling>
          <c:orientation val="minMax"/>
        </c:scaling>
        <c:delete val="0"/>
        <c:axPos val="l"/>
        <c:majorGridlines/>
        <c:title>
          <c:tx>
            <c:rich>
              <a:bodyPr rot="0" vert="wordArtVert"/>
              <a:lstStyle/>
              <a:p>
                <a:pPr>
                  <a:defRPr/>
                </a:pPr>
                <a:r>
                  <a:rPr lang="en-US"/>
                  <a:t>% cover </a:t>
                </a:r>
              </a:p>
            </c:rich>
          </c:tx>
          <c:overlay val="0"/>
        </c:title>
        <c:numFmt formatCode="General" sourceLinked="1"/>
        <c:majorTickMark val="out"/>
        <c:minorTickMark val="none"/>
        <c:tickLblPos val="nextTo"/>
        <c:crossAx val="148079104"/>
        <c:crosses val="autoZero"/>
        <c:crossBetween val="between"/>
      </c:valAx>
    </c:plotArea>
    <c:legend>
      <c:legendPos val="r"/>
      <c:overlay val="0"/>
    </c:legend>
    <c:plotVisOnly val="1"/>
    <c:dispBlanksAs val="gap"/>
    <c:showDLblsOverMax val="0"/>
  </c:chart>
  <c:externalData r:id="rId1">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T12IO: No. of blackthorn stems in 2016 and 2017</a:t>
            </a:r>
          </a:p>
        </c:rich>
      </c:tx>
      <c:overlay val="0"/>
    </c:title>
    <c:autoTitleDeleted val="0"/>
    <c:plotArea>
      <c:layout/>
      <c:barChart>
        <c:barDir val="col"/>
        <c:grouping val="clustered"/>
        <c:varyColors val="0"/>
        <c:ser>
          <c:idx val="0"/>
          <c:order val="0"/>
          <c:tx>
            <c:strRef>
              <c:f>'graphed data'!$MC$13:$MC$14</c:f>
              <c:strCache>
                <c:ptCount val="1"/>
                <c:pt idx="0">
                  <c:v>2016 no. of blackthorn stems</c:v>
                </c:pt>
              </c:strCache>
            </c:strRef>
          </c:tx>
          <c:invertIfNegative val="0"/>
          <c:cat>
            <c:strRef>
              <c:f>'graphed data'!$MB$15:$MB$21</c:f>
              <c:strCache>
                <c:ptCount val="7"/>
                <c:pt idx="0">
                  <c:v>0m</c:v>
                </c:pt>
                <c:pt idx="1">
                  <c:v>5m</c:v>
                </c:pt>
                <c:pt idx="2">
                  <c:v>10m</c:v>
                </c:pt>
                <c:pt idx="3">
                  <c:v>15m</c:v>
                </c:pt>
                <c:pt idx="4">
                  <c:v>20m</c:v>
                </c:pt>
                <c:pt idx="5">
                  <c:v>25m</c:v>
                </c:pt>
                <c:pt idx="6">
                  <c:v>30m</c:v>
                </c:pt>
              </c:strCache>
            </c:strRef>
          </c:cat>
          <c:val>
            <c:numRef>
              <c:f>'graphed data'!$MC$15:$MC$21</c:f>
              <c:numCache>
                <c:formatCode>General</c:formatCode>
                <c:ptCount val="7"/>
                <c:pt idx="0">
                  <c:v>5</c:v>
                </c:pt>
                <c:pt idx="1">
                  <c:v>0</c:v>
                </c:pt>
                <c:pt idx="2">
                  <c:v>0</c:v>
                </c:pt>
                <c:pt idx="3">
                  <c:v>1</c:v>
                </c:pt>
                <c:pt idx="4">
                  <c:v>0</c:v>
                </c:pt>
                <c:pt idx="5">
                  <c:v>4</c:v>
                </c:pt>
                <c:pt idx="6">
                  <c:v>1</c:v>
                </c:pt>
              </c:numCache>
            </c:numRef>
          </c:val>
        </c:ser>
        <c:ser>
          <c:idx val="1"/>
          <c:order val="1"/>
          <c:tx>
            <c:strRef>
              <c:f>'graphed data'!$MD$13:$MD$14</c:f>
              <c:strCache>
                <c:ptCount val="1"/>
                <c:pt idx="0">
                  <c:v>2017 no. of blackthorn stems</c:v>
                </c:pt>
              </c:strCache>
            </c:strRef>
          </c:tx>
          <c:invertIfNegative val="0"/>
          <c:cat>
            <c:strRef>
              <c:f>'graphed data'!$MB$15:$MB$21</c:f>
              <c:strCache>
                <c:ptCount val="7"/>
                <c:pt idx="0">
                  <c:v>0m</c:v>
                </c:pt>
                <c:pt idx="1">
                  <c:v>5m</c:v>
                </c:pt>
                <c:pt idx="2">
                  <c:v>10m</c:v>
                </c:pt>
                <c:pt idx="3">
                  <c:v>15m</c:v>
                </c:pt>
                <c:pt idx="4">
                  <c:v>20m</c:v>
                </c:pt>
                <c:pt idx="5">
                  <c:v>25m</c:v>
                </c:pt>
                <c:pt idx="6">
                  <c:v>30m</c:v>
                </c:pt>
              </c:strCache>
            </c:strRef>
          </c:cat>
          <c:val>
            <c:numRef>
              <c:f>'graphed data'!$MD$15:$MD$21</c:f>
              <c:numCache>
                <c:formatCode>General</c:formatCode>
                <c:ptCount val="7"/>
                <c:pt idx="0">
                  <c:v>3</c:v>
                </c:pt>
                <c:pt idx="1">
                  <c:v>3</c:v>
                </c:pt>
                <c:pt idx="2">
                  <c:v>0</c:v>
                </c:pt>
                <c:pt idx="3">
                  <c:v>2</c:v>
                </c:pt>
                <c:pt idx="4">
                  <c:v>7</c:v>
                </c:pt>
                <c:pt idx="5">
                  <c:v>5</c:v>
                </c:pt>
                <c:pt idx="6">
                  <c:v>3</c:v>
                </c:pt>
              </c:numCache>
            </c:numRef>
          </c:val>
        </c:ser>
        <c:dLbls>
          <c:showLegendKey val="0"/>
          <c:showVal val="0"/>
          <c:showCatName val="0"/>
          <c:showSerName val="0"/>
          <c:showPercent val="0"/>
          <c:showBubbleSize val="0"/>
        </c:dLbls>
        <c:gapWidth val="150"/>
        <c:axId val="152518656"/>
        <c:axId val="607061120"/>
      </c:barChart>
      <c:catAx>
        <c:axId val="152518656"/>
        <c:scaling>
          <c:orientation val="minMax"/>
        </c:scaling>
        <c:delete val="0"/>
        <c:axPos val="b"/>
        <c:majorTickMark val="out"/>
        <c:minorTickMark val="none"/>
        <c:tickLblPos val="nextTo"/>
        <c:crossAx val="607061120"/>
        <c:crosses val="autoZero"/>
        <c:auto val="1"/>
        <c:lblAlgn val="ctr"/>
        <c:lblOffset val="100"/>
        <c:noMultiLvlLbl val="0"/>
      </c:catAx>
      <c:valAx>
        <c:axId val="607061120"/>
        <c:scaling>
          <c:orientation val="minMax"/>
        </c:scaling>
        <c:delete val="0"/>
        <c:axPos val="l"/>
        <c:majorGridlines/>
        <c:title>
          <c:tx>
            <c:rich>
              <a:bodyPr rot="0" vert="wordArtVert"/>
              <a:lstStyle/>
              <a:p>
                <a:pPr>
                  <a:defRPr/>
                </a:pPr>
                <a:r>
                  <a:rPr lang="en-US"/>
                  <a:t>no. of stems</a:t>
                </a:r>
              </a:p>
            </c:rich>
          </c:tx>
          <c:overlay val="0"/>
        </c:title>
        <c:numFmt formatCode="General" sourceLinked="1"/>
        <c:majorTickMark val="out"/>
        <c:minorTickMark val="none"/>
        <c:tickLblPos val="nextTo"/>
        <c:crossAx val="152518656"/>
        <c:crosses val="autoZero"/>
        <c:crossBetween val="between"/>
      </c:valAx>
    </c:plotArea>
    <c:legend>
      <c:legendPos val="r"/>
      <c:overlay val="0"/>
    </c:legend>
    <c:plotVisOnly val="1"/>
    <c:dispBlanksAs val="gap"/>
    <c:showDLblsOverMax val="0"/>
  </c:chart>
  <c:externalData r:id="rId1">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T12IO: % cover of blackthorn in 2016 and 2017</a:t>
            </a:r>
          </a:p>
        </c:rich>
      </c:tx>
      <c:overlay val="0"/>
    </c:title>
    <c:autoTitleDeleted val="0"/>
    <c:plotArea>
      <c:layout/>
      <c:barChart>
        <c:barDir val="col"/>
        <c:grouping val="clustered"/>
        <c:varyColors val="0"/>
        <c:ser>
          <c:idx val="0"/>
          <c:order val="0"/>
          <c:tx>
            <c:strRef>
              <c:f>'graphed data'!$MF$13:$MF$14</c:f>
              <c:strCache>
                <c:ptCount val="1"/>
                <c:pt idx="0">
                  <c:v>2016 % cover of blackthorn</c:v>
                </c:pt>
              </c:strCache>
            </c:strRef>
          </c:tx>
          <c:invertIfNegative val="0"/>
          <c:cat>
            <c:strRef>
              <c:f>'graphed data'!$ME$15:$ME$21</c:f>
              <c:strCache>
                <c:ptCount val="7"/>
                <c:pt idx="0">
                  <c:v>0m</c:v>
                </c:pt>
                <c:pt idx="1">
                  <c:v>5m</c:v>
                </c:pt>
                <c:pt idx="2">
                  <c:v>10m</c:v>
                </c:pt>
                <c:pt idx="3">
                  <c:v>15m</c:v>
                </c:pt>
                <c:pt idx="4">
                  <c:v>20m</c:v>
                </c:pt>
                <c:pt idx="5">
                  <c:v>25m</c:v>
                </c:pt>
                <c:pt idx="6">
                  <c:v>30m</c:v>
                </c:pt>
              </c:strCache>
            </c:strRef>
          </c:cat>
          <c:val>
            <c:numRef>
              <c:f>'graphed data'!$MF$15:$MF$21</c:f>
              <c:numCache>
                <c:formatCode>General</c:formatCode>
                <c:ptCount val="7"/>
                <c:pt idx="0">
                  <c:v>5</c:v>
                </c:pt>
                <c:pt idx="1">
                  <c:v>0</c:v>
                </c:pt>
                <c:pt idx="2">
                  <c:v>0</c:v>
                </c:pt>
                <c:pt idx="3">
                  <c:v>0.5</c:v>
                </c:pt>
                <c:pt idx="4">
                  <c:v>0</c:v>
                </c:pt>
                <c:pt idx="5">
                  <c:v>1</c:v>
                </c:pt>
                <c:pt idx="6">
                  <c:v>0.5</c:v>
                </c:pt>
              </c:numCache>
            </c:numRef>
          </c:val>
        </c:ser>
        <c:ser>
          <c:idx val="1"/>
          <c:order val="1"/>
          <c:tx>
            <c:strRef>
              <c:f>'graphed data'!$MG$13:$MG$14</c:f>
              <c:strCache>
                <c:ptCount val="1"/>
                <c:pt idx="0">
                  <c:v>2017 % cover of blackthorn</c:v>
                </c:pt>
              </c:strCache>
            </c:strRef>
          </c:tx>
          <c:invertIfNegative val="0"/>
          <c:cat>
            <c:strRef>
              <c:f>'graphed data'!$ME$15:$ME$21</c:f>
              <c:strCache>
                <c:ptCount val="7"/>
                <c:pt idx="0">
                  <c:v>0m</c:v>
                </c:pt>
                <c:pt idx="1">
                  <c:v>5m</c:v>
                </c:pt>
                <c:pt idx="2">
                  <c:v>10m</c:v>
                </c:pt>
                <c:pt idx="3">
                  <c:v>15m</c:v>
                </c:pt>
                <c:pt idx="4">
                  <c:v>20m</c:v>
                </c:pt>
                <c:pt idx="5">
                  <c:v>25m</c:v>
                </c:pt>
                <c:pt idx="6">
                  <c:v>30m</c:v>
                </c:pt>
              </c:strCache>
            </c:strRef>
          </c:cat>
          <c:val>
            <c:numRef>
              <c:f>'graphed data'!$MG$15:$MG$21</c:f>
              <c:numCache>
                <c:formatCode>General</c:formatCode>
                <c:ptCount val="7"/>
                <c:pt idx="0">
                  <c:v>5</c:v>
                </c:pt>
                <c:pt idx="1">
                  <c:v>1</c:v>
                </c:pt>
                <c:pt idx="2">
                  <c:v>0</c:v>
                </c:pt>
                <c:pt idx="3">
                  <c:v>0.5</c:v>
                </c:pt>
                <c:pt idx="4">
                  <c:v>5</c:v>
                </c:pt>
                <c:pt idx="5">
                  <c:v>10</c:v>
                </c:pt>
                <c:pt idx="6">
                  <c:v>0.5</c:v>
                </c:pt>
              </c:numCache>
            </c:numRef>
          </c:val>
        </c:ser>
        <c:dLbls>
          <c:showLegendKey val="0"/>
          <c:showVal val="0"/>
          <c:showCatName val="0"/>
          <c:showSerName val="0"/>
          <c:showPercent val="0"/>
          <c:showBubbleSize val="0"/>
        </c:dLbls>
        <c:gapWidth val="150"/>
        <c:axId val="152520704"/>
        <c:axId val="607062848"/>
      </c:barChart>
      <c:catAx>
        <c:axId val="152520704"/>
        <c:scaling>
          <c:orientation val="minMax"/>
        </c:scaling>
        <c:delete val="0"/>
        <c:axPos val="b"/>
        <c:majorTickMark val="out"/>
        <c:minorTickMark val="none"/>
        <c:tickLblPos val="nextTo"/>
        <c:crossAx val="607062848"/>
        <c:crosses val="autoZero"/>
        <c:auto val="1"/>
        <c:lblAlgn val="ctr"/>
        <c:lblOffset val="100"/>
        <c:noMultiLvlLbl val="0"/>
      </c:catAx>
      <c:valAx>
        <c:axId val="607062848"/>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52520704"/>
        <c:crosses val="autoZero"/>
        <c:crossBetween val="between"/>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T3: % cover 2015 and 2017</a:t>
            </a:r>
          </a:p>
        </c:rich>
      </c:tx>
      <c:overlay val="0"/>
    </c:title>
    <c:autoTitleDeleted val="0"/>
    <c:plotArea>
      <c:layout/>
      <c:barChart>
        <c:barDir val="col"/>
        <c:grouping val="clustered"/>
        <c:varyColors val="0"/>
        <c:ser>
          <c:idx val="0"/>
          <c:order val="0"/>
          <c:tx>
            <c:strRef>
              <c:f>'%cover'!$FH$13:$FH$14</c:f>
              <c:strCache>
                <c:ptCount val="1"/>
                <c:pt idx="0">
                  <c:v>2015 % cover of bracken</c:v>
                </c:pt>
              </c:strCache>
            </c:strRef>
          </c:tx>
          <c:invertIfNegative val="0"/>
          <c:cat>
            <c:strRef>
              <c:f>'%cover'!$FG$15:$FG$26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'%cover'!$FH$15:$FH$26</c:f>
              <c:numCache>
                <c:formatCode>General</c:formatCode>
                <c:ptCount val="12"/>
                <c:pt idx="0">
                  <c:v>0.5</c:v>
                </c:pt>
                <c:pt idx="1">
                  <c:v>25</c:v>
                </c:pt>
                <c:pt idx="2">
                  <c:v>1</c:v>
                </c:pt>
                <c:pt idx="3">
                  <c:v>20</c:v>
                </c:pt>
                <c:pt idx="4">
                  <c:v>2</c:v>
                </c:pt>
                <c:pt idx="5">
                  <c:v>2</c:v>
                </c:pt>
                <c:pt idx="6">
                  <c:v>2</c:v>
                </c:pt>
                <c:pt idx="7">
                  <c:v>2</c:v>
                </c:pt>
                <c:pt idx="8">
                  <c:v>5</c:v>
                </c:pt>
                <c:pt idx="9">
                  <c:v>3</c:v>
                </c:pt>
                <c:pt idx="10">
                  <c:v>1</c:v>
                </c:pt>
                <c:pt idx="11">
                  <c:v>7</c:v>
                </c:pt>
              </c:numCache>
            </c:numRef>
          </c:val>
        </c:ser>
        <c:ser>
          <c:idx val="1"/>
          <c:order val="1"/>
          <c:tx>
            <c:strRef>
              <c:f>'%cover'!$FI$13:$FI$14</c:f>
              <c:strCache>
                <c:ptCount val="1"/>
                <c:pt idx="0">
                  <c:v>2015 % cover of briar</c:v>
                </c:pt>
              </c:strCache>
            </c:strRef>
          </c:tx>
          <c:invertIfNegative val="0"/>
          <c:cat>
            <c:strRef>
              <c:f>'%cover'!$FG$15:$FG$26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'%cover'!$FI$15:$FI$26</c:f>
              <c:numCache>
                <c:formatCode>General</c:formatCode>
                <c:ptCount val="12"/>
                <c:pt idx="0">
                  <c:v>1</c:v>
                </c:pt>
                <c:pt idx="1">
                  <c:v>20</c:v>
                </c:pt>
                <c:pt idx="2">
                  <c:v>3</c:v>
                </c:pt>
                <c:pt idx="3">
                  <c:v>2</c:v>
                </c:pt>
                <c:pt idx="4">
                  <c:v>3</c:v>
                </c:pt>
                <c:pt idx="5">
                  <c:v>5</c:v>
                </c:pt>
                <c:pt idx="6">
                  <c:v>3</c:v>
                </c:pt>
                <c:pt idx="7">
                  <c:v>1</c:v>
                </c:pt>
                <c:pt idx="8">
                  <c:v>12</c:v>
                </c:pt>
                <c:pt idx="9">
                  <c:v>8</c:v>
                </c:pt>
                <c:pt idx="10">
                  <c:v>0.5</c:v>
                </c:pt>
                <c:pt idx="11">
                  <c:v>6</c:v>
                </c:pt>
              </c:numCache>
            </c:numRef>
          </c:val>
        </c:ser>
        <c:ser>
          <c:idx val="2"/>
          <c:order val="2"/>
          <c:tx>
            <c:strRef>
              <c:f>'%cover'!$FJ$13:$FJ$14</c:f>
              <c:strCache>
                <c:ptCount val="1"/>
                <c:pt idx="0">
                  <c:v>2015 % cover of blackthorn</c:v>
                </c:pt>
              </c:strCache>
            </c:strRef>
          </c:tx>
          <c:invertIfNegative val="0"/>
          <c:cat>
            <c:strRef>
              <c:f>'%cover'!$FG$15:$FG$26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'%cover'!$FJ$15:$FJ$26</c:f>
              <c:numCache>
                <c:formatCode>General</c:formatCode>
                <c:ptCount val="12"/>
                <c:pt idx="0">
                  <c:v>0.5</c:v>
                </c:pt>
                <c:pt idx="1">
                  <c:v>1</c:v>
                </c:pt>
                <c:pt idx="2">
                  <c:v>3</c:v>
                </c:pt>
                <c:pt idx="3">
                  <c:v>1</c:v>
                </c:pt>
                <c:pt idx="4">
                  <c:v>0.5</c:v>
                </c:pt>
                <c:pt idx="5">
                  <c:v>4</c:v>
                </c:pt>
                <c:pt idx="6">
                  <c:v>0.5</c:v>
                </c:pt>
                <c:pt idx="7">
                  <c:v>2</c:v>
                </c:pt>
                <c:pt idx="8">
                  <c:v>1</c:v>
                </c:pt>
                <c:pt idx="9">
                  <c:v>0.5</c:v>
                </c:pt>
                <c:pt idx="10">
                  <c:v>0.5</c:v>
                </c:pt>
                <c:pt idx="11">
                  <c:v>0.5</c:v>
                </c:pt>
              </c:numCache>
            </c:numRef>
          </c:val>
        </c:ser>
        <c:ser>
          <c:idx val="3"/>
          <c:order val="3"/>
          <c:tx>
            <c:strRef>
              <c:f>'%cover'!$FK$13:$FK$14</c:f>
              <c:strCache>
                <c:ptCount val="1"/>
                <c:pt idx="0">
                  <c:v>2017 % cover of bracken</c:v>
                </c:pt>
              </c:strCache>
            </c:strRef>
          </c:tx>
          <c:spPr>
            <a:solidFill>
              <a:schemeClr val="accent1">
                <a:lumMod val="40000"/>
                <a:lumOff val="60000"/>
              </a:schemeClr>
            </a:solidFill>
          </c:spPr>
          <c:invertIfNegative val="0"/>
          <c:cat>
            <c:strRef>
              <c:f>'%cover'!$FG$15:$FG$26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'%cover'!$FK$15:$FK$26</c:f>
              <c:numCache>
                <c:formatCode>General</c:formatCode>
                <c:ptCount val="12"/>
                <c:pt idx="0">
                  <c:v>0.5</c:v>
                </c:pt>
                <c:pt idx="1">
                  <c:v>5</c:v>
                </c:pt>
                <c:pt idx="2">
                  <c:v>5</c:v>
                </c:pt>
                <c:pt idx="3">
                  <c:v>1</c:v>
                </c:pt>
                <c:pt idx="4">
                  <c:v>3</c:v>
                </c:pt>
                <c:pt idx="5">
                  <c:v>20</c:v>
                </c:pt>
                <c:pt idx="6">
                  <c:v>0.5</c:v>
                </c:pt>
                <c:pt idx="7">
                  <c:v>1</c:v>
                </c:pt>
                <c:pt idx="8">
                  <c:v>3</c:v>
                </c:pt>
                <c:pt idx="9">
                  <c:v>2</c:v>
                </c:pt>
                <c:pt idx="10">
                  <c:v>2</c:v>
                </c:pt>
                <c:pt idx="11">
                  <c:v>1</c:v>
                </c:pt>
              </c:numCache>
            </c:numRef>
          </c:val>
        </c:ser>
        <c:ser>
          <c:idx val="4"/>
          <c:order val="4"/>
          <c:tx>
            <c:strRef>
              <c:f>'%cover'!$FL$13:$FL$14</c:f>
              <c:strCache>
                <c:ptCount val="1"/>
                <c:pt idx="0">
                  <c:v>2017 % cover of briar</c:v>
                </c:pt>
              </c:strCache>
            </c:strRef>
          </c:tx>
          <c:spPr>
            <a:solidFill>
              <a:schemeClr val="accent2">
                <a:lumMod val="40000"/>
                <a:lumOff val="60000"/>
              </a:schemeClr>
            </a:solidFill>
          </c:spPr>
          <c:invertIfNegative val="0"/>
          <c:cat>
            <c:strRef>
              <c:f>'%cover'!$FG$15:$FG$26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'%cover'!$FL$15:$FL$26</c:f>
              <c:numCache>
                <c:formatCode>General</c:formatCode>
                <c:ptCount val="12"/>
                <c:pt idx="0">
                  <c:v>10</c:v>
                </c:pt>
                <c:pt idx="1">
                  <c:v>1</c:v>
                </c:pt>
                <c:pt idx="2">
                  <c:v>1</c:v>
                </c:pt>
                <c:pt idx="3">
                  <c:v>1</c:v>
                </c:pt>
                <c:pt idx="4">
                  <c:v>0.5</c:v>
                </c:pt>
                <c:pt idx="5">
                  <c:v>0.25</c:v>
                </c:pt>
                <c:pt idx="6">
                  <c:v>0.25</c:v>
                </c:pt>
                <c:pt idx="7">
                  <c:v>0.5</c:v>
                </c:pt>
                <c:pt idx="8">
                  <c:v>1</c:v>
                </c:pt>
                <c:pt idx="9">
                  <c:v>1</c:v>
                </c:pt>
                <c:pt idx="10">
                  <c:v>0.25</c:v>
                </c:pt>
                <c:pt idx="11">
                  <c:v>1</c:v>
                </c:pt>
              </c:numCache>
            </c:numRef>
          </c:val>
        </c:ser>
        <c:ser>
          <c:idx val="5"/>
          <c:order val="5"/>
          <c:tx>
            <c:strRef>
              <c:f>'%cover'!$FM$13:$FM$14</c:f>
              <c:strCache>
                <c:ptCount val="1"/>
                <c:pt idx="0">
                  <c:v>2017 % cover of blackthorn</c:v>
                </c:pt>
              </c:strCache>
            </c:strRef>
          </c:tx>
          <c:spPr>
            <a:solidFill>
              <a:schemeClr val="accent3">
                <a:lumMod val="60000"/>
                <a:lumOff val="40000"/>
              </a:schemeClr>
            </a:solidFill>
          </c:spPr>
          <c:invertIfNegative val="0"/>
          <c:cat>
            <c:strRef>
              <c:f>'%cover'!$FG$15:$FG$26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'%cover'!$FM$15:$FM$26</c:f>
              <c:numCache>
                <c:formatCode>General</c:formatCode>
                <c:ptCount val="12"/>
                <c:pt idx="0">
                  <c:v>0</c:v>
                </c:pt>
                <c:pt idx="1">
                  <c:v>0.5</c:v>
                </c:pt>
                <c:pt idx="2">
                  <c:v>0.5</c:v>
                </c:pt>
                <c:pt idx="3">
                  <c:v>0</c:v>
                </c:pt>
                <c:pt idx="4">
                  <c:v>0.25</c:v>
                </c:pt>
                <c:pt idx="5">
                  <c:v>0.25</c:v>
                </c:pt>
                <c:pt idx="6">
                  <c:v>0</c:v>
                </c:pt>
                <c:pt idx="7">
                  <c:v>0.25</c:v>
                </c:pt>
                <c:pt idx="8">
                  <c:v>1</c:v>
                </c:pt>
                <c:pt idx="9">
                  <c:v>0.25</c:v>
                </c:pt>
                <c:pt idx="10">
                  <c:v>0.5</c:v>
                </c:pt>
                <c:pt idx="11">
                  <c:v>0.5</c:v>
                </c:pt>
              </c:numCache>
            </c:numRef>
          </c:val>
        </c:ser>
        <c:dLbls>
          <c:showLegendKey val="0"/>
          <c:showVal val="0"/>
          <c:showCatName val="0"/>
          <c:showSerName val="0"/>
          <c:showPercent val="0"/>
          <c:showBubbleSize val="0"/>
        </c:dLbls>
        <c:gapWidth val="150"/>
        <c:axId val="102003200"/>
        <c:axId val="64447040"/>
      </c:barChart>
      <c:catAx>
        <c:axId val="102003200"/>
        <c:scaling>
          <c:orientation val="minMax"/>
        </c:scaling>
        <c:delete val="0"/>
        <c:axPos val="b"/>
        <c:title>
          <c:tx>
            <c:rich>
              <a:bodyPr/>
              <a:lstStyle/>
              <a:p>
                <a:pPr>
                  <a:defRPr/>
                </a:pPr>
                <a:r>
                  <a:rPr lang="en-US"/>
                  <a:t>Transect length</a:t>
                </a:r>
              </a:p>
            </c:rich>
          </c:tx>
          <c:overlay val="0"/>
        </c:title>
        <c:majorTickMark val="out"/>
        <c:minorTickMark val="none"/>
        <c:tickLblPos val="nextTo"/>
        <c:crossAx val="64447040"/>
        <c:crosses val="autoZero"/>
        <c:auto val="1"/>
        <c:lblAlgn val="ctr"/>
        <c:lblOffset val="100"/>
        <c:noMultiLvlLbl val="0"/>
      </c:catAx>
      <c:valAx>
        <c:axId val="64447040"/>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02003200"/>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T4IMR: % cover</a:t>
            </a:r>
          </a:p>
        </c:rich>
      </c:tx>
      <c:overlay val="0"/>
    </c:title>
    <c:autoTitleDeleted val="0"/>
    <c:plotArea>
      <c:layout/>
      <c:barChart>
        <c:barDir val="col"/>
        <c:grouping val="clustered"/>
        <c:varyColors val="0"/>
        <c:ser>
          <c:idx val="0"/>
          <c:order val="0"/>
          <c:tx>
            <c:strRef>
              <c:f>'%cover'!$GF$13:$GF$14</c:f>
              <c:strCache>
                <c:ptCount val="1"/>
                <c:pt idx="0">
                  <c:v>2015 % cover of bracken</c:v>
                </c:pt>
              </c:strCache>
            </c:strRef>
          </c:tx>
          <c:invertIfNegative val="0"/>
          <c:cat>
            <c:strRef>
              <c:f>'%cover'!$GE$15:$GE$20</c:f>
              <c:strCache>
                <c:ptCount val="6"/>
                <c:pt idx="0">
                  <c:v>0m</c:v>
                </c:pt>
                <c:pt idx="1">
                  <c:v>5m</c:v>
                </c:pt>
                <c:pt idx="2">
                  <c:v>10m</c:v>
                </c:pt>
                <c:pt idx="3">
                  <c:v>15m</c:v>
                </c:pt>
                <c:pt idx="4">
                  <c:v>20m</c:v>
                </c:pt>
                <c:pt idx="5">
                  <c:v>25m</c:v>
                </c:pt>
              </c:strCache>
            </c:strRef>
          </c:cat>
          <c:val>
            <c:numRef>
              <c:f>'%cover'!$GF$15:$GF$20</c:f>
              <c:numCache>
                <c:formatCode>General</c:formatCode>
                <c:ptCount val="6"/>
                <c:pt idx="0">
                  <c:v>1</c:v>
                </c:pt>
                <c:pt idx="1">
                  <c:v>4</c:v>
                </c:pt>
                <c:pt idx="2">
                  <c:v>1</c:v>
                </c:pt>
                <c:pt idx="3">
                  <c:v>1</c:v>
                </c:pt>
                <c:pt idx="4">
                  <c:v>0</c:v>
                </c:pt>
                <c:pt idx="5">
                  <c:v>0</c:v>
                </c:pt>
              </c:numCache>
            </c:numRef>
          </c:val>
        </c:ser>
        <c:ser>
          <c:idx val="1"/>
          <c:order val="1"/>
          <c:tx>
            <c:strRef>
              <c:f>'%cover'!$GG$13:$GG$14</c:f>
              <c:strCache>
                <c:ptCount val="1"/>
                <c:pt idx="0">
                  <c:v>2015 % cover of briar</c:v>
                </c:pt>
              </c:strCache>
            </c:strRef>
          </c:tx>
          <c:invertIfNegative val="0"/>
          <c:cat>
            <c:strRef>
              <c:f>'%cover'!$GE$15:$GE$20</c:f>
              <c:strCache>
                <c:ptCount val="6"/>
                <c:pt idx="0">
                  <c:v>0m</c:v>
                </c:pt>
                <c:pt idx="1">
                  <c:v>5m</c:v>
                </c:pt>
                <c:pt idx="2">
                  <c:v>10m</c:v>
                </c:pt>
                <c:pt idx="3">
                  <c:v>15m</c:v>
                </c:pt>
                <c:pt idx="4">
                  <c:v>20m</c:v>
                </c:pt>
                <c:pt idx="5">
                  <c:v>25m</c:v>
                </c:pt>
              </c:strCache>
            </c:strRef>
          </c:cat>
          <c:val>
            <c:numRef>
              <c:f>'%cover'!$GG$15:$GG$20</c:f>
              <c:numCache>
                <c:formatCode>General</c:formatCode>
                <c:ptCount val="6"/>
                <c:pt idx="0">
                  <c:v>40</c:v>
                </c:pt>
                <c:pt idx="1">
                  <c:v>11</c:v>
                </c:pt>
                <c:pt idx="2">
                  <c:v>8</c:v>
                </c:pt>
                <c:pt idx="3">
                  <c:v>11</c:v>
                </c:pt>
                <c:pt idx="4">
                  <c:v>1</c:v>
                </c:pt>
                <c:pt idx="5">
                  <c:v>5</c:v>
                </c:pt>
              </c:numCache>
            </c:numRef>
          </c:val>
        </c:ser>
        <c:ser>
          <c:idx val="2"/>
          <c:order val="2"/>
          <c:tx>
            <c:strRef>
              <c:f>'%cover'!$GH$13:$GH$14</c:f>
              <c:strCache>
                <c:ptCount val="1"/>
                <c:pt idx="0">
                  <c:v>2015 % cover of blackthorn</c:v>
                </c:pt>
              </c:strCache>
            </c:strRef>
          </c:tx>
          <c:invertIfNegative val="0"/>
          <c:cat>
            <c:strRef>
              <c:f>'%cover'!$GE$15:$GE$20</c:f>
              <c:strCache>
                <c:ptCount val="6"/>
                <c:pt idx="0">
                  <c:v>0m</c:v>
                </c:pt>
                <c:pt idx="1">
                  <c:v>5m</c:v>
                </c:pt>
                <c:pt idx="2">
                  <c:v>10m</c:v>
                </c:pt>
                <c:pt idx="3">
                  <c:v>15m</c:v>
                </c:pt>
                <c:pt idx="4">
                  <c:v>20m</c:v>
                </c:pt>
                <c:pt idx="5">
                  <c:v>25m</c:v>
                </c:pt>
              </c:strCache>
            </c:strRef>
          </c:cat>
          <c:val>
            <c:numRef>
              <c:f>'%cover'!$GH$15:$GH$20</c:f>
              <c:numCache>
                <c:formatCode>General</c:formatCode>
                <c:ptCount val="6"/>
                <c:pt idx="0">
                  <c:v>0</c:v>
                </c:pt>
                <c:pt idx="1">
                  <c:v>0</c:v>
                </c:pt>
                <c:pt idx="2">
                  <c:v>0</c:v>
                </c:pt>
                <c:pt idx="3">
                  <c:v>0</c:v>
                </c:pt>
                <c:pt idx="4">
                  <c:v>0</c:v>
                </c:pt>
                <c:pt idx="5">
                  <c:v>1</c:v>
                </c:pt>
              </c:numCache>
            </c:numRef>
          </c:val>
        </c:ser>
        <c:ser>
          <c:idx val="3"/>
          <c:order val="3"/>
          <c:tx>
            <c:strRef>
              <c:f>'%cover'!$GI$13:$GI$14</c:f>
              <c:strCache>
                <c:ptCount val="1"/>
                <c:pt idx="0">
                  <c:v>2017 % cover of bracken</c:v>
                </c:pt>
              </c:strCache>
            </c:strRef>
          </c:tx>
          <c:spPr>
            <a:solidFill>
              <a:schemeClr val="accent1">
                <a:lumMod val="40000"/>
                <a:lumOff val="60000"/>
              </a:schemeClr>
            </a:solidFill>
          </c:spPr>
          <c:invertIfNegative val="0"/>
          <c:cat>
            <c:strRef>
              <c:f>'%cover'!$GE$15:$GE$20</c:f>
              <c:strCache>
                <c:ptCount val="6"/>
                <c:pt idx="0">
                  <c:v>0m</c:v>
                </c:pt>
                <c:pt idx="1">
                  <c:v>5m</c:v>
                </c:pt>
                <c:pt idx="2">
                  <c:v>10m</c:v>
                </c:pt>
                <c:pt idx="3">
                  <c:v>15m</c:v>
                </c:pt>
                <c:pt idx="4">
                  <c:v>20m</c:v>
                </c:pt>
                <c:pt idx="5">
                  <c:v>25m</c:v>
                </c:pt>
              </c:strCache>
            </c:strRef>
          </c:cat>
          <c:val>
            <c:numRef>
              <c:f>'%cover'!$GI$15:$GI$20</c:f>
              <c:numCache>
                <c:formatCode>General</c:formatCode>
                <c:ptCount val="6"/>
                <c:pt idx="0">
                  <c:v>3</c:v>
                </c:pt>
                <c:pt idx="1">
                  <c:v>20</c:v>
                </c:pt>
                <c:pt idx="2">
                  <c:v>3</c:v>
                </c:pt>
                <c:pt idx="3">
                  <c:v>5</c:v>
                </c:pt>
                <c:pt idx="4">
                  <c:v>0</c:v>
                </c:pt>
                <c:pt idx="5">
                  <c:v>0</c:v>
                </c:pt>
              </c:numCache>
            </c:numRef>
          </c:val>
        </c:ser>
        <c:ser>
          <c:idx val="4"/>
          <c:order val="4"/>
          <c:tx>
            <c:strRef>
              <c:f>'%cover'!$GJ$13:$GJ$14</c:f>
              <c:strCache>
                <c:ptCount val="1"/>
                <c:pt idx="0">
                  <c:v>2017 % cover of briar</c:v>
                </c:pt>
              </c:strCache>
            </c:strRef>
          </c:tx>
          <c:spPr>
            <a:solidFill>
              <a:schemeClr val="accent2">
                <a:lumMod val="40000"/>
                <a:lumOff val="60000"/>
              </a:schemeClr>
            </a:solidFill>
          </c:spPr>
          <c:invertIfNegative val="0"/>
          <c:cat>
            <c:strRef>
              <c:f>'%cover'!$GE$15:$GE$20</c:f>
              <c:strCache>
                <c:ptCount val="6"/>
                <c:pt idx="0">
                  <c:v>0m</c:v>
                </c:pt>
                <c:pt idx="1">
                  <c:v>5m</c:v>
                </c:pt>
                <c:pt idx="2">
                  <c:v>10m</c:v>
                </c:pt>
                <c:pt idx="3">
                  <c:v>15m</c:v>
                </c:pt>
                <c:pt idx="4">
                  <c:v>20m</c:v>
                </c:pt>
                <c:pt idx="5">
                  <c:v>25m</c:v>
                </c:pt>
              </c:strCache>
            </c:strRef>
          </c:cat>
          <c:val>
            <c:numRef>
              <c:f>'%cover'!$GJ$15:$GJ$20</c:f>
              <c:numCache>
                <c:formatCode>General</c:formatCode>
                <c:ptCount val="6"/>
                <c:pt idx="0">
                  <c:v>60</c:v>
                </c:pt>
                <c:pt idx="1">
                  <c:v>20</c:v>
                </c:pt>
                <c:pt idx="2">
                  <c:v>10</c:v>
                </c:pt>
                <c:pt idx="3">
                  <c:v>10</c:v>
                </c:pt>
                <c:pt idx="4">
                  <c:v>1</c:v>
                </c:pt>
                <c:pt idx="5">
                  <c:v>10</c:v>
                </c:pt>
              </c:numCache>
            </c:numRef>
          </c:val>
        </c:ser>
        <c:ser>
          <c:idx val="5"/>
          <c:order val="5"/>
          <c:tx>
            <c:strRef>
              <c:f>'%cover'!$GK$13:$GK$14</c:f>
              <c:strCache>
                <c:ptCount val="1"/>
                <c:pt idx="0">
                  <c:v>2017 % cover of blackthorn</c:v>
                </c:pt>
              </c:strCache>
            </c:strRef>
          </c:tx>
          <c:spPr>
            <a:solidFill>
              <a:schemeClr val="accent3">
                <a:lumMod val="40000"/>
                <a:lumOff val="60000"/>
              </a:schemeClr>
            </a:solidFill>
          </c:spPr>
          <c:invertIfNegative val="0"/>
          <c:cat>
            <c:strRef>
              <c:f>'%cover'!$GE$15:$GE$20</c:f>
              <c:strCache>
                <c:ptCount val="6"/>
                <c:pt idx="0">
                  <c:v>0m</c:v>
                </c:pt>
                <c:pt idx="1">
                  <c:v>5m</c:v>
                </c:pt>
                <c:pt idx="2">
                  <c:v>10m</c:v>
                </c:pt>
                <c:pt idx="3">
                  <c:v>15m</c:v>
                </c:pt>
                <c:pt idx="4">
                  <c:v>20m</c:v>
                </c:pt>
                <c:pt idx="5">
                  <c:v>25m</c:v>
                </c:pt>
              </c:strCache>
            </c:strRef>
          </c:cat>
          <c:val>
            <c:numRef>
              <c:f>'%cover'!$GK$15:$GK$20</c:f>
              <c:numCache>
                <c:formatCode>General</c:formatCode>
                <c:ptCount val="6"/>
                <c:pt idx="0">
                  <c:v>1</c:v>
                </c:pt>
                <c:pt idx="1">
                  <c:v>0</c:v>
                </c:pt>
                <c:pt idx="2">
                  <c:v>0</c:v>
                </c:pt>
                <c:pt idx="3">
                  <c:v>0</c:v>
                </c:pt>
                <c:pt idx="4">
                  <c:v>0</c:v>
                </c:pt>
                <c:pt idx="5">
                  <c:v>25</c:v>
                </c:pt>
              </c:numCache>
            </c:numRef>
          </c:val>
        </c:ser>
        <c:dLbls>
          <c:showLegendKey val="0"/>
          <c:showVal val="0"/>
          <c:showCatName val="0"/>
          <c:showSerName val="0"/>
          <c:showPercent val="0"/>
          <c:showBubbleSize val="0"/>
        </c:dLbls>
        <c:gapWidth val="150"/>
        <c:axId val="102005248"/>
        <c:axId val="64448768"/>
      </c:barChart>
      <c:catAx>
        <c:axId val="102005248"/>
        <c:scaling>
          <c:orientation val="minMax"/>
        </c:scaling>
        <c:delete val="0"/>
        <c:axPos val="b"/>
        <c:title>
          <c:tx>
            <c:rich>
              <a:bodyPr/>
              <a:lstStyle/>
              <a:p>
                <a:pPr>
                  <a:defRPr/>
                </a:pPr>
                <a:r>
                  <a:rPr lang="en-US"/>
                  <a:t>Transect length</a:t>
                </a:r>
              </a:p>
            </c:rich>
          </c:tx>
          <c:overlay val="0"/>
        </c:title>
        <c:majorTickMark val="out"/>
        <c:minorTickMark val="none"/>
        <c:tickLblPos val="nextTo"/>
        <c:crossAx val="64448768"/>
        <c:crosses val="autoZero"/>
        <c:auto val="1"/>
        <c:lblAlgn val="ctr"/>
        <c:lblOffset val="100"/>
        <c:noMultiLvlLbl val="0"/>
      </c:catAx>
      <c:valAx>
        <c:axId val="64448768"/>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02005248"/>
        <c:crosses val="autoZero"/>
        <c:crossBetween val="between"/>
      </c:valAx>
    </c:plotArea>
    <c:legend>
      <c:legendPos val="r"/>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T5IMR: % Cover 2015 and 2017</a:t>
            </a:r>
          </a:p>
        </c:rich>
      </c:tx>
      <c:overlay val="0"/>
    </c:title>
    <c:autoTitleDeleted val="0"/>
    <c:plotArea>
      <c:layout/>
      <c:barChart>
        <c:barDir val="col"/>
        <c:grouping val="clustered"/>
        <c:varyColors val="0"/>
        <c:ser>
          <c:idx val="0"/>
          <c:order val="0"/>
          <c:tx>
            <c:strRef>
              <c:f>'%cover'!$HC$13:$HC$14</c:f>
              <c:strCache>
                <c:ptCount val="1"/>
                <c:pt idx="0">
                  <c:v>2015 % cover of bracken</c:v>
                </c:pt>
              </c:strCache>
            </c:strRef>
          </c:tx>
          <c:invertIfNegative val="0"/>
          <c:cat>
            <c:strRef>
              <c:f>'%cover'!$HB$15:$HB$29</c:f>
              <c:strCache>
                <c:ptCount val="15"/>
                <c:pt idx="0">
                  <c:v>0m</c:v>
                </c:pt>
                <c:pt idx="2">
                  <c:v>10m</c:v>
                </c:pt>
                <c:pt idx="4">
                  <c:v>20m</c:v>
                </c:pt>
                <c:pt idx="6">
                  <c:v>30m</c:v>
                </c:pt>
                <c:pt idx="8">
                  <c:v>40m</c:v>
                </c:pt>
                <c:pt idx="10">
                  <c:v>50m</c:v>
                </c:pt>
                <c:pt idx="12">
                  <c:v>60m</c:v>
                </c:pt>
                <c:pt idx="14">
                  <c:v>70m</c:v>
                </c:pt>
              </c:strCache>
            </c:strRef>
          </c:cat>
          <c:val>
            <c:numRef>
              <c:f>'%cover'!$HC$15:$HC$29</c:f>
              <c:numCache>
                <c:formatCode>General</c:formatCode>
                <c:ptCount val="15"/>
                <c:pt idx="0">
                  <c:v>0</c:v>
                </c:pt>
                <c:pt idx="2">
                  <c:v>1</c:v>
                </c:pt>
                <c:pt idx="4">
                  <c:v>1</c:v>
                </c:pt>
                <c:pt idx="6">
                  <c:v>0.5</c:v>
                </c:pt>
                <c:pt idx="8">
                  <c:v>0.5</c:v>
                </c:pt>
                <c:pt idx="10">
                  <c:v>0</c:v>
                </c:pt>
                <c:pt idx="12">
                  <c:v>3</c:v>
                </c:pt>
                <c:pt idx="14">
                  <c:v>0</c:v>
                </c:pt>
              </c:numCache>
            </c:numRef>
          </c:val>
        </c:ser>
        <c:ser>
          <c:idx val="1"/>
          <c:order val="1"/>
          <c:tx>
            <c:strRef>
              <c:f>'%cover'!$HD$13:$HD$14</c:f>
              <c:strCache>
                <c:ptCount val="1"/>
                <c:pt idx="0">
                  <c:v>2015 % cover of briar</c:v>
                </c:pt>
              </c:strCache>
            </c:strRef>
          </c:tx>
          <c:invertIfNegative val="0"/>
          <c:cat>
            <c:strRef>
              <c:f>'%cover'!$HB$15:$HB$29</c:f>
              <c:strCache>
                <c:ptCount val="15"/>
                <c:pt idx="0">
                  <c:v>0m</c:v>
                </c:pt>
                <c:pt idx="2">
                  <c:v>10m</c:v>
                </c:pt>
                <c:pt idx="4">
                  <c:v>20m</c:v>
                </c:pt>
                <c:pt idx="6">
                  <c:v>30m</c:v>
                </c:pt>
                <c:pt idx="8">
                  <c:v>40m</c:v>
                </c:pt>
                <c:pt idx="10">
                  <c:v>50m</c:v>
                </c:pt>
                <c:pt idx="12">
                  <c:v>60m</c:v>
                </c:pt>
                <c:pt idx="14">
                  <c:v>70m</c:v>
                </c:pt>
              </c:strCache>
            </c:strRef>
          </c:cat>
          <c:val>
            <c:numRef>
              <c:f>'%cover'!$HD$15:$HD$29</c:f>
              <c:numCache>
                <c:formatCode>General</c:formatCode>
                <c:ptCount val="15"/>
                <c:pt idx="0">
                  <c:v>0</c:v>
                </c:pt>
                <c:pt idx="2">
                  <c:v>4</c:v>
                </c:pt>
                <c:pt idx="4">
                  <c:v>1</c:v>
                </c:pt>
                <c:pt idx="6">
                  <c:v>13</c:v>
                </c:pt>
                <c:pt idx="8">
                  <c:v>5</c:v>
                </c:pt>
                <c:pt idx="10">
                  <c:v>9</c:v>
                </c:pt>
                <c:pt idx="12">
                  <c:v>0</c:v>
                </c:pt>
                <c:pt idx="14">
                  <c:v>0.5</c:v>
                </c:pt>
              </c:numCache>
            </c:numRef>
          </c:val>
        </c:ser>
        <c:ser>
          <c:idx val="2"/>
          <c:order val="2"/>
          <c:tx>
            <c:strRef>
              <c:f>'%cover'!$HE$13:$HE$14</c:f>
              <c:strCache>
                <c:ptCount val="1"/>
                <c:pt idx="0">
                  <c:v>2015 % cover of blackthorn</c:v>
                </c:pt>
              </c:strCache>
            </c:strRef>
          </c:tx>
          <c:invertIfNegative val="0"/>
          <c:cat>
            <c:strRef>
              <c:f>'%cover'!$HB$15:$HB$29</c:f>
              <c:strCache>
                <c:ptCount val="15"/>
                <c:pt idx="0">
                  <c:v>0m</c:v>
                </c:pt>
                <c:pt idx="2">
                  <c:v>10m</c:v>
                </c:pt>
                <c:pt idx="4">
                  <c:v>20m</c:v>
                </c:pt>
                <c:pt idx="6">
                  <c:v>30m</c:v>
                </c:pt>
                <c:pt idx="8">
                  <c:v>40m</c:v>
                </c:pt>
                <c:pt idx="10">
                  <c:v>50m</c:v>
                </c:pt>
                <c:pt idx="12">
                  <c:v>60m</c:v>
                </c:pt>
                <c:pt idx="14">
                  <c:v>70m</c:v>
                </c:pt>
              </c:strCache>
            </c:strRef>
          </c:cat>
          <c:val>
            <c:numRef>
              <c:f>'%cover'!$HE$15:$HE$29</c:f>
              <c:numCache>
                <c:formatCode>General</c:formatCode>
                <c:ptCount val="15"/>
                <c:pt idx="0">
                  <c:v>0</c:v>
                </c:pt>
                <c:pt idx="2">
                  <c:v>0</c:v>
                </c:pt>
                <c:pt idx="4">
                  <c:v>0.5</c:v>
                </c:pt>
                <c:pt idx="6">
                  <c:v>3</c:v>
                </c:pt>
                <c:pt idx="8">
                  <c:v>1</c:v>
                </c:pt>
                <c:pt idx="10">
                  <c:v>4</c:v>
                </c:pt>
                <c:pt idx="12">
                  <c:v>0</c:v>
                </c:pt>
                <c:pt idx="14">
                  <c:v>0</c:v>
                </c:pt>
              </c:numCache>
            </c:numRef>
          </c:val>
        </c:ser>
        <c:ser>
          <c:idx val="3"/>
          <c:order val="3"/>
          <c:tx>
            <c:strRef>
              <c:f>'%cover'!$HF$13:$HF$14</c:f>
              <c:strCache>
                <c:ptCount val="1"/>
                <c:pt idx="0">
                  <c:v>2017 % cover of bracken</c:v>
                </c:pt>
              </c:strCache>
            </c:strRef>
          </c:tx>
          <c:spPr>
            <a:solidFill>
              <a:schemeClr val="accent1">
                <a:lumMod val="40000"/>
                <a:lumOff val="60000"/>
              </a:schemeClr>
            </a:solidFill>
          </c:spPr>
          <c:invertIfNegative val="0"/>
          <c:cat>
            <c:strRef>
              <c:f>'%cover'!$HB$15:$HB$29</c:f>
              <c:strCache>
                <c:ptCount val="15"/>
                <c:pt idx="0">
                  <c:v>0m</c:v>
                </c:pt>
                <c:pt idx="2">
                  <c:v>10m</c:v>
                </c:pt>
                <c:pt idx="4">
                  <c:v>20m</c:v>
                </c:pt>
                <c:pt idx="6">
                  <c:v>30m</c:v>
                </c:pt>
                <c:pt idx="8">
                  <c:v>40m</c:v>
                </c:pt>
                <c:pt idx="10">
                  <c:v>50m</c:v>
                </c:pt>
                <c:pt idx="12">
                  <c:v>60m</c:v>
                </c:pt>
                <c:pt idx="14">
                  <c:v>70m</c:v>
                </c:pt>
              </c:strCache>
            </c:strRef>
          </c:cat>
          <c:val>
            <c:numRef>
              <c:f>'%cover'!$HF$15:$HF$29</c:f>
              <c:numCache>
                <c:formatCode>General</c:formatCode>
                <c:ptCount val="15"/>
                <c:pt idx="0">
                  <c:v>70</c:v>
                </c:pt>
                <c:pt idx="2">
                  <c:v>2</c:v>
                </c:pt>
                <c:pt idx="4">
                  <c:v>20</c:v>
                </c:pt>
                <c:pt idx="6">
                  <c:v>1</c:v>
                </c:pt>
                <c:pt idx="8">
                  <c:v>1</c:v>
                </c:pt>
                <c:pt idx="10">
                  <c:v>0</c:v>
                </c:pt>
                <c:pt idx="12">
                  <c:v>10</c:v>
                </c:pt>
                <c:pt idx="14">
                  <c:v>0</c:v>
                </c:pt>
              </c:numCache>
            </c:numRef>
          </c:val>
        </c:ser>
        <c:ser>
          <c:idx val="4"/>
          <c:order val="4"/>
          <c:tx>
            <c:strRef>
              <c:f>'%cover'!$HG$13:$HG$14</c:f>
              <c:strCache>
                <c:ptCount val="1"/>
                <c:pt idx="0">
                  <c:v>2017 % cover of briar</c:v>
                </c:pt>
              </c:strCache>
            </c:strRef>
          </c:tx>
          <c:spPr>
            <a:solidFill>
              <a:schemeClr val="accent2">
                <a:lumMod val="60000"/>
                <a:lumOff val="40000"/>
              </a:schemeClr>
            </a:solidFill>
          </c:spPr>
          <c:invertIfNegative val="0"/>
          <c:cat>
            <c:strRef>
              <c:f>'%cover'!$HB$15:$HB$29</c:f>
              <c:strCache>
                <c:ptCount val="15"/>
                <c:pt idx="0">
                  <c:v>0m</c:v>
                </c:pt>
                <c:pt idx="2">
                  <c:v>10m</c:v>
                </c:pt>
                <c:pt idx="4">
                  <c:v>20m</c:v>
                </c:pt>
                <c:pt idx="6">
                  <c:v>30m</c:v>
                </c:pt>
                <c:pt idx="8">
                  <c:v>40m</c:v>
                </c:pt>
                <c:pt idx="10">
                  <c:v>50m</c:v>
                </c:pt>
                <c:pt idx="12">
                  <c:v>60m</c:v>
                </c:pt>
                <c:pt idx="14">
                  <c:v>70m</c:v>
                </c:pt>
              </c:strCache>
            </c:strRef>
          </c:cat>
          <c:val>
            <c:numRef>
              <c:f>'%cover'!$HG$15:$HG$29</c:f>
              <c:numCache>
                <c:formatCode>General</c:formatCode>
                <c:ptCount val="15"/>
                <c:pt idx="0">
                  <c:v>0.5</c:v>
                </c:pt>
                <c:pt idx="2">
                  <c:v>1</c:v>
                </c:pt>
                <c:pt idx="4">
                  <c:v>10</c:v>
                </c:pt>
                <c:pt idx="6">
                  <c:v>2</c:v>
                </c:pt>
                <c:pt idx="8">
                  <c:v>1</c:v>
                </c:pt>
                <c:pt idx="10">
                  <c:v>10</c:v>
                </c:pt>
                <c:pt idx="12">
                  <c:v>0</c:v>
                </c:pt>
                <c:pt idx="14">
                  <c:v>5</c:v>
                </c:pt>
              </c:numCache>
            </c:numRef>
          </c:val>
        </c:ser>
        <c:ser>
          <c:idx val="5"/>
          <c:order val="5"/>
          <c:tx>
            <c:strRef>
              <c:f>'%cover'!$HH$13:$HH$14</c:f>
              <c:strCache>
                <c:ptCount val="1"/>
                <c:pt idx="0">
                  <c:v>2017 % cover of blackthorn</c:v>
                </c:pt>
              </c:strCache>
            </c:strRef>
          </c:tx>
          <c:spPr>
            <a:solidFill>
              <a:schemeClr val="accent3">
                <a:lumMod val="40000"/>
                <a:lumOff val="60000"/>
              </a:schemeClr>
            </a:solidFill>
          </c:spPr>
          <c:invertIfNegative val="0"/>
          <c:cat>
            <c:strRef>
              <c:f>'%cover'!$HB$15:$HB$29</c:f>
              <c:strCache>
                <c:ptCount val="15"/>
                <c:pt idx="0">
                  <c:v>0m</c:v>
                </c:pt>
                <c:pt idx="2">
                  <c:v>10m</c:v>
                </c:pt>
                <c:pt idx="4">
                  <c:v>20m</c:v>
                </c:pt>
                <c:pt idx="6">
                  <c:v>30m</c:v>
                </c:pt>
                <c:pt idx="8">
                  <c:v>40m</c:v>
                </c:pt>
                <c:pt idx="10">
                  <c:v>50m</c:v>
                </c:pt>
                <c:pt idx="12">
                  <c:v>60m</c:v>
                </c:pt>
                <c:pt idx="14">
                  <c:v>70m</c:v>
                </c:pt>
              </c:strCache>
            </c:strRef>
          </c:cat>
          <c:val>
            <c:numRef>
              <c:f>'%cover'!$HH$15:$HH$29</c:f>
              <c:numCache>
                <c:formatCode>General</c:formatCode>
                <c:ptCount val="15"/>
                <c:pt idx="0">
                  <c:v>0</c:v>
                </c:pt>
                <c:pt idx="2">
                  <c:v>0.5</c:v>
                </c:pt>
                <c:pt idx="4">
                  <c:v>0.25</c:v>
                </c:pt>
                <c:pt idx="6">
                  <c:v>2</c:v>
                </c:pt>
                <c:pt idx="8">
                  <c:v>20</c:v>
                </c:pt>
                <c:pt idx="10">
                  <c:v>10</c:v>
                </c:pt>
                <c:pt idx="12">
                  <c:v>0</c:v>
                </c:pt>
                <c:pt idx="14">
                  <c:v>1</c:v>
                </c:pt>
              </c:numCache>
            </c:numRef>
          </c:val>
        </c:ser>
        <c:dLbls>
          <c:showLegendKey val="0"/>
          <c:showVal val="0"/>
          <c:showCatName val="0"/>
          <c:showSerName val="0"/>
          <c:showPercent val="0"/>
          <c:showBubbleSize val="0"/>
        </c:dLbls>
        <c:gapWidth val="150"/>
        <c:axId val="102004224"/>
        <c:axId val="64450496"/>
      </c:barChart>
      <c:catAx>
        <c:axId val="102004224"/>
        <c:scaling>
          <c:orientation val="minMax"/>
        </c:scaling>
        <c:delete val="0"/>
        <c:axPos val="b"/>
        <c:majorTickMark val="out"/>
        <c:minorTickMark val="none"/>
        <c:tickLblPos val="nextTo"/>
        <c:crossAx val="64450496"/>
        <c:crosses val="autoZero"/>
        <c:auto val="1"/>
        <c:lblAlgn val="ctr"/>
        <c:lblOffset val="100"/>
        <c:noMultiLvlLbl val="0"/>
      </c:catAx>
      <c:valAx>
        <c:axId val="64450496"/>
        <c:scaling>
          <c:orientation val="minMax"/>
        </c:scaling>
        <c:delete val="0"/>
        <c:axPos val="l"/>
        <c:majorGridlines/>
        <c:numFmt formatCode="General" sourceLinked="1"/>
        <c:majorTickMark val="out"/>
        <c:minorTickMark val="none"/>
        <c:tickLblPos val="nextTo"/>
        <c:crossAx val="102004224"/>
        <c:crosses val="autoZero"/>
        <c:crossBetween val="between"/>
      </c:valAx>
    </c:plotArea>
    <c:legend>
      <c:legendPos val="r"/>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T6IMR: % Cover 2015 and 2017</a:t>
            </a:r>
          </a:p>
        </c:rich>
      </c:tx>
      <c:overlay val="0"/>
    </c:title>
    <c:autoTitleDeleted val="0"/>
    <c:plotArea>
      <c:layout/>
      <c:barChart>
        <c:barDir val="col"/>
        <c:grouping val="clustered"/>
        <c:varyColors val="0"/>
        <c:ser>
          <c:idx val="0"/>
          <c:order val="0"/>
          <c:tx>
            <c:strRef>
              <c:f>'%cover'!$HZ$13:$HZ$14</c:f>
              <c:strCache>
                <c:ptCount val="1"/>
                <c:pt idx="0">
                  <c:v>2015 % cover of bracken</c:v>
                </c:pt>
              </c:strCache>
            </c:strRef>
          </c:tx>
          <c:invertIfNegative val="0"/>
          <c:cat>
            <c:strRef>
              <c:f>'%cover'!$HY$15:$HY$23</c:f>
              <c:strCache>
                <c:ptCount val="9"/>
                <c:pt idx="0">
                  <c:v>0m</c:v>
                </c:pt>
                <c:pt idx="1">
                  <c:v>5m</c:v>
                </c:pt>
                <c:pt idx="2">
                  <c:v>10m</c:v>
                </c:pt>
                <c:pt idx="3">
                  <c:v>15m</c:v>
                </c:pt>
                <c:pt idx="4">
                  <c:v>20m</c:v>
                </c:pt>
                <c:pt idx="5">
                  <c:v>25m</c:v>
                </c:pt>
                <c:pt idx="6">
                  <c:v>30m</c:v>
                </c:pt>
                <c:pt idx="7">
                  <c:v>35m</c:v>
                </c:pt>
                <c:pt idx="8">
                  <c:v>40m</c:v>
                </c:pt>
              </c:strCache>
            </c:strRef>
          </c:cat>
          <c:val>
            <c:numRef>
              <c:f>'%cover'!$HZ$15:$HZ$23</c:f>
              <c:numCache>
                <c:formatCode>General</c:formatCode>
                <c:ptCount val="9"/>
                <c:pt idx="0">
                  <c:v>40</c:v>
                </c:pt>
                <c:pt idx="1">
                  <c:v>25</c:v>
                </c:pt>
                <c:pt idx="2">
                  <c:v>75</c:v>
                </c:pt>
                <c:pt idx="3">
                  <c:v>7</c:v>
                </c:pt>
                <c:pt idx="4">
                  <c:v>50</c:v>
                </c:pt>
                <c:pt idx="5">
                  <c:v>1</c:v>
                </c:pt>
                <c:pt idx="6">
                  <c:v>2</c:v>
                </c:pt>
                <c:pt idx="7">
                  <c:v>35</c:v>
                </c:pt>
                <c:pt idx="8">
                  <c:v>70</c:v>
                </c:pt>
              </c:numCache>
            </c:numRef>
          </c:val>
        </c:ser>
        <c:ser>
          <c:idx val="1"/>
          <c:order val="1"/>
          <c:tx>
            <c:strRef>
              <c:f>'%cover'!$IA$13:$IA$14</c:f>
              <c:strCache>
                <c:ptCount val="1"/>
                <c:pt idx="0">
                  <c:v>2015 % cover of briar</c:v>
                </c:pt>
              </c:strCache>
            </c:strRef>
          </c:tx>
          <c:invertIfNegative val="0"/>
          <c:cat>
            <c:strRef>
              <c:f>'%cover'!$HY$15:$HY$23</c:f>
              <c:strCache>
                <c:ptCount val="9"/>
                <c:pt idx="0">
                  <c:v>0m</c:v>
                </c:pt>
                <c:pt idx="1">
                  <c:v>5m</c:v>
                </c:pt>
                <c:pt idx="2">
                  <c:v>10m</c:v>
                </c:pt>
                <c:pt idx="3">
                  <c:v>15m</c:v>
                </c:pt>
                <c:pt idx="4">
                  <c:v>20m</c:v>
                </c:pt>
                <c:pt idx="5">
                  <c:v>25m</c:v>
                </c:pt>
                <c:pt idx="6">
                  <c:v>30m</c:v>
                </c:pt>
                <c:pt idx="7">
                  <c:v>35m</c:v>
                </c:pt>
                <c:pt idx="8">
                  <c:v>40m</c:v>
                </c:pt>
              </c:strCache>
            </c:strRef>
          </c:cat>
          <c:val>
            <c:numRef>
              <c:f>'%cover'!$IA$15:$IA$23</c:f>
              <c:numCache>
                <c:formatCode>General</c:formatCode>
                <c:ptCount val="9"/>
                <c:pt idx="0">
                  <c:v>25</c:v>
                </c:pt>
                <c:pt idx="1">
                  <c:v>75</c:v>
                </c:pt>
                <c:pt idx="2">
                  <c:v>30</c:v>
                </c:pt>
                <c:pt idx="3">
                  <c:v>50</c:v>
                </c:pt>
                <c:pt idx="4">
                  <c:v>75</c:v>
                </c:pt>
                <c:pt idx="5">
                  <c:v>3</c:v>
                </c:pt>
                <c:pt idx="6">
                  <c:v>3</c:v>
                </c:pt>
                <c:pt idx="7">
                  <c:v>20</c:v>
                </c:pt>
                <c:pt idx="8">
                  <c:v>12</c:v>
                </c:pt>
              </c:numCache>
            </c:numRef>
          </c:val>
        </c:ser>
        <c:ser>
          <c:idx val="2"/>
          <c:order val="2"/>
          <c:tx>
            <c:strRef>
              <c:f>'%cover'!$IB$13:$IB$14</c:f>
              <c:strCache>
                <c:ptCount val="1"/>
                <c:pt idx="0">
                  <c:v>2015 % cover of blackthorn</c:v>
                </c:pt>
              </c:strCache>
            </c:strRef>
          </c:tx>
          <c:invertIfNegative val="0"/>
          <c:cat>
            <c:strRef>
              <c:f>'%cover'!$HY$15:$HY$23</c:f>
              <c:strCache>
                <c:ptCount val="9"/>
                <c:pt idx="0">
                  <c:v>0m</c:v>
                </c:pt>
                <c:pt idx="1">
                  <c:v>5m</c:v>
                </c:pt>
                <c:pt idx="2">
                  <c:v>10m</c:v>
                </c:pt>
                <c:pt idx="3">
                  <c:v>15m</c:v>
                </c:pt>
                <c:pt idx="4">
                  <c:v>20m</c:v>
                </c:pt>
                <c:pt idx="5">
                  <c:v>25m</c:v>
                </c:pt>
                <c:pt idx="6">
                  <c:v>30m</c:v>
                </c:pt>
                <c:pt idx="7">
                  <c:v>35m</c:v>
                </c:pt>
                <c:pt idx="8">
                  <c:v>40m</c:v>
                </c:pt>
              </c:strCache>
            </c:strRef>
          </c:cat>
          <c:val>
            <c:numRef>
              <c:f>'%cover'!$IB$15:$IB$23</c:f>
              <c:numCache>
                <c:formatCode>General</c:formatCode>
                <c:ptCount val="9"/>
                <c:pt idx="0">
                  <c:v>0</c:v>
                </c:pt>
                <c:pt idx="1">
                  <c:v>0</c:v>
                </c:pt>
                <c:pt idx="2">
                  <c:v>0</c:v>
                </c:pt>
                <c:pt idx="3">
                  <c:v>0</c:v>
                </c:pt>
                <c:pt idx="4">
                  <c:v>0</c:v>
                </c:pt>
                <c:pt idx="5">
                  <c:v>0</c:v>
                </c:pt>
                <c:pt idx="6">
                  <c:v>0</c:v>
                </c:pt>
                <c:pt idx="7">
                  <c:v>0.5</c:v>
                </c:pt>
                <c:pt idx="8">
                  <c:v>0.5</c:v>
                </c:pt>
              </c:numCache>
            </c:numRef>
          </c:val>
        </c:ser>
        <c:ser>
          <c:idx val="3"/>
          <c:order val="3"/>
          <c:tx>
            <c:strRef>
              <c:f>'%cover'!$IC$13:$IC$14</c:f>
              <c:strCache>
                <c:ptCount val="1"/>
                <c:pt idx="0">
                  <c:v>2017 % cover of bracken</c:v>
                </c:pt>
              </c:strCache>
            </c:strRef>
          </c:tx>
          <c:spPr>
            <a:solidFill>
              <a:schemeClr val="accent1">
                <a:lumMod val="60000"/>
                <a:lumOff val="40000"/>
              </a:schemeClr>
            </a:solidFill>
          </c:spPr>
          <c:invertIfNegative val="0"/>
          <c:cat>
            <c:strRef>
              <c:f>'%cover'!$HY$15:$HY$23</c:f>
              <c:strCache>
                <c:ptCount val="9"/>
                <c:pt idx="0">
                  <c:v>0m</c:v>
                </c:pt>
                <c:pt idx="1">
                  <c:v>5m</c:v>
                </c:pt>
                <c:pt idx="2">
                  <c:v>10m</c:v>
                </c:pt>
                <c:pt idx="3">
                  <c:v>15m</c:v>
                </c:pt>
                <c:pt idx="4">
                  <c:v>20m</c:v>
                </c:pt>
                <c:pt idx="5">
                  <c:v>25m</c:v>
                </c:pt>
                <c:pt idx="6">
                  <c:v>30m</c:v>
                </c:pt>
                <c:pt idx="7">
                  <c:v>35m</c:v>
                </c:pt>
                <c:pt idx="8">
                  <c:v>40m</c:v>
                </c:pt>
              </c:strCache>
            </c:strRef>
          </c:cat>
          <c:val>
            <c:numRef>
              <c:f>'%cover'!$IC$15:$IC$23</c:f>
              <c:numCache>
                <c:formatCode>General</c:formatCode>
                <c:ptCount val="9"/>
                <c:pt idx="0">
                  <c:v>40</c:v>
                </c:pt>
                <c:pt idx="1">
                  <c:v>50</c:v>
                </c:pt>
                <c:pt idx="2">
                  <c:v>30</c:v>
                </c:pt>
                <c:pt idx="3">
                  <c:v>8</c:v>
                </c:pt>
                <c:pt idx="4">
                  <c:v>40</c:v>
                </c:pt>
                <c:pt idx="5">
                  <c:v>0</c:v>
                </c:pt>
                <c:pt idx="6">
                  <c:v>8</c:v>
                </c:pt>
                <c:pt idx="7">
                  <c:v>20</c:v>
                </c:pt>
                <c:pt idx="8">
                  <c:v>80</c:v>
                </c:pt>
              </c:numCache>
            </c:numRef>
          </c:val>
        </c:ser>
        <c:ser>
          <c:idx val="4"/>
          <c:order val="4"/>
          <c:tx>
            <c:strRef>
              <c:f>'%cover'!$ID$13:$ID$14</c:f>
              <c:strCache>
                <c:ptCount val="1"/>
                <c:pt idx="0">
                  <c:v>2017 % cover of briar</c:v>
                </c:pt>
              </c:strCache>
            </c:strRef>
          </c:tx>
          <c:spPr>
            <a:solidFill>
              <a:schemeClr val="accent2">
                <a:lumMod val="60000"/>
                <a:lumOff val="40000"/>
              </a:schemeClr>
            </a:solidFill>
          </c:spPr>
          <c:invertIfNegative val="0"/>
          <c:cat>
            <c:strRef>
              <c:f>'%cover'!$HY$15:$HY$23</c:f>
              <c:strCache>
                <c:ptCount val="9"/>
                <c:pt idx="0">
                  <c:v>0m</c:v>
                </c:pt>
                <c:pt idx="1">
                  <c:v>5m</c:v>
                </c:pt>
                <c:pt idx="2">
                  <c:v>10m</c:v>
                </c:pt>
                <c:pt idx="3">
                  <c:v>15m</c:v>
                </c:pt>
                <c:pt idx="4">
                  <c:v>20m</c:v>
                </c:pt>
                <c:pt idx="5">
                  <c:v>25m</c:v>
                </c:pt>
                <c:pt idx="6">
                  <c:v>30m</c:v>
                </c:pt>
                <c:pt idx="7">
                  <c:v>35m</c:v>
                </c:pt>
                <c:pt idx="8">
                  <c:v>40m</c:v>
                </c:pt>
              </c:strCache>
            </c:strRef>
          </c:cat>
          <c:val>
            <c:numRef>
              <c:f>'%cover'!$ID$15:$ID$23</c:f>
              <c:numCache>
                <c:formatCode>General</c:formatCode>
                <c:ptCount val="9"/>
                <c:pt idx="0">
                  <c:v>50</c:v>
                </c:pt>
                <c:pt idx="1">
                  <c:v>50</c:v>
                </c:pt>
                <c:pt idx="2">
                  <c:v>40</c:v>
                </c:pt>
                <c:pt idx="3">
                  <c:v>10</c:v>
                </c:pt>
                <c:pt idx="4">
                  <c:v>40</c:v>
                </c:pt>
                <c:pt idx="5">
                  <c:v>5</c:v>
                </c:pt>
                <c:pt idx="6">
                  <c:v>20</c:v>
                </c:pt>
                <c:pt idx="7">
                  <c:v>10</c:v>
                </c:pt>
                <c:pt idx="8">
                  <c:v>20</c:v>
                </c:pt>
              </c:numCache>
            </c:numRef>
          </c:val>
        </c:ser>
        <c:ser>
          <c:idx val="5"/>
          <c:order val="5"/>
          <c:tx>
            <c:strRef>
              <c:f>'%cover'!$IE$13:$IE$14</c:f>
              <c:strCache>
                <c:ptCount val="1"/>
                <c:pt idx="0">
                  <c:v>2017 % cover of blackthorn</c:v>
                </c:pt>
              </c:strCache>
            </c:strRef>
          </c:tx>
          <c:spPr>
            <a:solidFill>
              <a:schemeClr val="accent3">
                <a:lumMod val="60000"/>
                <a:lumOff val="40000"/>
              </a:schemeClr>
            </a:solidFill>
          </c:spPr>
          <c:invertIfNegative val="0"/>
          <c:cat>
            <c:strRef>
              <c:f>'%cover'!$HY$15:$HY$23</c:f>
              <c:strCache>
                <c:ptCount val="9"/>
                <c:pt idx="0">
                  <c:v>0m</c:v>
                </c:pt>
                <c:pt idx="1">
                  <c:v>5m</c:v>
                </c:pt>
                <c:pt idx="2">
                  <c:v>10m</c:v>
                </c:pt>
                <c:pt idx="3">
                  <c:v>15m</c:v>
                </c:pt>
                <c:pt idx="4">
                  <c:v>20m</c:v>
                </c:pt>
                <c:pt idx="5">
                  <c:v>25m</c:v>
                </c:pt>
                <c:pt idx="6">
                  <c:v>30m</c:v>
                </c:pt>
                <c:pt idx="7">
                  <c:v>35m</c:v>
                </c:pt>
                <c:pt idx="8">
                  <c:v>40m</c:v>
                </c:pt>
              </c:strCache>
            </c:strRef>
          </c:cat>
          <c:val>
            <c:numRef>
              <c:f>'%cover'!$IE$15:$IE$23</c:f>
              <c:numCache>
                <c:formatCode>General</c:formatCode>
                <c:ptCount val="9"/>
                <c:pt idx="0">
                  <c:v>1</c:v>
                </c:pt>
                <c:pt idx="1">
                  <c:v>0</c:v>
                </c:pt>
                <c:pt idx="2">
                  <c:v>0</c:v>
                </c:pt>
                <c:pt idx="3">
                  <c:v>0</c:v>
                </c:pt>
                <c:pt idx="4">
                  <c:v>0</c:v>
                </c:pt>
                <c:pt idx="5">
                  <c:v>0</c:v>
                </c:pt>
                <c:pt idx="6">
                  <c:v>0</c:v>
                </c:pt>
                <c:pt idx="7">
                  <c:v>0</c:v>
                </c:pt>
                <c:pt idx="8">
                  <c:v>0</c:v>
                </c:pt>
              </c:numCache>
            </c:numRef>
          </c:val>
        </c:ser>
        <c:dLbls>
          <c:showLegendKey val="0"/>
          <c:showVal val="0"/>
          <c:showCatName val="0"/>
          <c:showSerName val="0"/>
          <c:showPercent val="0"/>
          <c:showBubbleSize val="0"/>
        </c:dLbls>
        <c:gapWidth val="150"/>
        <c:axId val="102059008"/>
        <c:axId val="64452224"/>
      </c:barChart>
      <c:catAx>
        <c:axId val="102059008"/>
        <c:scaling>
          <c:orientation val="minMax"/>
        </c:scaling>
        <c:delete val="0"/>
        <c:axPos val="b"/>
        <c:title>
          <c:tx>
            <c:rich>
              <a:bodyPr/>
              <a:lstStyle/>
              <a:p>
                <a:pPr>
                  <a:defRPr/>
                </a:pPr>
                <a:r>
                  <a:rPr lang="en-US"/>
                  <a:t>Transect length</a:t>
                </a:r>
              </a:p>
            </c:rich>
          </c:tx>
          <c:overlay val="0"/>
        </c:title>
        <c:majorTickMark val="out"/>
        <c:minorTickMark val="none"/>
        <c:tickLblPos val="nextTo"/>
        <c:crossAx val="64452224"/>
        <c:crosses val="autoZero"/>
        <c:auto val="1"/>
        <c:lblAlgn val="ctr"/>
        <c:lblOffset val="100"/>
        <c:noMultiLvlLbl val="0"/>
      </c:catAx>
      <c:valAx>
        <c:axId val="64452224"/>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02059008"/>
        <c:crosses val="autoZero"/>
        <c:crossBetween val="between"/>
      </c:valAx>
    </c:plotArea>
    <c:legend>
      <c:legendPos val="r"/>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T7IMR: % cover 2015 and 2017</a:t>
            </a:r>
          </a:p>
        </c:rich>
      </c:tx>
      <c:overlay val="0"/>
    </c:title>
    <c:autoTitleDeleted val="0"/>
    <c:plotArea>
      <c:layout/>
      <c:barChart>
        <c:barDir val="col"/>
        <c:grouping val="clustered"/>
        <c:varyColors val="0"/>
        <c:ser>
          <c:idx val="0"/>
          <c:order val="0"/>
          <c:tx>
            <c:strRef>
              <c:f>'%cover'!$IU$13:$IU$14</c:f>
              <c:strCache>
                <c:ptCount val="1"/>
                <c:pt idx="0">
                  <c:v>2015 % cover of bracken</c:v>
                </c:pt>
              </c:strCache>
            </c:strRef>
          </c:tx>
          <c:invertIfNegative val="0"/>
          <c:cat>
            <c:strRef>
              <c:f>'%cover'!$IT$15:$IT$27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'%cover'!$IU$15:$IU$27</c:f>
              <c:numCache>
                <c:formatCode>General</c:formatCode>
                <c:ptCount val="13"/>
                <c:pt idx="0">
                  <c:v>15</c:v>
                </c:pt>
                <c:pt idx="1">
                  <c:v>5</c:v>
                </c:pt>
                <c:pt idx="2">
                  <c:v>5</c:v>
                </c:pt>
                <c:pt idx="3">
                  <c:v>2</c:v>
                </c:pt>
                <c:pt idx="4">
                  <c:v>4</c:v>
                </c:pt>
                <c:pt idx="5">
                  <c:v>40</c:v>
                </c:pt>
                <c:pt idx="6">
                  <c:v>20</c:v>
                </c:pt>
                <c:pt idx="7">
                  <c:v>15</c:v>
                </c:pt>
                <c:pt idx="8">
                  <c:v>40</c:v>
                </c:pt>
                <c:pt idx="9">
                  <c:v>0</c:v>
                </c:pt>
                <c:pt idx="10">
                  <c:v>5</c:v>
                </c:pt>
                <c:pt idx="11">
                  <c:v>20</c:v>
                </c:pt>
                <c:pt idx="12">
                  <c:v>60</c:v>
                </c:pt>
              </c:numCache>
            </c:numRef>
          </c:val>
        </c:ser>
        <c:ser>
          <c:idx val="1"/>
          <c:order val="1"/>
          <c:tx>
            <c:strRef>
              <c:f>'%cover'!$IV$13:$IV$14</c:f>
              <c:strCache>
                <c:ptCount val="1"/>
                <c:pt idx="0">
                  <c:v>2015 % cover of briar</c:v>
                </c:pt>
              </c:strCache>
            </c:strRef>
          </c:tx>
          <c:invertIfNegative val="0"/>
          <c:cat>
            <c:strRef>
              <c:f>'%cover'!$IT$15:$IT$27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'%cover'!$IV$15:$IV$27</c:f>
              <c:numCache>
                <c:formatCode>General</c:formatCode>
                <c:ptCount val="13"/>
                <c:pt idx="0">
                  <c:v>25</c:v>
                </c:pt>
                <c:pt idx="1">
                  <c:v>20</c:v>
                </c:pt>
                <c:pt idx="2">
                  <c:v>35</c:v>
                </c:pt>
                <c:pt idx="3">
                  <c:v>12</c:v>
                </c:pt>
                <c:pt idx="4">
                  <c:v>30</c:v>
                </c:pt>
                <c:pt idx="5">
                  <c:v>2</c:v>
                </c:pt>
                <c:pt idx="6">
                  <c:v>35</c:v>
                </c:pt>
                <c:pt idx="7">
                  <c:v>70</c:v>
                </c:pt>
                <c:pt idx="8">
                  <c:v>50</c:v>
                </c:pt>
                <c:pt idx="9">
                  <c:v>0.5</c:v>
                </c:pt>
                <c:pt idx="10">
                  <c:v>15</c:v>
                </c:pt>
                <c:pt idx="11">
                  <c:v>50</c:v>
                </c:pt>
                <c:pt idx="12">
                  <c:v>20</c:v>
                </c:pt>
              </c:numCache>
            </c:numRef>
          </c:val>
        </c:ser>
        <c:ser>
          <c:idx val="2"/>
          <c:order val="2"/>
          <c:tx>
            <c:strRef>
              <c:f>'%cover'!$IW$13:$IW$14</c:f>
              <c:strCache>
                <c:ptCount val="1"/>
                <c:pt idx="0">
                  <c:v>2015 % cover of blackthorn</c:v>
                </c:pt>
              </c:strCache>
            </c:strRef>
          </c:tx>
          <c:invertIfNegative val="0"/>
          <c:cat>
            <c:strRef>
              <c:f>'%cover'!$IT$15:$IT$27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'%cover'!$IW$15:$IW$27</c:f>
              <c:numCache>
                <c:formatCode>General</c:formatCode>
                <c:ptCount val="13"/>
                <c:pt idx="0">
                  <c:v>0.5</c:v>
                </c:pt>
                <c:pt idx="1">
                  <c:v>1</c:v>
                </c:pt>
                <c:pt idx="2">
                  <c:v>4</c:v>
                </c:pt>
                <c:pt idx="3">
                  <c:v>0</c:v>
                </c:pt>
                <c:pt idx="4">
                  <c:v>0</c:v>
                </c:pt>
                <c:pt idx="5">
                  <c:v>0</c:v>
                </c:pt>
                <c:pt idx="6">
                  <c:v>4</c:v>
                </c:pt>
                <c:pt idx="7">
                  <c:v>0</c:v>
                </c:pt>
                <c:pt idx="8">
                  <c:v>2</c:v>
                </c:pt>
                <c:pt idx="9">
                  <c:v>0</c:v>
                </c:pt>
                <c:pt idx="10">
                  <c:v>0</c:v>
                </c:pt>
                <c:pt idx="11">
                  <c:v>0</c:v>
                </c:pt>
                <c:pt idx="12">
                  <c:v>0</c:v>
                </c:pt>
              </c:numCache>
            </c:numRef>
          </c:val>
        </c:ser>
        <c:ser>
          <c:idx val="3"/>
          <c:order val="3"/>
          <c:tx>
            <c:strRef>
              <c:f>'%cover'!$IX$13:$IX$14</c:f>
              <c:strCache>
                <c:ptCount val="1"/>
                <c:pt idx="0">
                  <c:v>2017 % cover of bracken</c:v>
                </c:pt>
              </c:strCache>
            </c:strRef>
          </c:tx>
          <c:spPr>
            <a:solidFill>
              <a:schemeClr val="accent1">
                <a:lumMod val="60000"/>
                <a:lumOff val="40000"/>
              </a:schemeClr>
            </a:solidFill>
          </c:spPr>
          <c:invertIfNegative val="0"/>
          <c:cat>
            <c:strRef>
              <c:f>'%cover'!$IT$15:$IT$27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'%cover'!$IX$15:$IX$27</c:f>
              <c:numCache>
                <c:formatCode>General</c:formatCode>
                <c:ptCount val="13"/>
                <c:pt idx="0">
                  <c:v>8</c:v>
                </c:pt>
                <c:pt idx="1">
                  <c:v>25</c:v>
                </c:pt>
                <c:pt idx="2">
                  <c:v>15</c:v>
                </c:pt>
                <c:pt idx="3">
                  <c:v>25</c:v>
                </c:pt>
                <c:pt idx="4">
                  <c:v>25</c:v>
                </c:pt>
                <c:pt idx="5">
                  <c:v>50</c:v>
                </c:pt>
                <c:pt idx="6">
                  <c:v>10</c:v>
                </c:pt>
                <c:pt idx="7">
                  <c:v>60</c:v>
                </c:pt>
                <c:pt idx="8">
                  <c:v>1</c:v>
                </c:pt>
                <c:pt idx="9">
                  <c:v>0</c:v>
                </c:pt>
                <c:pt idx="10">
                  <c:v>0.5</c:v>
                </c:pt>
                <c:pt idx="11">
                  <c:v>5</c:v>
                </c:pt>
                <c:pt idx="12">
                  <c:v>50</c:v>
                </c:pt>
              </c:numCache>
            </c:numRef>
          </c:val>
        </c:ser>
        <c:ser>
          <c:idx val="4"/>
          <c:order val="4"/>
          <c:tx>
            <c:strRef>
              <c:f>'%cover'!$IY$13:$IY$14</c:f>
              <c:strCache>
                <c:ptCount val="1"/>
                <c:pt idx="0">
                  <c:v>2017 % cover of briar</c:v>
                </c:pt>
              </c:strCache>
            </c:strRef>
          </c:tx>
          <c:spPr>
            <a:solidFill>
              <a:schemeClr val="accent2">
                <a:lumMod val="60000"/>
                <a:lumOff val="40000"/>
              </a:schemeClr>
            </a:solidFill>
          </c:spPr>
          <c:invertIfNegative val="0"/>
          <c:cat>
            <c:strRef>
              <c:f>'%cover'!$IT$15:$IT$27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'%cover'!$IY$15:$IY$27</c:f>
              <c:numCache>
                <c:formatCode>General</c:formatCode>
                <c:ptCount val="13"/>
                <c:pt idx="0">
                  <c:v>25</c:v>
                </c:pt>
                <c:pt idx="1">
                  <c:v>10</c:v>
                </c:pt>
                <c:pt idx="2">
                  <c:v>10</c:v>
                </c:pt>
                <c:pt idx="3">
                  <c:v>8</c:v>
                </c:pt>
                <c:pt idx="4">
                  <c:v>3</c:v>
                </c:pt>
                <c:pt idx="5">
                  <c:v>8</c:v>
                </c:pt>
                <c:pt idx="6">
                  <c:v>60</c:v>
                </c:pt>
                <c:pt idx="7">
                  <c:v>80</c:v>
                </c:pt>
                <c:pt idx="8">
                  <c:v>20</c:v>
                </c:pt>
                <c:pt idx="9">
                  <c:v>1</c:v>
                </c:pt>
                <c:pt idx="10">
                  <c:v>15</c:v>
                </c:pt>
                <c:pt idx="11">
                  <c:v>20</c:v>
                </c:pt>
                <c:pt idx="12">
                  <c:v>50</c:v>
                </c:pt>
              </c:numCache>
            </c:numRef>
          </c:val>
        </c:ser>
        <c:ser>
          <c:idx val="5"/>
          <c:order val="5"/>
          <c:tx>
            <c:strRef>
              <c:f>'%cover'!$IZ$13:$IZ$14</c:f>
              <c:strCache>
                <c:ptCount val="1"/>
                <c:pt idx="0">
                  <c:v>2017 % cover of blackthorn</c:v>
                </c:pt>
              </c:strCache>
            </c:strRef>
          </c:tx>
          <c:spPr>
            <a:solidFill>
              <a:schemeClr val="accent3">
                <a:lumMod val="60000"/>
                <a:lumOff val="40000"/>
              </a:schemeClr>
            </a:solidFill>
          </c:spPr>
          <c:invertIfNegative val="0"/>
          <c:cat>
            <c:strRef>
              <c:f>'%cover'!$IT$15:$IT$27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'%cover'!$IZ$15:$IZ$27</c:f>
              <c:numCache>
                <c:formatCode>General</c:formatCode>
                <c:ptCount val="13"/>
                <c:pt idx="0">
                  <c:v>0</c:v>
                </c:pt>
                <c:pt idx="1">
                  <c:v>1</c:v>
                </c:pt>
                <c:pt idx="2">
                  <c:v>20</c:v>
                </c:pt>
                <c:pt idx="3">
                  <c:v>0</c:v>
                </c:pt>
                <c:pt idx="4">
                  <c:v>0</c:v>
                </c:pt>
                <c:pt idx="5">
                  <c:v>0</c:v>
                </c:pt>
                <c:pt idx="6">
                  <c:v>0</c:v>
                </c:pt>
                <c:pt idx="7">
                  <c:v>0</c:v>
                </c:pt>
                <c:pt idx="8">
                  <c:v>0.5</c:v>
                </c:pt>
                <c:pt idx="9">
                  <c:v>0</c:v>
                </c:pt>
                <c:pt idx="10">
                  <c:v>0</c:v>
                </c:pt>
                <c:pt idx="11">
                  <c:v>0</c:v>
                </c:pt>
                <c:pt idx="12">
                  <c:v>1</c:v>
                </c:pt>
              </c:numCache>
            </c:numRef>
          </c:val>
        </c:ser>
        <c:dLbls>
          <c:showLegendKey val="0"/>
          <c:showVal val="0"/>
          <c:showCatName val="0"/>
          <c:showSerName val="0"/>
          <c:showPercent val="0"/>
          <c:showBubbleSize val="0"/>
        </c:dLbls>
        <c:gapWidth val="150"/>
        <c:axId val="102005760"/>
        <c:axId val="64453952"/>
      </c:barChart>
      <c:catAx>
        <c:axId val="102005760"/>
        <c:scaling>
          <c:orientation val="minMax"/>
        </c:scaling>
        <c:delete val="0"/>
        <c:axPos val="b"/>
        <c:title>
          <c:tx>
            <c:rich>
              <a:bodyPr/>
              <a:lstStyle/>
              <a:p>
                <a:pPr>
                  <a:defRPr/>
                </a:pPr>
                <a:r>
                  <a:rPr lang="en-US"/>
                  <a:t>Transect length</a:t>
                </a:r>
              </a:p>
            </c:rich>
          </c:tx>
          <c:overlay val="0"/>
        </c:title>
        <c:majorTickMark val="out"/>
        <c:minorTickMark val="none"/>
        <c:tickLblPos val="nextTo"/>
        <c:crossAx val="64453952"/>
        <c:crosses val="autoZero"/>
        <c:auto val="1"/>
        <c:lblAlgn val="ctr"/>
        <c:lblOffset val="100"/>
        <c:noMultiLvlLbl val="0"/>
      </c:catAx>
      <c:valAx>
        <c:axId val="64453952"/>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02005760"/>
        <c:crosses val="autoZero"/>
        <c:crossBetween val="between"/>
      </c:valAx>
    </c:plotArea>
    <c:legend>
      <c:legendPos val="r"/>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T8IO: % cover 2015 and 2017</a:t>
            </a:r>
          </a:p>
        </c:rich>
      </c:tx>
      <c:overlay val="0"/>
    </c:title>
    <c:autoTitleDeleted val="0"/>
    <c:plotArea>
      <c:layout/>
      <c:barChart>
        <c:barDir val="col"/>
        <c:grouping val="clustered"/>
        <c:varyColors val="0"/>
        <c:ser>
          <c:idx val="0"/>
          <c:order val="0"/>
          <c:tx>
            <c:strRef>
              <c:f>'%cover'!$JS$13:$JS$14</c:f>
              <c:strCache>
                <c:ptCount val="1"/>
                <c:pt idx="0">
                  <c:v>2015 % cover of bracken</c:v>
                </c:pt>
              </c:strCache>
            </c:strRef>
          </c:tx>
          <c:invertIfNegative val="0"/>
          <c:cat>
            <c:strRef>
              <c:f>'%cover'!$JR$15:$JR$27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'%cover'!$JS$15:$JS$27</c:f>
              <c:numCache>
                <c:formatCode>General</c:formatCode>
                <c:ptCount val="13"/>
                <c:pt idx="0">
                  <c:v>0.5</c:v>
                </c:pt>
                <c:pt idx="1">
                  <c:v>0.5</c:v>
                </c:pt>
                <c:pt idx="2">
                  <c:v>0</c:v>
                </c:pt>
                <c:pt idx="3">
                  <c:v>80</c:v>
                </c:pt>
                <c:pt idx="4">
                  <c:v>20</c:v>
                </c:pt>
                <c:pt idx="5">
                  <c:v>50</c:v>
                </c:pt>
                <c:pt idx="6">
                  <c:v>25</c:v>
                </c:pt>
                <c:pt idx="7">
                  <c:v>25</c:v>
                </c:pt>
                <c:pt idx="8">
                  <c:v>10</c:v>
                </c:pt>
                <c:pt idx="9">
                  <c:v>15</c:v>
                </c:pt>
                <c:pt idx="10">
                  <c:v>30</c:v>
                </c:pt>
                <c:pt idx="11">
                  <c:v>15</c:v>
                </c:pt>
                <c:pt idx="12">
                  <c:v>40</c:v>
                </c:pt>
              </c:numCache>
            </c:numRef>
          </c:val>
        </c:ser>
        <c:ser>
          <c:idx val="1"/>
          <c:order val="1"/>
          <c:tx>
            <c:strRef>
              <c:f>'%cover'!$JT$13:$JT$14</c:f>
              <c:strCache>
                <c:ptCount val="1"/>
                <c:pt idx="0">
                  <c:v>2015 % cover of briar</c:v>
                </c:pt>
              </c:strCache>
            </c:strRef>
          </c:tx>
          <c:invertIfNegative val="0"/>
          <c:cat>
            <c:strRef>
              <c:f>'%cover'!$JR$15:$JR$27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'%cover'!$JT$15:$JT$27</c:f>
              <c:numCache>
                <c:formatCode>General</c:formatCode>
                <c:ptCount val="13"/>
                <c:pt idx="0">
                  <c:v>0</c:v>
                </c:pt>
                <c:pt idx="1">
                  <c:v>0</c:v>
                </c:pt>
                <c:pt idx="2">
                  <c:v>0</c:v>
                </c:pt>
                <c:pt idx="3">
                  <c:v>40</c:v>
                </c:pt>
                <c:pt idx="4">
                  <c:v>20</c:v>
                </c:pt>
                <c:pt idx="5">
                  <c:v>50</c:v>
                </c:pt>
                <c:pt idx="6">
                  <c:v>30</c:v>
                </c:pt>
                <c:pt idx="7">
                  <c:v>0</c:v>
                </c:pt>
                <c:pt idx="8">
                  <c:v>10</c:v>
                </c:pt>
                <c:pt idx="9">
                  <c:v>5</c:v>
                </c:pt>
                <c:pt idx="10">
                  <c:v>15</c:v>
                </c:pt>
                <c:pt idx="11">
                  <c:v>75</c:v>
                </c:pt>
                <c:pt idx="12">
                  <c:v>80</c:v>
                </c:pt>
              </c:numCache>
            </c:numRef>
          </c:val>
        </c:ser>
        <c:ser>
          <c:idx val="2"/>
          <c:order val="2"/>
          <c:tx>
            <c:strRef>
              <c:f>'%cover'!$JU$13:$JU$14</c:f>
              <c:strCache>
                <c:ptCount val="1"/>
                <c:pt idx="0">
                  <c:v>2015 % cover of blackthorn</c:v>
                </c:pt>
              </c:strCache>
            </c:strRef>
          </c:tx>
          <c:invertIfNegative val="0"/>
          <c:cat>
            <c:strRef>
              <c:f>'%cover'!$JR$15:$JR$27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'%cover'!$JU$15:$JU$27</c:f>
              <c:numCache>
                <c:formatCode>General</c:formatCode>
                <c:ptCount val="13"/>
                <c:pt idx="0">
                  <c:v>0</c:v>
                </c:pt>
                <c:pt idx="1">
                  <c:v>0</c:v>
                </c:pt>
                <c:pt idx="2">
                  <c:v>0</c:v>
                </c:pt>
                <c:pt idx="3">
                  <c:v>0</c:v>
                </c:pt>
                <c:pt idx="4">
                  <c:v>6</c:v>
                </c:pt>
                <c:pt idx="5">
                  <c:v>0.5</c:v>
                </c:pt>
                <c:pt idx="6">
                  <c:v>15</c:v>
                </c:pt>
                <c:pt idx="7">
                  <c:v>20</c:v>
                </c:pt>
                <c:pt idx="8">
                  <c:v>10</c:v>
                </c:pt>
                <c:pt idx="9">
                  <c:v>25</c:v>
                </c:pt>
                <c:pt idx="10">
                  <c:v>0</c:v>
                </c:pt>
                <c:pt idx="11">
                  <c:v>0</c:v>
                </c:pt>
                <c:pt idx="12">
                  <c:v>0</c:v>
                </c:pt>
              </c:numCache>
            </c:numRef>
          </c:val>
        </c:ser>
        <c:ser>
          <c:idx val="3"/>
          <c:order val="3"/>
          <c:tx>
            <c:strRef>
              <c:f>'%cover'!$JV$13:$JV$14</c:f>
              <c:strCache>
                <c:ptCount val="1"/>
                <c:pt idx="0">
                  <c:v>2017 % cover of bracken</c:v>
                </c:pt>
              </c:strCache>
            </c:strRef>
          </c:tx>
          <c:spPr>
            <a:solidFill>
              <a:schemeClr val="accent1">
                <a:lumMod val="60000"/>
                <a:lumOff val="40000"/>
              </a:schemeClr>
            </a:solidFill>
          </c:spPr>
          <c:invertIfNegative val="0"/>
          <c:cat>
            <c:strRef>
              <c:f>'%cover'!$JR$15:$JR$27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'%cover'!$JV$15:$JV$27</c:f>
              <c:numCache>
                <c:formatCode>General</c:formatCode>
                <c:ptCount val="13"/>
                <c:pt idx="0">
                  <c:v>40</c:v>
                </c:pt>
                <c:pt idx="1">
                  <c:v>20</c:v>
                </c:pt>
                <c:pt idx="2">
                  <c:v>25</c:v>
                </c:pt>
                <c:pt idx="3">
                  <c:v>25</c:v>
                </c:pt>
                <c:pt idx="4">
                  <c:v>0</c:v>
                </c:pt>
                <c:pt idx="5">
                  <c:v>1</c:v>
                </c:pt>
                <c:pt idx="6">
                  <c:v>15</c:v>
                </c:pt>
                <c:pt idx="7">
                  <c:v>30</c:v>
                </c:pt>
                <c:pt idx="8">
                  <c:v>10</c:v>
                </c:pt>
                <c:pt idx="9">
                  <c:v>10</c:v>
                </c:pt>
                <c:pt idx="10">
                  <c:v>25</c:v>
                </c:pt>
                <c:pt idx="11">
                  <c:v>0.5</c:v>
                </c:pt>
                <c:pt idx="12">
                  <c:v>2</c:v>
                </c:pt>
              </c:numCache>
            </c:numRef>
          </c:val>
        </c:ser>
        <c:ser>
          <c:idx val="4"/>
          <c:order val="4"/>
          <c:tx>
            <c:strRef>
              <c:f>'%cover'!$JW$13:$JW$14</c:f>
              <c:strCache>
                <c:ptCount val="1"/>
                <c:pt idx="0">
                  <c:v>2017 % cover of briar</c:v>
                </c:pt>
              </c:strCache>
            </c:strRef>
          </c:tx>
          <c:spPr>
            <a:solidFill>
              <a:schemeClr val="accent2">
                <a:lumMod val="60000"/>
                <a:lumOff val="40000"/>
              </a:schemeClr>
            </a:solidFill>
          </c:spPr>
          <c:invertIfNegative val="0"/>
          <c:cat>
            <c:strRef>
              <c:f>'%cover'!$JR$15:$JR$27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'%cover'!$JW$15:$JW$27</c:f>
              <c:numCache>
                <c:formatCode>General</c:formatCode>
                <c:ptCount val="13"/>
                <c:pt idx="0">
                  <c:v>50</c:v>
                </c:pt>
                <c:pt idx="1">
                  <c:v>60</c:v>
                </c:pt>
                <c:pt idx="2">
                  <c:v>0</c:v>
                </c:pt>
                <c:pt idx="3">
                  <c:v>20</c:v>
                </c:pt>
                <c:pt idx="4">
                  <c:v>75</c:v>
                </c:pt>
                <c:pt idx="5">
                  <c:v>2</c:v>
                </c:pt>
                <c:pt idx="6">
                  <c:v>50</c:v>
                </c:pt>
                <c:pt idx="7">
                  <c:v>20</c:v>
                </c:pt>
                <c:pt idx="8">
                  <c:v>10</c:v>
                </c:pt>
                <c:pt idx="9">
                  <c:v>25</c:v>
                </c:pt>
                <c:pt idx="10">
                  <c:v>50</c:v>
                </c:pt>
                <c:pt idx="11">
                  <c:v>80</c:v>
                </c:pt>
                <c:pt idx="12">
                  <c:v>75</c:v>
                </c:pt>
              </c:numCache>
            </c:numRef>
          </c:val>
        </c:ser>
        <c:ser>
          <c:idx val="5"/>
          <c:order val="5"/>
          <c:tx>
            <c:strRef>
              <c:f>'%cover'!$JX$13:$JX$14</c:f>
              <c:strCache>
                <c:ptCount val="1"/>
                <c:pt idx="0">
                  <c:v>2017 % cover of blackthorn</c:v>
                </c:pt>
              </c:strCache>
            </c:strRef>
          </c:tx>
          <c:spPr>
            <a:solidFill>
              <a:schemeClr val="accent3">
                <a:lumMod val="60000"/>
                <a:lumOff val="40000"/>
              </a:schemeClr>
            </a:solidFill>
          </c:spPr>
          <c:invertIfNegative val="0"/>
          <c:cat>
            <c:strRef>
              <c:f>'%cover'!$JR$15:$JR$27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'%cover'!$JX$15:$JX$27</c:f>
              <c:numCache>
                <c:formatCode>General</c:formatCode>
                <c:ptCount val="13"/>
                <c:pt idx="0">
                  <c:v>0</c:v>
                </c:pt>
                <c:pt idx="1">
                  <c:v>0</c:v>
                </c:pt>
                <c:pt idx="2">
                  <c:v>0</c:v>
                </c:pt>
                <c:pt idx="3">
                  <c:v>0</c:v>
                </c:pt>
                <c:pt idx="4">
                  <c:v>0.5</c:v>
                </c:pt>
                <c:pt idx="5">
                  <c:v>0.5</c:v>
                </c:pt>
                <c:pt idx="6">
                  <c:v>20</c:v>
                </c:pt>
                <c:pt idx="7">
                  <c:v>15</c:v>
                </c:pt>
                <c:pt idx="8">
                  <c:v>5</c:v>
                </c:pt>
                <c:pt idx="9">
                  <c:v>20</c:v>
                </c:pt>
                <c:pt idx="10">
                  <c:v>0</c:v>
                </c:pt>
                <c:pt idx="11">
                  <c:v>0</c:v>
                </c:pt>
                <c:pt idx="12">
                  <c:v>0</c:v>
                </c:pt>
              </c:numCache>
            </c:numRef>
          </c:val>
        </c:ser>
        <c:dLbls>
          <c:showLegendKey val="0"/>
          <c:showVal val="0"/>
          <c:showCatName val="0"/>
          <c:showSerName val="0"/>
          <c:showPercent val="0"/>
          <c:showBubbleSize val="0"/>
        </c:dLbls>
        <c:gapWidth val="150"/>
        <c:axId val="102055936"/>
        <c:axId val="64808064"/>
      </c:barChart>
      <c:catAx>
        <c:axId val="102055936"/>
        <c:scaling>
          <c:orientation val="minMax"/>
        </c:scaling>
        <c:delete val="0"/>
        <c:axPos val="b"/>
        <c:title>
          <c:tx>
            <c:rich>
              <a:bodyPr/>
              <a:lstStyle/>
              <a:p>
                <a:pPr>
                  <a:defRPr/>
                </a:pPr>
                <a:r>
                  <a:rPr lang="en-US"/>
                  <a:t>Transect length</a:t>
                </a:r>
              </a:p>
            </c:rich>
          </c:tx>
          <c:overlay val="0"/>
        </c:title>
        <c:majorTickMark val="out"/>
        <c:minorTickMark val="none"/>
        <c:tickLblPos val="nextTo"/>
        <c:crossAx val="64808064"/>
        <c:crosses val="autoZero"/>
        <c:auto val="1"/>
        <c:lblAlgn val="ctr"/>
        <c:lblOffset val="100"/>
        <c:noMultiLvlLbl val="0"/>
      </c:catAx>
      <c:valAx>
        <c:axId val="64808064"/>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02055936"/>
        <c:crosses val="autoZero"/>
        <c:crossBetween val="between"/>
      </c:valAx>
    </c:plotArea>
    <c:legend>
      <c:legendPos val="r"/>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T9IO % cover 2015 and 2017</a:t>
            </a:r>
          </a:p>
        </c:rich>
      </c:tx>
      <c:overlay val="0"/>
    </c:title>
    <c:autoTitleDeleted val="0"/>
    <c:plotArea>
      <c:layout/>
      <c:barChart>
        <c:barDir val="col"/>
        <c:grouping val="clustered"/>
        <c:varyColors val="0"/>
        <c:ser>
          <c:idx val="0"/>
          <c:order val="0"/>
          <c:tx>
            <c:strRef>
              <c:f>'%cover'!$KQ$13:$KQ$14</c:f>
              <c:strCache>
                <c:ptCount val="1"/>
                <c:pt idx="0">
                  <c:v>2015 % cover of bracken</c:v>
                </c:pt>
              </c:strCache>
            </c:strRef>
          </c:tx>
          <c:invertIfNegative val="0"/>
          <c:cat>
            <c:strRef>
              <c:f>'%cover'!$KP$15:$KP$18</c:f>
              <c:strCache>
                <c:ptCount val="4"/>
                <c:pt idx="0">
                  <c:v>0m</c:v>
                </c:pt>
                <c:pt idx="1">
                  <c:v>5m</c:v>
                </c:pt>
                <c:pt idx="2">
                  <c:v>10m</c:v>
                </c:pt>
                <c:pt idx="3">
                  <c:v>15m</c:v>
                </c:pt>
              </c:strCache>
            </c:strRef>
          </c:cat>
          <c:val>
            <c:numRef>
              <c:f>'%cover'!$KQ$15:$KQ$18</c:f>
              <c:numCache>
                <c:formatCode>General</c:formatCode>
                <c:ptCount val="4"/>
                <c:pt idx="0">
                  <c:v>6</c:v>
                </c:pt>
                <c:pt idx="1">
                  <c:v>6</c:v>
                </c:pt>
                <c:pt idx="2">
                  <c:v>6</c:v>
                </c:pt>
                <c:pt idx="3">
                  <c:v>20</c:v>
                </c:pt>
              </c:numCache>
            </c:numRef>
          </c:val>
        </c:ser>
        <c:ser>
          <c:idx val="1"/>
          <c:order val="1"/>
          <c:tx>
            <c:strRef>
              <c:f>'%cover'!$KR$13:$KR$14</c:f>
              <c:strCache>
                <c:ptCount val="1"/>
                <c:pt idx="0">
                  <c:v>2015 % cover of briar</c:v>
                </c:pt>
              </c:strCache>
            </c:strRef>
          </c:tx>
          <c:invertIfNegative val="0"/>
          <c:cat>
            <c:strRef>
              <c:f>'%cover'!$KP$15:$KP$18</c:f>
              <c:strCache>
                <c:ptCount val="4"/>
                <c:pt idx="0">
                  <c:v>0m</c:v>
                </c:pt>
                <c:pt idx="1">
                  <c:v>5m</c:v>
                </c:pt>
                <c:pt idx="2">
                  <c:v>10m</c:v>
                </c:pt>
                <c:pt idx="3">
                  <c:v>15m</c:v>
                </c:pt>
              </c:strCache>
            </c:strRef>
          </c:cat>
          <c:val>
            <c:numRef>
              <c:f>'%cover'!$KR$15:$KR$18</c:f>
              <c:numCache>
                <c:formatCode>General</c:formatCode>
                <c:ptCount val="4"/>
                <c:pt idx="0">
                  <c:v>12</c:v>
                </c:pt>
                <c:pt idx="1">
                  <c:v>45</c:v>
                </c:pt>
                <c:pt idx="2">
                  <c:v>6</c:v>
                </c:pt>
                <c:pt idx="3">
                  <c:v>6</c:v>
                </c:pt>
              </c:numCache>
            </c:numRef>
          </c:val>
        </c:ser>
        <c:ser>
          <c:idx val="2"/>
          <c:order val="2"/>
          <c:tx>
            <c:strRef>
              <c:f>'%cover'!$KS$13:$KS$14</c:f>
              <c:strCache>
                <c:ptCount val="1"/>
                <c:pt idx="0">
                  <c:v>2015 % cover of blackthorn</c:v>
                </c:pt>
              </c:strCache>
            </c:strRef>
          </c:tx>
          <c:invertIfNegative val="0"/>
          <c:cat>
            <c:strRef>
              <c:f>'%cover'!$KP$15:$KP$18</c:f>
              <c:strCache>
                <c:ptCount val="4"/>
                <c:pt idx="0">
                  <c:v>0m</c:v>
                </c:pt>
                <c:pt idx="1">
                  <c:v>5m</c:v>
                </c:pt>
                <c:pt idx="2">
                  <c:v>10m</c:v>
                </c:pt>
                <c:pt idx="3">
                  <c:v>15m</c:v>
                </c:pt>
              </c:strCache>
            </c:strRef>
          </c:cat>
          <c:val>
            <c:numRef>
              <c:f>'%cover'!$KS$15:$KS$18</c:f>
              <c:numCache>
                <c:formatCode>General</c:formatCode>
                <c:ptCount val="4"/>
                <c:pt idx="0">
                  <c:v>0</c:v>
                </c:pt>
                <c:pt idx="1">
                  <c:v>12</c:v>
                </c:pt>
                <c:pt idx="2">
                  <c:v>3</c:v>
                </c:pt>
                <c:pt idx="3">
                  <c:v>5</c:v>
                </c:pt>
              </c:numCache>
            </c:numRef>
          </c:val>
        </c:ser>
        <c:ser>
          <c:idx val="3"/>
          <c:order val="3"/>
          <c:tx>
            <c:strRef>
              <c:f>'%cover'!$KT$13:$KT$14</c:f>
              <c:strCache>
                <c:ptCount val="1"/>
                <c:pt idx="0">
                  <c:v>2017 % cover of bracken</c:v>
                </c:pt>
              </c:strCache>
            </c:strRef>
          </c:tx>
          <c:spPr>
            <a:solidFill>
              <a:schemeClr val="accent1">
                <a:lumMod val="40000"/>
                <a:lumOff val="60000"/>
              </a:schemeClr>
            </a:solidFill>
          </c:spPr>
          <c:invertIfNegative val="0"/>
          <c:cat>
            <c:strRef>
              <c:f>'%cover'!$KP$15:$KP$18</c:f>
              <c:strCache>
                <c:ptCount val="4"/>
                <c:pt idx="0">
                  <c:v>0m</c:v>
                </c:pt>
                <c:pt idx="1">
                  <c:v>5m</c:v>
                </c:pt>
                <c:pt idx="2">
                  <c:v>10m</c:v>
                </c:pt>
                <c:pt idx="3">
                  <c:v>15m</c:v>
                </c:pt>
              </c:strCache>
            </c:strRef>
          </c:cat>
          <c:val>
            <c:numRef>
              <c:f>'%cover'!$KT$15:$KT$18</c:f>
              <c:numCache>
                <c:formatCode>General</c:formatCode>
                <c:ptCount val="4"/>
                <c:pt idx="0">
                  <c:v>40</c:v>
                </c:pt>
                <c:pt idx="1">
                  <c:v>30</c:v>
                </c:pt>
                <c:pt idx="2">
                  <c:v>2</c:v>
                </c:pt>
                <c:pt idx="3">
                  <c:v>40</c:v>
                </c:pt>
              </c:numCache>
            </c:numRef>
          </c:val>
        </c:ser>
        <c:ser>
          <c:idx val="4"/>
          <c:order val="4"/>
          <c:tx>
            <c:strRef>
              <c:f>'%cover'!$KU$13:$KU$14</c:f>
              <c:strCache>
                <c:ptCount val="1"/>
                <c:pt idx="0">
                  <c:v>2017 % cover of briar</c:v>
                </c:pt>
              </c:strCache>
            </c:strRef>
          </c:tx>
          <c:spPr>
            <a:solidFill>
              <a:schemeClr val="accent2">
                <a:lumMod val="40000"/>
                <a:lumOff val="60000"/>
              </a:schemeClr>
            </a:solidFill>
          </c:spPr>
          <c:invertIfNegative val="0"/>
          <c:cat>
            <c:strRef>
              <c:f>'%cover'!$KP$15:$KP$18</c:f>
              <c:strCache>
                <c:ptCount val="4"/>
                <c:pt idx="0">
                  <c:v>0m</c:v>
                </c:pt>
                <c:pt idx="1">
                  <c:v>5m</c:v>
                </c:pt>
                <c:pt idx="2">
                  <c:v>10m</c:v>
                </c:pt>
                <c:pt idx="3">
                  <c:v>15m</c:v>
                </c:pt>
              </c:strCache>
            </c:strRef>
          </c:cat>
          <c:val>
            <c:numRef>
              <c:f>'%cover'!$KU$15:$KU$18</c:f>
              <c:numCache>
                <c:formatCode>General</c:formatCode>
                <c:ptCount val="4"/>
                <c:pt idx="0">
                  <c:v>20</c:v>
                </c:pt>
                <c:pt idx="1">
                  <c:v>25</c:v>
                </c:pt>
                <c:pt idx="2">
                  <c:v>30</c:v>
                </c:pt>
                <c:pt idx="3">
                  <c:v>60</c:v>
                </c:pt>
              </c:numCache>
            </c:numRef>
          </c:val>
        </c:ser>
        <c:ser>
          <c:idx val="5"/>
          <c:order val="5"/>
          <c:tx>
            <c:strRef>
              <c:f>'%cover'!$KV$13:$KV$14</c:f>
              <c:strCache>
                <c:ptCount val="1"/>
                <c:pt idx="0">
                  <c:v>2017 % cover of blackthorn</c:v>
                </c:pt>
              </c:strCache>
            </c:strRef>
          </c:tx>
          <c:spPr>
            <a:solidFill>
              <a:schemeClr val="accent3">
                <a:lumMod val="60000"/>
                <a:lumOff val="40000"/>
              </a:schemeClr>
            </a:solidFill>
          </c:spPr>
          <c:invertIfNegative val="0"/>
          <c:cat>
            <c:strRef>
              <c:f>'%cover'!$KP$15:$KP$18</c:f>
              <c:strCache>
                <c:ptCount val="4"/>
                <c:pt idx="0">
                  <c:v>0m</c:v>
                </c:pt>
                <c:pt idx="1">
                  <c:v>5m</c:v>
                </c:pt>
                <c:pt idx="2">
                  <c:v>10m</c:v>
                </c:pt>
                <c:pt idx="3">
                  <c:v>15m</c:v>
                </c:pt>
              </c:strCache>
            </c:strRef>
          </c:cat>
          <c:val>
            <c:numRef>
              <c:f>'%cover'!$KV$15:$KV$18</c:f>
              <c:numCache>
                <c:formatCode>General</c:formatCode>
                <c:ptCount val="4"/>
                <c:pt idx="0">
                  <c:v>0</c:v>
                </c:pt>
                <c:pt idx="1">
                  <c:v>10</c:v>
                </c:pt>
                <c:pt idx="2">
                  <c:v>1</c:v>
                </c:pt>
                <c:pt idx="3">
                  <c:v>40</c:v>
                </c:pt>
              </c:numCache>
            </c:numRef>
          </c:val>
        </c:ser>
        <c:dLbls>
          <c:showLegendKey val="0"/>
          <c:showVal val="0"/>
          <c:showCatName val="0"/>
          <c:showSerName val="0"/>
          <c:showPercent val="0"/>
          <c:showBubbleSize val="0"/>
        </c:dLbls>
        <c:gapWidth val="150"/>
        <c:axId val="102006272"/>
        <c:axId val="64809792"/>
      </c:barChart>
      <c:catAx>
        <c:axId val="102006272"/>
        <c:scaling>
          <c:orientation val="minMax"/>
        </c:scaling>
        <c:delete val="0"/>
        <c:axPos val="b"/>
        <c:title>
          <c:tx>
            <c:rich>
              <a:bodyPr/>
              <a:lstStyle/>
              <a:p>
                <a:pPr>
                  <a:defRPr/>
                </a:pPr>
                <a:r>
                  <a:rPr lang="en-US"/>
                  <a:t>Transect length</a:t>
                </a:r>
              </a:p>
            </c:rich>
          </c:tx>
          <c:overlay val="0"/>
        </c:title>
        <c:majorTickMark val="out"/>
        <c:minorTickMark val="none"/>
        <c:tickLblPos val="nextTo"/>
        <c:crossAx val="64809792"/>
        <c:crosses val="autoZero"/>
        <c:auto val="1"/>
        <c:lblAlgn val="ctr"/>
        <c:lblOffset val="100"/>
        <c:noMultiLvlLbl val="0"/>
      </c:catAx>
      <c:valAx>
        <c:axId val="64809792"/>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02006272"/>
        <c:crosses val="autoZero"/>
        <c:crossBetween val="between"/>
      </c:valAx>
    </c:plotArea>
    <c:legend>
      <c:legendPos val="r"/>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T12IO: % Cover 2016 and 2017</a:t>
            </a:r>
          </a:p>
        </c:rich>
      </c:tx>
      <c:overlay val="0"/>
    </c:title>
    <c:autoTitleDeleted val="0"/>
    <c:plotArea>
      <c:layout/>
      <c:barChart>
        <c:barDir val="col"/>
        <c:grouping val="clustered"/>
        <c:varyColors val="0"/>
        <c:ser>
          <c:idx val="0"/>
          <c:order val="0"/>
          <c:tx>
            <c:strRef>
              <c:f>'%cover'!$LO$13:$LO$14</c:f>
              <c:strCache>
                <c:ptCount val="1"/>
                <c:pt idx="0">
                  <c:v>2016 % cover of bracken</c:v>
                </c:pt>
              </c:strCache>
            </c:strRef>
          </c:tx>
          <c:invertIfNegative val="0"/>
          <c:cat>
            <c:strRef>
              <c:f>'%cover'!$LN$15:$LN$21</c:f>
              <c:strCache>
                <c:ptCount val="7"/>
                <c:pt idx="0">
                  <c:v>0m</c:v>
                </c:pt>
                <c:pt idx="1">
                  <c:v>5m</c:v>
                </c:pt>
                <c:pt idx="2">
                  <c:v>10m</c:v>
                </c:pt>
                <c:pt idx="3">
                  <c:v>15m</c:v>
                </c:pt>
                <c:pt idx="4">
                  <c:v>20m</c:v>
                </c:pt>
                <c:pt idx="5">
                  <c:v>25m</c:v>
                </c:pt>
                <c:pt idx="6">
                  <c:v>30m</c:v>
                </c:pt>
              </c:strCache>
            </c:strRef>
          </c:cat>
          <c:val>
            <c:numRef>
              <c:f>'%cover'!$LO$15:$LO$21</c:f>
              <c:numCache>
                <c:formatCode>General</c:formatCode>
                <c:ptCount val="7"/>
                <c:pt idx="0">
                  <c:v>20</c:v>
                </c:pt>
                <c:pt idx="1">
                  <c:v>7</c:v>
                </c:pt>
                <c:pt idx="2">
                  <c:v>25</c:v>
                </c:pt>
                <c:pt idx="3">
                  <c:v>5</c:v>
                </c:pt>
                <c:pt idx="4">
                  <c:v>10</c:v>
                </c:pt>
                <c:pt idx="5">
                  <c:v>5</c:v>
                </c:pt>
                <c:pt idx="6">
                  <c:v>10</c:v>
                </c:pt>
              </c:numCache>
            </c:numRef>
          </c:val>
        </c:ser>
        <c:ser>
          <c:idx val="1"/>
          <c:order val="1"/>
          <c:tx>
            <c:strRef>
              <c:f>'%cover'!$LP$13:$LP$14</c:f>
              <c:strCache>
                <c:ptCount val="1"/>
                <c:pt idx="0">
                  <c:v>2016 % cover of briar</c:v>
                </c:pt>
              </c:strCache>
            </c:strRef>
          </c:tx>
          <c:invertIfNegative val="0"/>
          <c:cat>
            <c:strRef>
              <c:f>'%cover'!$LN$15:$LN$21</c:f>
              <c:strCache>
                <c:ptCount val="7"/>
                <c:pt idx="0">
                  <c:v>0m</c:v>
                </c:pt>
                <c:pt idx="1">
                  <c:v>5m</c:v>
                </c:pt>
                <c:pt idx="2">
                  <c:v>10m</c:v>
                </c:pt>
                <c:pt idx="3">
                  <c:v>15m</c:v>
                </c:pt>
                <c:pt idx="4">
                  <c:v>20m</c:v>
                </c:pt>
                <c:pt idx="5">
                  <c:v>25m</c:v>
                </c:pt>
                <c:pt idx="6">
                  <c:v>30m</c:v>
                </c:pt>
              </c:strCache>
            </c:strRef>
          </c:cat>
          <c:val>
            <c:numRef>
              <c:f>'%cover'!$LP$15:$LP$21</c:f>
              <c:numCache>
                <c:formatCode>General</c:formatCode>
                <c:ptCount val="7"/>
                <c:pt idx="0">
                  <c:v>15</c:v>
                </c:pt>
                <c:pt idx="1">
                  <c:v>5</c:v>
                </c:pt>
                <c:pt idx="2">
                  <c:v>5</c:v>
                </c:pt>
                <c:pt idx="3">
                  <c:v>0.5</c:v>
                </c:pt>
                <c:pt idx="4">
                  <c:v>5</c:v>
                </c:pt>
                <c:pt idx="5">
                  <c:v>5</c:v>
                </c:pt>
                <c:pt idx="6">
                  <c:v>2</c:v>
                </c:pt>
              </c:numCache>
            </c:numRef>
          </c:val>
        </c:ser>
        <c:ser>
          <c:idx val="2"/>
          <c:order val="2"/>
          <c:tx>
            <c:strRef>
              <c:f>'%cover'!$LQ$13:$LQ$14</c:f>
              <c:strCache>
                <c:ptCount val="1"/>
                <c:pt idx="0">
                  <c:v>2016 % cover of blackthorn</c:v>
                </c:pt>
              </c:strCache>
            </c:strRef>
          </c:tx>
          <c:invertIfNegative val="0"/>
          <c:cat>
            <c:strRef>
              <c:f>'%cover'!$LN$15:$LN$21</c:f>
              <c:strCache>
                <c:ptCount val="7"/>
                <c:pt idx="0">
                  <c:v>0m</c:v>
                </c:pt>
                <c:pt idx="1">
                  <c:v>5m</c:v>
                </c:pt>
                <c:pt idx="2">
                  <c:v>10m</c:v>
                </c:pt>
                <c:pt idx="3">
                  <c:v>15m</c:v>
                </c:pt>
                <c:pt idx="4">
                  <c:v>20m</c:v>
                </c:pt>
                <c:pt idx="5">
                  <c:v>25m</c:v>
                </c:pt>
                <c:pt idx="6">
                  <c:v>30m</c:v>
                </c:pt>
              </c:strCache>
            </c:strRef>
          </c:cat>
          <c:val>
            <c:numRef>
              <c:f>'%cover'!$LQ$15:$LQ$21</c:f>
              <c:numCache>
                <c:formatCode>General</c:formatCode>
                <c:ptCount val="7"/>
                <c:pt idx="0">
                  <c:v>5</c:v>
                </c:pt>
                <c:pt idx="1">
                  <c:v>0</c:v>
                </c:pt>
                <c:pt idx="2">
                  <c:v>0</c:v>
                </c:pt>
                <c:pt idx="3">
                  <c:v>0.5</c:v>
                </c:pt>
                <c:pt idx="4">
                  <c:v>0</c:v>
                </c:pt>
                <c:pt idx="5">
                  <c:v>1</c:v>
                </c:pt>
                <c:pt idx="6">
                  <c:v>0.5</c:v>
                </c:pt>
              </c:numCache>
            </c:numRef>
          </c:val>
        </c:ser>
        <c:ser>
          <c:idx val="3"/>
          <c:order val="3"/>
          <c:tx>
            <c:strRef>
              <c:f>'%cover'!$LR$13:$LR$14</c:f>
              <c:strCache>
                <c:ptCount val="1"/>
                <c:pt idx="0">
                  <c:v>2017 % cover of bracken</c:v>
                </c:pt>
              </c:strCache>
            </c:strRef>
          </c:tx>
          <c:spPr>
            <a:solidFill>
              <a:schemeClr val="accent1">
                <a:lumMod val="60000"/>
                <a:lumOff val="40000"/>
              </a:schemeClr>
            </a:solidFill>
          </c:spPr>
          <c:invertIfNegative val="0"/>
          <c:cat>
            <c:strRef>
              <c:f>'%cover'!$LN$15:$LN$21</c:f>
              <c:strCache>
                <c:ptCount val="7"/>
                <c:pt idx="0">
                  <c:v>0m</c:v>
                </c:pt>
                <c:pt idx="1">
                  <c:v>5m</c:v>
                </c:pt>
                <c:pt idx="2">
                  <c:v>10m</c:v>
                </c:pt>
                <c:pt idx="3">
                  <c:v>15m</c:v>
                </c:pt>
                <c:pt idx="4">
                  <c:v>20m</c:v>
                </c:pt>
                <c:pt idx="5">
                  <c:v>25m</c:v>
                </c:pt>
                <c:pt idx="6">
                  <c:v>30m</c:v>
                </c:pt>
              </c:strCache>
            </c:strRef>
          </c:cat>
          <c:val>
            <c:numRef>
              <c:f>'%cover'!$LR$15:$LR$21</c:f>
              <c:numCache>
                <c:formatCode>General</c:formatCode>
                <c:ptCount val="7"/>
                <c:pt idx="0">
                  <c:v>85</c:v>
                </c:pt>
                <c:pt idx="1">
                  <c:v>80</c:v>
                </c:pt>
                <c:pt idx="2">
                  <c:v>30</c:v>
                </c:pt>
                <c:pt idx="3">
                  <c:v>30</c:v>
                </c:pt>
                <c:pt idx="4">
                  <c:v>20</c:v>
                </c:pt>
                <c:pt idx="5">
                  <c:v>20</c:v>
                </c:pt>
                <c:pt idx="6">
                  <c:v>10</c:v>
                </c:pt>
              </c:numCache>
            </c:numRef>
          </c:val>
        </c:ser>
        <c:ser>
          <c:idx val="4"/>
          <c:order val="4"/>
          <c:tx>
            <c:strRef>
              <c:f>'%cover'!$LS$13:$LS$14</c:f>
              <c:strCache>
                <c:ptCount val="1"/>
                <c:pt idx="0">
                  <c:v>2017 % cover of briar</c:v>
                </c:pt>
              </c:strCache>
            </c:strRef>
          </c:tx>
          <c:spPr>
            <a:solidFill>
              <a:schemeClr val="accent2">
                <a:lumMod val="60000"/>
                <a:lumOff val="40000"/>
              </a:schemeClr>
            </a:solidFill>
          </c:spPr>
          <c:invertIfNegative val="0"/>
          <c:cat>
            <c:strRef>
              <c:f>'%cover'!$LN$15:$LN$21</c:f>
              <c:strCache>
                <c:ptCount val="7"/>
                <c:pt idx="0">
                  <c:v>0m</c:v>
                </c:pt>
                <c:pt idx="1">
                  <c:v>5m</c:v>
                </c:pt>
                <c:pt idx="2">
                  <c:v>10m</c:v>
                </c:pt>
                <c:pt idx="3">
                  <c:v>15m</c:v>
                </c:pt>
                <c:pt idx="4">
                  <c:v>20m</c:v>
                </c:pt>
                <c:pt idx="5">
                  <c:v>25m</c:v>
                </c:pt>
                <c:pt idx="6">
                  <c:v>30m</c:v>
                </c:pt>
              </c:strCache>
            </c:strRef>
          </c:cat>
          <c:val>
            <c:numRef>
              <c:f>'%cover'!$LS$15:$LS$21</c:f>
              <c:numCache>
                <c:formatCode>General</c:formatCode>
                <c:ptCount val="7"/>
                <c:pt idx="0">
                  <c:v>20</c:v>
                </c:pt>
                <c:pt idx="1">
                  <c:v>5</c:v>
                </c:pt>
                <c:pt idx="2">
                  <c:v>0</c:v>
                </c:pt>
                <c:pt idx="3">
                  <c:v>5</c:v>
                </c:pt>
                <c:pt idx="4">
                  <c:v>1</c:v>
                </c:pt>
                <c:pt idx="5">
                  <c:v>10</c:v>
                </c:pt>
                <c:pt idx="6">
                  <c:v>2</c:v>
                </c:pt>
              </c:numCache>
            </c:numRef>
          </c:val>
        </c:ser>
        <c:ser>
          <c:idx val="5"/>
          <c:order val="5"/>
          <c:tx>
            <c:strRef>
              <c:f>'%cover'!$LT$13:$LT$14</c:f>
              <c:strCache>
                <c:ptCount val="1"/>
                <c:pt idx="0">
                  <c:v>2017 % cover of blackthorn</c:v>
                </c:pt>
              </c:strCache>
            </c:strRef>
          </c:tx>
          <c:spPr>
            <a:solidFill>
              <a:schemeClr val="accent3">
                <a:lumMod val="60000"/>
                <a:lumOff val="40000"/>
              </a:schemeClr>
            </a:solidFill>
          </c:spPr>
          <c:invertIfNegative val="0"/>
          <c:cat>
            <c:strRef>
              <c:f>'%cover'!$LN$15:$LN$21</c:f>
              <c:strCache>
                <c:ptCount val="7"/>
                <c:pt idx="0">
                  <c:v>0m</c:v>
                </c:pt>
                <c:pt idx="1">
                  <c:v>5m</c:v>
                </c:pt>
                <c:pt idx="2">
                  <c:v>10m</c:v>
                </c:pt>
                <c:pt idx="3">
                  <c:v>15m</c:v>
                </c:pt>
                <c:pt idx="4">
                  <c:v>20m</c:v>
                </c:pt>
                <c:pt idx="5">
                  <c:v>25m</c:v>
                </c:pt>
                <c:pt idx="6">
                  <c:v>30m</c:v>
                </c:pt>
              </c:strCache>
            </c:strRef>
          </c:cat>
          <c:val>
            <c:numRef>
              <c:f>'%cover'!$LT$15:$LT$21</c:f>
              <c:numCache>
                <c:formatCode>General</c:formatCode>
                <c:ptCount val="7"/>
                <c:pt idx="0">
                  <c:v>5</c:v>
                </c:pt>
                <c:pt idx="1">
                  <c:v>1</c:v>
                </c:pt>
                <c:pt idx="2">
                  <c:v>0</c:v>
                </c:pt>
                <c:pt idx="3">
                  <c:v>0.5</c:v>
                </c:pt>
                <c:pt idx="4">
                  <c:v>5</c:v>
                </c:pt>
                <c:pt idx="5">
                  <c:v>10</c:v>
                </c:pt>
                <c:pt idx="6">
                  <c:v>0.5</c:v>
                </c:pt>
              </c:numCache>
            </c:numRef>
          </c:val>
        </c:ser>
        <c:dLbls>
          <c:showLegendKey val="0"/>
          <c:showVal val="0"/>
          <c:showCatName val="0"/>
          <c:showSerName val="0"/>
          <c:showPercent val="0"/>
          <c:showBubbleSize val="0"/>
        </c:dLbls>
        <c:gapWidth val="150"/>
        <c:axId val="102557696"/>
        <c:axId val="64811520"/>
      </c:barChart>
      <c:catAx>
        <c:axId val="102557696"/>
        <c:scaling>
          <c:orientation val="minMax"/>
        </c:scaling>
        <c:delete val="0"/>
        <c:axPos val="b"/>
        <c:title>
          <c:tx>
            <c:rich>
              <a:bodyPr/>
              <a:lstStyle/>
              <a:p>
                <a:pPr>
                  <a:defRPr/>
                </a:pPr>
                <a:r>
                  <a:rPr lang="en-US"/>
                  <a:t>Transect length</a:t>
                </a:r>
              </a:p>
            </c:rich>
          </c:tx>
          <c:overlay val="0"/>
        </c:title>
        <c:majorTickMark val="out"/>
        <c:minorTickMark val="none"/>
        <c:tickLblPos val="nextTo"/>
        <c:crossAx val="64811520"/>
        <c:crosses val="autoZero"/>
        <c:auto val="1"/>
        <c:lblAlgn val="ctr"/>
        <c:lblOffset val="100"/>
        <c:noMultiLvlLbl val="0"/>
      </c:catAx>
      <c:valAx>
        <c:axId val="64811520"/>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02557696"/>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T1IMN: % cover of bracken in 2014, 2017 &amp; 2018</a:t>
            </a:r>
          </a:p>
        </c:rich>
      </c:tx>
      <c:overlay val="0"/>
    </c:title>
    <c:autoTitleDeleted val="0"/>
    <c:plotArea>
      <c:layout/>
      <c:barChart>
        <c:barDir val="col"/>
        <c:grouping val="clustered"/>
        <c:varyColors val="0"/>
        <c:ser>
          <c:idx val="0"/>
          <c:order val="0"/>
          <c:tx>
            <c:strRef>
              <c:f>'graphed data'!$F$13:$F$14</c:f>
              <c:strCache>
                <c:ptCount val="1"/>
                <c:pt idx="0">
                  <c:v>2014 % cover of bracken</c:v>
                </c:pt>
              </c:strCache>
            </c:strRef>
          </c:tx>
          <c:invertIfNegative val="0"/>
          <c:cat>
            <c:strRef>
              <c:f>'graphed data'!$E$15:$E$19</c:f>
              <c:strCache>
                <c:ptCount val="5"/>
                <c:pt idx="0">
                  <c:v>0m</c:v>
                </c:pt>
                <c:pt idx="1">
                  <c:v>5m</c:v>
                </c:pt>
                <c:pt idx="2">
                  <c:v>10m</c:v>
                </c:pt>
                <c:pt idx="3">
                  <c:v>15m</c:v>
                </c:pt>
                <c:pt idx="4">
                  <c:v>20m</c:v>
                </c:pt>
              </c:strCache>
            </c:strRef>
          </c:cat>
          <c:val>
            <c:numRef>
              <c:f>'graphed data'!$F$15:$F$19</c:f>
              <c:numCache>
                <c:formatCode>General</c:formatCode>
                <c:ptCount val="5"/>
                <c:pt idx="0">
                  <c:v>20</c:v>
                </c:pt>
                <c:pt idx="1">
                  <c:v>15</c:v>
                </c:pt>
                <c:pt idx="2">
                  <c:v>80</c:v>
                </c:pt>
                <c:pt idx="3">
                  <c:v>75</c:v>
                </c:pt>
                <c:pt idx="4">
                  <c:v>75</c:v>
                </c:pt>
              </c:numCache>
            </c:numRef>
          </c:val>
        </c:ser>
        <c:ser>
          <c:idx val="1"/>
          <c:order val="1"/>
          <c:tx>
            <c:strRef>
              <c:f>'graphed data'!$G$13:$G$14</c:f>
              <c:strCache>
                <c:ptCount val="1"/>
                <c:pt idx="0">
                  <c:v>2017 % cover of bracken</c:v>
                </c:pt>
              </c:strCache>
            </c:strRef>
          </c:tx>
          <c:invertIfNegative val="0"/>
          <c:cat>
            <c:strRef>
              <c:f>'graphed data'!$E$15:$E$19</c:f>
              <c:strCache>
                <c:ptCount val="5"/>
                <c:pt idx="0">
                  <c:v>0m</c:v>
                </c:pt>
                <c:pt idx="1">
                  <c:v>5m</c:v>
                </c:pt>
                <c:pt idx="2">
                  <c:v>10m</c:v>
                </c:pt>
                <c:pt idx="3">
                  <c:v>15m</c:v>
                </c:pt>
                <c:pt idx="4">
                  <c:v>20m</c:v>
                </c:pt>
              </c:strCache>
            </c:strRef>
          </c:cat>
          <c:val>
            <c:numRef>
              <c:f>'graphed data'!$G$15:$G$19</c:f>
              <c:numCache>
                <c:formatCode>General</c:formatCode>
                <c:ptCount val="5"/>
                <c:pt idx="0">
                  <c:v>0</c:v>
                </c:pt>
                <c:pt idx="1">
                  <c:v>0</c:v>
                </c:pt>
                <c:pt idx="2">
                  <c:v>0</c:v>
                </c:pt>
                <c:pt idx="3">
                  <c:v>0</c:v>
                </c:pt>
                <c:pt idx="4">
                  <c:v>0.5</c:v>
                </c:pt>
              </c:numCache>
            </c:numRef>
          </c:val>
        </c:ser>
        <c:ser>
          <c:idx val="2"/>
          <c:order val="2"/>
          <c:tx>
            <c:strRef>
              <c:f>'graphed data'!$H$13:$H$14</c:f>
              <c:strCache>
                <c:ptCount val="1"/>
                <c:pt idx="0">
                  <c:v>2018 % cover of bracken</c:v>
                </c:pt>
              </c:strCache>
            </c:strRef>
          </c:tx>
          <c:invertIfNegative val="0"/>
          <c:cat>
            <c:strRef>
              <c:f>'graphed data'!$E$15:$E$19</c:f>
              <c:strCache>
                <c:ptCount val="5"/>
                <c:pt idx="0">
                  <c:v>0m</c:v>
                </c:pt>
                <c:pt idx="1">
                  <c:v>5m</c:v>
                </c:pt>
                <c:pt idx="2">
                  <c:v>10m</c:v>
                </c:pt>
                <c:pt idx="3">
                  <c:v>15m</c:v>
                </c:pt>
                <c:pt idx="4">
                  <c:v>20m</c:v>
                </c:pt>
              </c:strCache>
            </c:strRef>
          </c:cat>
          <c:val>
            <c:numRef>
              <c:f>'graphed data'!$H$15:$H$19</c:f>
              <c:numCache>
                <c:formatCode>General</c:formatCode>
                <c:ptCount val="5"/>
                <c:pt idx="0">
                  <c:v>0</c:v>
                </c:pt>
                <c:pt idx="1">
                  <c:v>0.5</c:v>
                </c:pt>
                <c:pt idx="2">
                  <c:v>1</c:v>
                </c:pt>
                <c:pt idx="3">
                  <c:v>0.5</c:v>
                </c:pt>
                <c:pt idx="4">
                  <c:v>0</c:v>
                </c:pt>
              </c:numCache>
            </c:numRef>
          </c:val>
        </c:ser>
        <c:dLbls>
          <c:showLegendKey val="0"/>
          <c:showVal val="0"/>
          <c:showCatName val="0"/>
          <c:showSerName val="0"/>
          <c:showPercent val="0"/>
          <c:showBubbleSize val="0"/>
        </c:dLbls>
        <c:gapWidth val="150"/>
        <c:axId val="152958464"/>
        <c:axId val="116889792"/>
      </c:barChart>
      <c:catAx>
        <c:axId val="152958464"/>
        <c:scaling>
          <c:orientation val="minMax"/>
        </c:scaling>
        <c:delete val="0"/>
        <c:axPos val="b"/>
        <c:majorTickMark val="out"/>
        <c:minorTickMark val="none"/>
        <c:tickLblPos val="nextTo"/>
        <c:crossAx val="116889792"/>
        <c:crosses val="autoZero"/>
        <c:auto val="1"/>
        <c:lblAlgn val="ctr"/>
        <c:lblOffset val="100"/>
        <c:noMultiLvlLbl val="0"/>
      </c:catAx>
      <c:valAx>
        <c:axId val="116889792"/>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52958464"/>
        <c:crosses val="autoZero"/>
        <c:crossBetween val="between"/>
      </c:valAx>
    </c:plotArea>
    <c:legend>
      <c:legendPos val="r"/>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Distribution of </a:t>
            </a:r>
            <a:r>
              <a:rPr lang="en-US" sz="1200" b="1" i="0" u="none" strike="noStrike" kern="1200" baseline="0">
                <a:solidFill>
                  <a:sysClr val="windowText" lastClr="000000"/>
                </a:solidFill>
                <a:latin typeface="+mn-lt"/>
                <a:ea typeface="+mn-ea"/>
                <a:cs typeface="+mn-cs"/>
              </a:rPr>
              <a:t>relevés</a:t>
            </a:r>
            <a:r>
              <a:rPr lang="en-US" sz="1200"/>
              <a:t> assigned to communities</a:t>
            </a:r>
          </a:p>
        </c:rich>
      </c:tx>
      <c:overlay val="1"/>
    </c:title>
    <c:autoTitleDeleted val="0"/>
    <c:plotArea>
      <c:layout/>
      <c:barChart>
        <c:barDir val="col"/>
        <c:grouping val="clustered"/>
        <c:varyColors val="0"/>
        <c:ser>
          <c:idx val="0"/>
          <c:order val="0"/>
          <c:tx>
            <c:strRef>
              <c:f>'repeat rel and vegetation commu'!$AE$1</c:f>
              <c:strCache>
                <c:ptCount val="1"/>
                <c:pt idx="0">
                  <c:v>first releve</c:v>
                </c:pt>
              </c:strCache>
            </c:strRef>
          </c:tx>
          <c:invertIfNegative val="0"/>
          <c:cat>
            <c:strRef>
              <c:f>'repeat rel and vegetation commu'!$AD$2:$AD$11</c:f>
              <c:strCache>
                <c:ptCount val="10"/>
                <c:pt idx="0">
                  <c:v>GL3C</c:v>
                </c:pt>
                <c:pt idx="1">
                  <c:v>GL3A</c:v>
                </c:pt>
                <c:pt idx="2">
                  <c:v>GL2C</c:v>
                </c:pt>
                <c:pt idx="3">
                  <c:v>WL2E</c:v>
                </c:pt>
                <c:pt idx="4">
                  <c:v>WL4F</c:v>
                </c:pt>
                <c:pt idx="5">
                  <c:v>GL1D</c:v>
                </c:pt>
                <c:pt idx="6">
                  <c:v>GL3F</c:v>
                </c:pt>
                <c:pt idx="7">
                  <c:v>HE4D</c:v>
                </c:pt>
                <c:pt idx="8">
                  <c:v>WL3B</c:v>
                </c:pt>
                <c:pt idx="9">
                  <c:v>NONE</c:v>
                </c:pt>
              </c:strCache>
            </c:strRef>
          </c:cat>
          <c:val>
            <c:numRef>
              <c:f>'repeat rel and vegetation commu'!$AE$2:$AE$11</c:f>
              <c:numCache>
                <c:formatCode>General</c:formatCode>
                <c:ptCount val="10"/>
                <c:pt idx="0">
                  <c:v>10</c:v>
                </c:pt>
                <c:pt idx="1">
                  <c:v>4</c:v>
                </c:pt>
                <c:pt idx="2">
                  <c:v>0</c:v>
                </c:pt>
                <c:pt idx="3">
                  <c:v>1</c:v>
                </c:pt>
                <c:pt idx="4">
                  <c:v>2</c:v>
                </c:pt>
                <c:pt idx="5">
                  <c:v>1</c:v>
                </c:pt>
              </c:numCache>
            </c:numRef>
          </c:val>
        </c:ser>
        <c:ser>
          <c:idx val="1"/>
          <c:order val="1"/>
          <c:tx>
            <c:strRef>
              <c:f>'repeat rel and vegetation commu'!$AF$1</c:f>
              <c:strCache>
                <c:ptCount val="1"/>
                <c:pt idx="0">
                  <c:v>repeat releve </c:v>
                </c:pt>
              </c:strCache>
            </c:strRef>
          </c:tx>
          <c:invertIfNegative val="0"/>
          <c:cat>
            <c:strRef>
              <c:f>'repeat rel and vegetation commu'!$AD$2:$AD$11</c:f>
              <c:strCache>
                <c:ptCount val="10"/>
                <c:pt idx="0">
                  <c:v>GL3C</c:v>
                </c:pt>
                <c:pt idx="1">
                  <c:v>GL3A</c:v>
                </c:pt>
                <c:pt idx="2">
                  <c:v>GL2C</c:v>
                </c:pt>
                <c:pt idx="3">
                  <c:v>WL2E</c:v>
                </c:pt>
                <c:pt idx="4">
                  <c:v>WL4F</c:v>
                </c:pt>
                <c:pt idx="5">
                  <c:v>GL1D</c:v>
                </c:pt>
                <c:pt idx="6">
                  <c:v>GL3F</c:v>
                </c:pt>
                <c:pt idx="7">
                  <c:v>HE4D</c:v>
                </c:pt>
                <c:pt idx="8">
                  <c:v>WL3B</c:v>
                </c:pt>
                <c:pt idx="9">
                  <c:v>NONE</c:v>
                </c:pt>
              </c:strCache>
            </c:strRef>
          </c:cat>
          <c:val>
            <c:numRef>
              <c:f>'repeat rel and vegetation commu'!$AF$2:$AF$11</c:f>
              <c:numCache>
                <c:formatCode>General</c:formatCode>
                <c:ptCount val="10"/>
                <c:pt idx="0">
                  <c:v>12</c:v>
                </c:pt>
                <c:pt idx="1">
                  <c:v>2</c:v>
                </c:pt>
                <c:pt idx="2">
                  <c:v>1</c:v>
                </c:pt>
                <c:pt idx="3">
                  <c:v>1</c:v>
                </c:pt>
                <c:pt idx="6">
                  <c:v>2</c:v>
                </c:pt>
                <c:pt idx="7">
                  <c:v>1</c:v>
                </c:pt>
                <c:pt idx="8">
                  <c:v>1</c:v>
                </c:pt>
                <c:pt idx="9">
                  <c:v>1</c:v>
                </c:pt>
              </c:numCache>
            </c:numRef>
          </c:val>
        </c:ser>
        <c:dLbls>
          <c:showLegendKey val="0"/>
          <c:showVal val="0"/>
          <c:showCatName val="0"/>
          <c:showSerName val="0"/>
          <c:showPercent val="0"/>
          <c:showBubbleSize val="0"/>
        </c:dLbls>
        <c:gapWidth val="150"/>
        <c:axId val="102057472"/>
        <c:axId val="64813248"/>
      </c:barChart>
      <c:catAx>
        <c:axId val="102057472"/>
        <c:scaling>
          <c:orientation val="minMax"/>
        </c:scaling>
        <c:delete val="0"/>
        <c:axPos val="b"/>
        <c:majorTickMark val="out"/>
        <c:minorTickMark val="none"/>
        <c:tickLblPos val="nextTo"/>
        <c:crossAx val="64813248"/>
        <c:crosses val="autoZero"/>
        <c:auto val="1"/>
        <c:lblAlgn val="ctr"/>
        <c:lblOffset val="100"/>
        <c:noMultiLvlLbl val="0"/>
      </c:catAx>
      <c:valAx>
        <c:axId val="64813248"/>
        <c:scaling>
          <c:orientation val="minMax"/>
        </c:scaling>
        <c:delete val="0"/>
        <c:axPos val="l"/>
        <c:majorGridlines/>
        <c:numFmt formatCode="General" sourceLinked="1"/>
        <c:majorTickMark val="out"/>
        <c:minorTickMark val="none"/>
        <c:tickLblPos val="nextTo"/>
        <c:crossAx val="102057472"/>
        <c:crosses val="autoZero"/>
        <c:crossBetween val="between"/>
      </c:valAx>
    </c:plotArea>
    <c:legend>
      <c:legendPos val="r"/>
      <c:overlay val="0"/>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Grazing score change in LP of first </a:t>
            </a:r>
            <a:r>
              <a:rPr lang="en-US" sz="1200" b="1" i="0" u="none" strike="noStrike" kern="1200" baseline="0">
                <a:solidFill>
                  <a:sysClr val="windowText" lastClr="000000"/>
                </a:solidFill>
                <a:latin typeface="+mn-lt"/>
                <a:ea typeface="+mn-ea"/>
                <a:cs typeface="+mn-cs"/>
              </a:rPr>
              <a:t>relevé</a:t>
            </a:r>
            <a:r>
              <a:rPr lang="en-US" sz="1200"/>
              <a:t> and repeat relevé</a:t>
            </a:r>
          </a:p>
        </c:rich>
      </c:tx>
      <c:layout>
        <c:manualLayout>
          <c:xMode val="edge"/>
          <c:yMode val="edge"/>
          <c:x val="9.1039108338604471E-2"/>
          <c:y val="3.2234623681881833E-2"/>
        </c:manualLayout>
      </c:layout>
      <c:overlay val="1"/>
    </c:title>
    <c:autoTitleDeleted val="0"/>
    <c:plotArea>
      <c:layout/>
      <c:barChart>
        <c:barDir val="col"/>
        <c:grouping val="clustered"/>
        <c:varyColors val="0"/>
        <c:ser>
          <c:idx val="0"/>
          <c:order val="0"/>
          <c:tx>
            <c:strRef>
              <c:f>'repeat releves and optimal graz'!$I$1</c:f>
              <c:strCache>
                <c:ptCount val="1"/>
                <c:pt idx="0">
                  <c:v>First relevé</c:v>
                </c:pt>
              </c:strCache>
            </c:strRef>
          </c:tx>
          <c:invertIfNegative val="0"/>
          <c:cat>
            <c:strRef>
              <c:f>'repeat releves and optimal graz'!$H$2:$H$22</c:f>
              <c:strCache>
                <c:ptCount val="21"/>
                <c:pt idx="0">
                  <c:v>R910</c:v>
                </c:pt>
                <c:pt idx="1">
                  <c:v>R4IMR</c:v>
                </c:pt>
                <c:pt idx="2">
                  <c:v>R8IMR</c:v>
                </c:pt>
                <c:pt idx="3">
                  <c:v>R47IO</c:v>
                </c:pt>
                <c:pt idx="4">
                  <c:v>R45IMN</c:v>
                </c:pt>
                <c:pt idx="5">
                  <c:v>R24IMR</c:v>
                </c:pt>
                <c:pt idx="6">
                  <c:v>R92IMR</c:v>
                </c:pt>
                <c:pt idx="7">
                  <c:v>R23IMR</c:v>
                </c:pt>
                <c:pt idx="8">
                  <c:v>R103IMN</c:v>
                </c:pt>
                <c:pt idx="9">
                  <c:v>R70IMR</c:v>
                </c:pt>
                <c:pt idx="10">
                  <c:v>R74IMR</c:v>
                </c:pt>
                <c:pt idx="11">
                  <c:v>R76IMR</c:v>
                </c:pt>
                <c:pt idx="12">
                  <c:v>R77IMR</c:v>
                </c:pt>
                <c:pt idx="13">
                  <c:v>R78IMR</c:v>
                </c:pt>
                <c:pt idx="14">
                  <c:v>R79IMR</c:v>
                </c:pt>
                <c:pt idx="15">
                  <c:v>R80IMR</c:v>
                </c:pt>
                <c:pt idx="16">
                  <c:v>R81IMR</c:v>
                </c:pt>
                <c:pt idx="17">
                  <c:v>R82IMR</c:v>
                </c:pt>
                <c:pt idx="18">
                  <c:v>R83IMR</c:v>
                </c:pt>
                <c:pt idx="19">
                  <c:v>R86IMR</c:v>
                </c:pt>
                <c:pt idx="20">
                  <c:v>R89IMR</c:v>
                </c:pt>
              </c:strCache>
            </c:strRef>
          </c:cat>
          <c:val>
            <c:numRef>
              <c:f>'repeat releves and optimal graz'!$I$2:$I$22</c:f>
              <c:numCache>
                <c:formatCode>General</c:formatCode>
                <c:ptCount val="21"/>
                <c:pt idx="0">
                  <c:v>4</c:v>
                </c:pt>
                <c:pt idx="1">
                  <c:v>4</c:v>
                </c:pt>
                <c:pt idx="2">
                  <c:v>4</c:v>
                </c:pt>
                <c:pt idx="3">
                  <c:v>3</c:v>
                </c:pt>
                <c:pt idx="4">
                  <c:v>4</c:v>
                </c:pt>
                <c:pt idx="5">
                  <c:v>3</c:v>
                </c:pt>
                <c:pt idx="6">
                  <c:v>3</c:v>
                </c:pt>
                <c:pt idx="7">
                  <c:v>3</c:v>
                </c:pt>
                <c:pt idx="8">
                  <c:v>0</c:v>
                </c:pt>
                <c:pt idx="9">
                  <c:v>4</c:v>
                </c:pt>
                <c:pt idx="10">
                  <c:v>4</c:v>
                </c:pt>
                <c:pt idx="11">
                  <c:v>4</c:v>
                </c:pt>
                <c:pt idx="12">
                  <c:v>3</c:v>
                </c:pt>
                <c:pt idx="13">
                  <c:v>3</c:v>
                </c:pt>
                <c:pt idx="14">
                  <c:v>4</c:v>
                </c:pt>
                <c:pt idx="15">
                  <c:v>4</c:v>
                </c:pt>
                <c:pt idx="16">
                  <c:v>4</c:v>
                </c:pt>
                <c:pt idx="17">
                  <c:v>4</c:v>
                </c:pt>
                <c:pt idx="18">
                  <c:v>4</c:v>
                </c:pt>
                <c:pt idx="19">
                  <c:v>4</c:v>
                </c:pt>
                <c:pt idx="20">
                  <c:v>4</c:v>
                </c:pt>
              </c:numCache>
            </c:numRef>
          </c:val>
        </c:ser>
        <c:ser>
          <c:idx val="1"/>
          <c:order val="1"/>
          <c:tx>
            <c:strRef>
              <c:f>'repeat releves and optimal graz'!$J$1</c:f>
              <c:strCache>
                <c:ptCount val="1"/>
                <c:pt idx="0">
                  <c:v>Repeat relevé</c:v>
                </c:pt>
              </c:strCache>
            </c:strRef>
          </c:tx>
          <c:invertIfNegative val="0"/>
          <c:cat>
            <c:strRef>
              <c:f>'repeat releves and optimal graz'!$H$2:$H$22</c:f>
              <c:strCache>
                <c:ptCount val="21"/>
                <c:pt idx="0">
                  <c:v>R910</c:v>
                </c:pt>
                <c:pt idx="1">
                  <c:v>R4IMR</c:v>
                </c:pt>
                <c:pt idx="2">
                  <c:v>R8IMR</c:v>
                </c:pt>
                <c:pt idx="3">
                  <c:v>R47IO</c:v>
                </c:pt>
                <c:pt idx="4">
                  <c:v>R45IMN</c:v>
                </c:pt>
                <c:pt idx="5">
                  <c:v>R24IMR</c:v>
                </c:pt>
                <c:pt idx="6">
                  <c:v>R92IMR</c:v>
                </c:pt>
                <c:pt idx="7">
                  <c:v>R23IMR</c:v>
                </c:pt>
                <c:pt idx="8">
                  <c:v>R103IMN</c:v>
                </c:pt>
                <c:pt idx="9">
                  <c:v>R70IMR</c:v>
                </c:pt>
                <c:pt idx="10">
                  <c:v>R74IMR</c:v>
                </c:pt>
                <c:pt idx="11">
                  <c:v>R76IMR</c:v>
                </c:pt>
                <c:pt idx="12">
                  <c:v>R77IMR</c:v>
                </c:pt>
                <c:pt idx="13">
                  <c:v>R78IMR</c:v>
                </c:pt>
                <c:pt idx="14">
                  <c:v>R79IMR</c:v>
                </c:pt>
                <c:pt idx="15">
                  <c:v>R80IMR</c:v>
                </c:pt>
                <c:pt idx="16">
                  <c:v>R81IMR</c:v>
                </c:pt>
                <c:pt idx="17">
                  <c:v>R82IMR</c:v>
                </c:pt>
                <c:pt idx="18">
                  <c:v>R83IMR</c:v>
                </c:pt>
                <c:pt idx="19">
                  <c:v>R86IMR</c:v>
                </c:pt>
                <c:pt idx="20">
                  <c:v>R89IMR</c:v>
                </c:pt>
              </c:strCache>
            </c:strRef>
          </c:cat>
          <c:val>
            <c:numRef>
              <c:f>'repeat releves and optimal graz'!$J$2:$J$22</c:f>
              <c:numCache>
                <c:formatCode>General</c:formatCode>
                <c:ptCount val="21"/>
                <c:pt idx="0">
                  <c:v>5</c:v>
                </c:pt>
                <c:pt idx="1">
                  <c:v>3.5</c:v>
                </c:pt>
                <c:pt idx="2">
                  <c:v>5</c:v>
                </c:pt>
                <c:pt idx="3">
                  <c:v>4</c:v>
                </c:pt>
                <c:pt idx="4">
                  <c:v>4</c:v>
                </c:pt>
                <c:pt idx="5">
                  <c:v>2</c:v>
                </c:pt>
                <c:pt idx="6">
                  <c:v>2</c:v>
                </c:pt>
                <c:pt idx="7">
                  <c:v>3.5</c:v>
                </c:pt>
                <c:pt idx="8">
                  <c:v>4</c:v>
                </c:pt>
                <c:pt idx="9">
                  <c:v>5</c:v>
                </c:pt>
                <c:pt idx="10">
                  <c:v>5</c:v>
                </c:pt>
                <c:pt idx="11">
                  <c:v>4</c:v>
                </c:pt>
                <c:pt idx="12">
                  <c:v>4</c:v>
                </c:pt>
                <c:pt idx="13">
                  <c:v>4</c:v>
                </c:pt>
                <c:pt idx="14">
                  <c:v>5</c:v>
                </c:pt>
                <c:pt idx="15">
                  <c:v>5</c:v>
                </c:pt>
                <c:pt idx="16">
                  <c:v>5</c:v>
                </c:pt>
                <c:pt idx="17">
                  <c:v>5</c:v>
                </c:pt>
                <c:pt idx="18">
                  <c:v>4</c:v>
                </c:pt>
                <c:pt idx="19">
                  <c:v>4</c:v>
                </c:pt>
                <c:pt idx="20">
                  <c:v>5</c:v>
                </c:pt>
              </c:numCache>
            </c:numRef>
          </c:val>
        </c:ser>
        <c:dLbls>
          <c:showLegendKey val="0"/>
          <c:showVal val="0"/>
          <c:showCatName val="0"/>
          <c:showSerName val="0"/>
          <c:showPercent val="0"/>
          <c:showBubbleSize val="0"/>
        </c:dLbls>
        <c:gapWidth val="150"/>
        <c:axId val="102555648"/>
        <c:axId val="81436672"/>
      </c:barChart>
      <c:catAx>
        <c:axId val="102555648"/>
        <c:scaling>
          <c:orientation val="minMax"/>
        </c:scaling>
        <c:delete val="0"/>
        <c:axPos val="b"/>
        <c:majorTickMark val="out"/>
        <c:minorTickMark val="none"/>
        <c:tickLblPos val="nextTo"/>
        <c:crossAx val="81436672"/>
        <c:crosses val="autoZero"/>
        <c:auto val="1"/>
        <c:lblAlgn val="ctr"/>
        <c:lblOffset val="100"/>
        <c:noMultiLvlLbl val="0"/>
      </c:catAx>
      <c:valAx>
        <c:axId val="81436672"/>
        <c:scaling>
          <c:orientation val="minMax"/>
        </c:scaling>
        <c:delete val="0"/>
        <c:axPos val="l"/>
        <c:majorGridlines/>
        <c:numFmt formatCode="General" sourceLinked="1"/>
        <c:majorTickMark val="out"/>
        <c:minorTickMark val="none"/>
        <c:tickLblPos val="nextTo"/>
        <c:crossAx val="102555648"/>
        <c:crosses val="autoZero"/>
        <c:crossBetween val="between"/>
      </c:valAx>
    </c:plotArea>
    <c:legend>
      <c:legendPos val="r"/>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GB" sz="1200"/>
              <a:t>Distribution of grazing scores in 5* </a:t>
            </a:r>
            <a:r>
              <a:rPr lang="en-GB" sz="1200" b="1" i="0" u="none" strike="noStrike" kern="1200" baseline="0">
                <a:solidFill>
                  <a:sysClr val="windowText" lastClr="000000"/>
                </a:solidFill>
                <a:latin typeface="+mn-lt"/>
                <a:ea typeface="+mn-ea"/>
                <a:cs typeface="+mn-cs"/>
              </a:rPr>
              <a:t>relevés</a:t>
            </a:r>
            <a:endParaRPr lang="en-GB" sz="1200"/>
          </a:p>
        </c:rich>
      </c:tx>
      <c:layout>
        <c:manualLayout>
          <c:xMode val="edge"/>
          <c:yMode val="edge"/>
          <c:x val="0.13202777777777777"/>
          <c:y val="2.7777777777777776E-2"/>
        </c:manualLayout>
      </c:layout>
      <c:overlay val="0"/>
    </c:title>
    <c:autoTitleDeleted val="0"/>
    <c:plotArea>
      <c:layout/>
      <c:pieChart>
        <c:varyColors val="1"/>
        <c:ser>
          <c:idx val="0"/>
          <c:order val="0"/>
          <c:explosion val="25"/>
          <c:dLbls>
            <c:showLegendKey val="0"/>
            <c:showVal val="0"/>
            <c:showCatName val="1"/>
            <c:showSerName val="0"/>
            <c:showPercent val="0"/>
            <c:showBubbleSize val="0"/>
            <c:showLeaderLines val="1"/>
          </c:dLbls>
          <c:cat>
            <c:strRef>
              <c:f>Sheet3!$T$1:$W$1</c:f>
              <c:strCache>
                <c:ptCount val="4"/>
                <c:pt idx="0">
                  <c:v>SCORE 5</c:v>
                </c:pt>
                <c:pt idx="1">
                  <c:v>SCORE 4</c:v>
                </c:pt>
                <c:pt idx="2">
                  <c:v>SCORE 3b</c:v>
                </c:pt>
                <c:pt idx="3">
                  <c:v>SCORE 2</c:v>
                </c:pt>
              </c:strCache>
            </c:strRef>
          </c:cat>
          <c:val>
            <c:numRef>
              <c:f>Sheet3!$T$2:$W$2</c:f>
              <c:numCache>
                <c:formatCode>General</c:formatCode>
                <c:ptCount val="4"/>
                <c:pt idx="0">
                  <c:v>32</c:v>
                </c:pt>
                <c:pt idx="1">
                  <c:v>12</c:v>
                </c:pt>
                <c:pt idx="2">
                  <c:v>5</c:v>
                </c:pt>
                <c:pt idx="3">
                  <c:v>1</c:v>
                </c:pt>
              </c:numCache>
            </c:numRef>
          </c:val>
        </c:ser>
        <c:dLbls>
          <c:showLegendKey val="0"/>
          <c:showVal val="0"/>
          <c:showCatName val="1"/>
          <c:showSerName val="0"/>
          <c:showPercent val="0"/>
          <c:showBubbleSize val="0"/>
          <c:showLeaderLines val="1"/>
        </c:dLbls>
        <c:firstSliceAng val="0"/>
      </c:pieChart>
    </c:plotArea>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Distribution of grassland types in 5* vegetation</a:t>
            </a:r>
          </a:p>
        </c:rich>
      </c:tx>
      <c:overlay val="0"/>
    </c:title>
    <c:autoTitleDeleted val="0"/>
    <c:plotArea>
      <c:layout/>
      <c:pieChart>
        <c:varyColors val="1"/>
        <c:ser>
          <c:idx val="0"/>
          <c:order val="0"/>
          <c:explosion val="25"/>
          <c:dLbls>
            <c:showLegendKey val="0"/>
            <c:showVal val="0"/>
            <c:showCatName val="1"/>
            <c:showSerName val="0"/>
            <c:showPercent val="0"/>
            <c:showBubbleSize val="0"/>
            <c:showLeaderLines val="1"/>
          </c:dLbls>
          <c:cat>
            <c:strRef>
              <c:f>Sheet3!$M$2:$N$2</c:f>
              <c:strCache>
                <c:ptCount val="2"/>
                <c:pt idx="0">
                  <c:v>GL3A</c:v>
                </c:pt>
                <c:pt idx="1">
                  <c:v>GL3C</c:v>
                </c:pt>
              </c:strCache>
            </c:strRef>
          </c:cat>
          <c:val>
            <c:numRef>
              <c:f>Sheet3!$M$3:$N$3</c:f>
              <c:numCache>
                <c:formatCode>General</c:formatCode>
                <c:ptCount val="2"/>
                <c:pt idx="0">
                  <c:v>45</c:v>
                </c:pt>
                <c:pt idx="1">
                  <c:v>5</c:v>
                </c:pt>
              </c:numCache>
            </c:numRef>
          </c:val>
        </c:ser>
        <c:dLbls>
          <c:showLegendKey val="0"/>
          <c:showVal val="0"/>
          <c:showCatName val="1"/>
          <c:showSerName val="0"/>
          <c:showPercent val="0"/>
          <c:showBubbleSize val="0"/>
          <c:showLeaderLines val="1"/>
        </c:dLbls>
        <c:firstSliceAng val="0"/>
      </c:pieChart>
    </c:plotArea>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T1IMN: No. of bracken stems in 2014, 2017 &amp; 2018</a:t>
            </a:r>
          </a:p>
        </c:rich>
      </c:tx>
      <c:overlay val="0"/>
    </c:title>
    <c:autoTitleDeleted val="0"/>
    <c:plotArea>
      <c:layout/>
      <c:barChart>
        <c:barDir val="col"/>
        <c:grouping val="clustered"/>
        <c:varyColors val="0"/>
        <c:ser>
          <c:idx val="0"/>
          <c:order val="0"/>
          <c:tx>
            <c:strRef>
              <c:f>'graphed data'!$B$13:$B$14</c:f>
              <c:strCache>
                <c:ptCount val="1"/>
                <c:pt idx="0">
                  <c:v>2014 no. of bracken stalks</c:v>
                </c:pt>
              </c:strCache>
            </c:strRef>
          </c:tx>
          <c:invertIfNegative val="0"/>
          <c:cat>
            <c:strRef>
              <c:f>'graphed data'!$A$15:$A$19</c:f>
              <c:strCache>
                <c:ptCount val="5"/>
                <c:pt idx="0">
                  <c:v>0m</c:v>
                </c:pt>
                <c:pt idx="1">
                  <c:v>5m</c:v>
                </c:pt>
                <c:pt idx="2">
                  <c:v>10m</c:v>
                </c:pt>
                <c:pt idx="3">
                  <c:v>15m</c:v>
                </c:pt>
                <c:pt idx="4">
                  <c:v>20m</c:v>
                </c:pt>
              </c:strCache>
            </c:strRef>
          </c:cat>
          <c:val>
            <c:numRef>
              <c:f>'graphed data'!$B$15:$B$19</c:f>
              <c:numCache>
                <c:formatCode>General</c:formatCode>
                <c:ptCount val="5"/>
                <c:pt idx="0">
                  <c:v>4</c:v>
                </c:pt>
                <c:pt idx="1">
                  <c:v>4</c:v>
                </c:pt>
                <c:pt idx="2">
                  <c:v>28</c:v>
                </c:pt>
                <c:pt idx="3">
                  <c:v>21</c:v>
                </c:pt>
                <c:pt idx="4">
                  <c:v>20</c:v>
                </c:pt>
              </c:numCache>
            </c:numRef>
          </c:val>
        </c:ser>
        <c:ser>
          <c:idx val="1"/>
          <c:order val="1"/>
          <c:tx>
            <c:strRef>
              <c:f>'graphed data'!$C$13:$C$14</c:f>
              <c:strCache>
                <c:ptCount val="1"/>
                <c:pt idx="0">
                  <c:v>2017 no. of bracken stalks</c:v>
                </c:pt>
              </c:strCache>
            </c:strRef>
          </c:tx>
          <c:invertIfNegative val="0"/>
          <c:cat>
            <c:strRef>
              <c:f>'graphed data'!$A$15:$A$19</c:f>
              <c:strCache>
                <c:ptCount val="5"/>
                <c:pt idx="0">
                  <c:v>0m</c:v>
                </c:pt>
                <c:pt idx="1">
                  <c:v>5m</c:v>
                </c:pt>
                <c:pt idx="2">
                  <c:v>10m</c:v>
                </c:pt>
                <c:pt idx="3">
                  <c:v>15m</c:v>
                </c:pt>
                <c:pt idx="4">
                  <c:v>20m</c:v>
                </c:pt>
              </c:strCache>
            </c:strRef>
          </c:cat>
          <c:val>
            <c:numRef>
              <c:f>'graphed data'!$C$15:$C$19</c:f>
              <c:numCache>
                <c:formatCode>General</c:formatCode>
                <c:ptCount val="5"/>
                <c:pt idx="0">
                  <c:v>0</c:v>
                </c:pt>
                <c:pt idx="1">
                  <c:v>0</c:v>
                </c:pt>
                <c:pt idx="2">
                  <c:v>0</c:v>
                </c:pt>
                <c:pt idx="3">
                  <c:v>0</c:v>
                </c:pt>
                <c:pt idx="4">
                  <c:v>1</c:v>
                </c:pt>
              </c:numCache>
            </c:numRef>
          </c:val>
        </c:ser>
        <c:ser>
          <c:idx val="2"/>
          <c:order val="2"/>
          <c:tx>
            <c:strRef>
              <c:f>'graphed data'!$D$13:$D$14</c:f>
              <c:strCache>
                <c:ptCount val="1"/>
                <c:pt idx="0">
                  <c:v>2018 no. of bracken stalks</c:v>
                </c:pt>
              </c:strCache>
            </c:strRef>
          </c:tx>
          <c:invertIfNegative val="0"/>
          <c:cat>
            <c:strRef>
              <c:f>'graphed data'!$A$15:$A$19</c:f>
              <c:strCache>
                <c:ptCount val="5"/>
                <c:pt idx="0">
                  <c:v>0m</c:v>
                </c:pt>
                <c:pt idx="1">
                  <c:v>5m</c:v>
                </c:pt>
                <c:pt idx="2">
                  <c:v>10m</c:v>
                </c:pt>
                <c:pt idx="3">
                  <c:v>15m</c:v>
                </c:pt>
                <c:pt idx="4">
                  <c:v>20m</c:v>
                </c:pt>
              </c:strCache>
            </c:strRef>
          </c:cat>
          <c:val>
            <c:numRef>
              <c:f>'graphed data'!$D$15:$D$19</c:f>
              <c:numCache>
                <c:formatCode>General</c:formatCode>
                <c:ptCount val="5"/>
                <c:pt idx="0">
                  <c:v>0</c:v>
                </c:pt>
                <c:pt idx="1">
                  <c:v>1</c:v>
                </c:pt>
                <c:pt idx="2">
                  <c:v>5</c:v>
                </c:pt>
                <c:pt idx="3">
                  <c:v>1</c:v>
                </c:pt>
                <c:pt idx="4">
                  <c:v>0</c:v>
                </c:pt>
              </c:numCache>
            </c:numRef>
          </c:val>
        </c:ser>
        <c:dLbls>
          <c:showLegendKey val="0"/>
          <c:showVal val="0"/>
          <c:showCatName val="0"/>
          <c:showSerName val="0"/>
          <c:showPercent val="0"/>
          <c:showBubbleSize val="0"/>
        </c:dLbls>
        <c:gapWidth val="150"/>
        <c:axId val="102057984"/>
        <c:axId val="81440704"/>
      </c:barChart>
      <c:catAx>
        <c:axId val="102057984"/>
        <c:scaling>
          <c:orientation val="minMax"/>
        </c:scaling>
        <c:delete val="0"/>
        <c:axPos val="b"/>
        <c:majorTickMark val="out"/>
        <c:minorTickMark val="none"/>
        <c:tickLblPos val="nextTo"/>
        <c:crossAx val="81440704"/>
        <c:crosses val="autoZero"/>
        <c:auto val="1"/>
        <c:lblAlgn val="ctr"/>
        <c:lblOffset val="100"/>
        <c:noMultiLvlLbl val="0"/>
      </c:catAx>
      <c:valAx>
        <c:axId val="81440704"/>
        <c:scaling>
          <c:orientation val="minMax"/>
        </c:scaling>
        <c:delete val="0"/>
        <c:axPos val="l"/>
        <c:majorGridlines/>
        <c:title>
          <c:tx>
            <c:rich>
              <a:bodyPr rot="0" vert="wordArtVert"/>
              <a:lstStyle/>
              <a:p>
                <a:pPr>
                  <a:defRPr/>
                </a:pPr>
                <a:r>
                  <a:rPr lang="en-US"/>
                  <a:t>no. of stalks</a:t>
                </a:r>
              </a:p>
            </c:rich>
          </c:tx>
          <c:overlay val="0"/>
        </c:title>
        <c:numFmt formatCode="General" sourceLinked="1"/>
        <c:majorTickMark val="out"/>
        <c:minorTickMark val="none"/>
        <c:tickLblPos val="nextTo"/>
        <c:crossAx val="102057984"/>
        <c:crosses val="autoZero"/>
        <c:crossBetween val="between"/>
      </c:valAx>
    </c:plotArea>
    <c:legend>
      <c:legendPos val="r"/>
      <c:overlay val="0"/>
    </c:legend>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T1IMN: No. of bracken stems in 2014, 2017 &amp; 2018</a:t>
            </a:r>
          </a:p>
        </c:rich>
      </c:tx>
      <c:overlay val="0"/>
    </c:title>
    <c:autoTitleDeleted val="0"/>
    <c:plotArea>
      <c:layout/>
      <c:barChart>
        <c:barDir val="col"/>
        <c:grouping val="clustered"/>
        <c:varyColors val="0"/>
        <c:ser>
          <c:idx val="0"/>
          <c:order val="0"/>
          <c:tx>
            <c:strRef>
              <c:f>'graphed data'!$B$13:$B$14</c:f>
              <c:strCache>
                <c:ptCount val="1"/>
                <c:pt idx="0">
                  <c:v>2014 no. of bracken stalks</c:v>
                </c:pt>
              </c:strCache>
            </c:strRef>
          </c:tx>
          <c:invertIfNegative val="0"/>
          <c:cat>
            <c:strRef>
              <c:f>'graphed data'!$A$15:$A$19</c:f>
              <c:strCache>
                <c:ptCount val="5"/>
                <c:pt idx="0">
                  <c:v>0m</c:v>
                </c:pt>
                <c:pt idx="1">
                  <c:v>5m</c:v>
                </c:pt>
                <c:pt idx="2">
                  <c:v>10m</c:v>
                </c:pt>
                <c:pt idx="3">
                  <c:v>15m</c:v>
                </c:pt>
                <c:pt idx="4">
                  <c:v>20m</c:v>
                </c:pt>
              </c:strCache>
            </c:strRef>
          </c:cat>
          <c:val>
            <c:numRef>
              <c:f>'graphed data'!$B$15:$B$19</c:f>
              <c:numCache>
                <c:formatCode>General</c:formatCode>
                <c:ptCount val="5"/>
                <c:pt idx="0">
                  <c:v>4</c:v>
                </c:pt>
                <c:pt idx="1">
                  <c:v>4</c:v>
                </c:pt>
                <c:pt idx="2">
                  <c:v>28</c:v>
                </c:pt>
                <c:pt idx="3">
                  <c:v>21</c:v>
                </c:pt>
                <c:pt idx="4">
                  <c:v>20</c:v>
                </c:pt>
              </c:numCache>
            </c:numRef>
          </c:val>
        </c:ser>
        <c:ser>
          <c:idx val="1"/>
          <c:order val="1"/>
          <c:tx>
            <c:strRef>
              <c:f>'graphed data'!$C$13:$C$14</c:f>
              <c:strCache>
                <c:ptCount val="1"/>
                <c:pt idx="0">
                  <c:v>2017 no. of bracken stalks</c:v>
                </c:pt>
              </c:strCache>
            </c:strRef>
          </c:tx>
          <c:invertIfNegative val="0"/>
          <c:cat>
            <c:strRef>
              <c:f>'graphed data'!$A$15:$A$19</c:f>
              <c:strCache>
                <c:ptCount val="5"/>
                <c:pt idx="0">
                  <c:v>0m</c:v>
                </c:pt>
                <c:pt idx="1">
                  <c:v>5m</c:v>
                </c:pt>
                <c:pt idx="2">
                  <c:v>10m</c:v>
                </c:pt>
                <c:pt idx="3">
                  <c:v>15m</c:v>
                </c:pt>
                <c:pt idx="4">
                  <c:v>20m</c:v>
                </c:pt>
              </c:strCache>
            </c:strRef>
          </c:cat>
          <c:val>
            <c:numRef>
              <c:f>'graphed data'!$C$15:$C$19</c:f>
              <c:numCache>
                <c:formatCode>General</c:formatCode>
                <c:ptCount val="5"/>
                <c:pt idx="0">
                  <c:v>0</c:v>
                </c:pt>
                <c:pt idx="1">
                  <c:v>0</c:v>
                </c:pt>
                <c:pt idx="2">
                  <c:v>0</c:v>
                </c:pt>
                <c:pt idx="3">
                  <c:v>0</c:v>
                </c:pt>
                <c:pt idx="4">
                  <c:v>1</c:v>
                </c:pt>
              </c:numCache>
            </c:numRef>
          </c:val>
        </c:ser>
        <c:ser>
          <c:idx val="2"/>
          <c:order val="2"/>
          <c:tx>
            <c:strRef>
              <c:f>'graphed data'!$D$13:$D$14</c:f>
              <c:strCache>
                <c:ptCount val="1"/>
                <c:pt idx="0">
                  <c:v>2018 no. of bracken stalks</c:v>
                </c:pt>
              </c:strCache>
            </c:strRef>
          </c:tx>
          <c:invertIfNegative val="0"/>
          <c:cat>
            <c:strRef>
              <c:f>'graphed data'!$A$15:$A$19</c:f>
              <c:strCache>
                <c:ptCount val="5"/>
                <c:pt idx="0">
                  <c:v>0m</c:v>
                </c:pt>
                <c:pt idx="1">
                  <c:v>5m</c:v>
                </c:pt>
                <c:pt idx="2">
                  <c:v>10m</c:v>
                </c:pt>
                <c:pt idx="3">
                  <c:v>15m</c:v>
                </c:pt>
                <c:pt idx="4">
                  <c:v>20m</c:v>
                </c:pt>
              </c:strCache>
            </c:strRef>
          </c:cat>
          <c:val>
            <c:numRef>
              <c:f>'graphed data'!$D$15:$D$19</c:f>
              <c:numCache>
                <c:formatCode>General</c:formatCode>
                <c:ptCount val="5"/>
                <c:pt idx="0">
                  <c:v>0</c:v>
                </c:pt>
                <c:pt idx="1">
                  <c:v>1</c:v>
                </c:pt>
                <c:pt idx="2">
                  <c:v>5</c:v>
                </c:pt>
                <c:pt idx="3">
                  <c:v>1</c:v>
                </c:pt>
                <c:pt idx="4">
                  <c:v>0</c:v>
                </c:pt>
              </c:numCache>
            </c:numRef>
          </c:val>
        </c:ser>
        <c:dLbls>
          <c:showLegendKey val="0"/>
          <c:showVal val="0"/>
          <c:showCatName val="0"/>
          <c:showSerName val="0"/>
          <c:showPercent val="0"/>
          <c:showBubbleSize val="0"/>
        </c:dLbls>
        <c:gapWidth val="150"/>
        <c:axId val="102058496"/>
        <c:axId val="81442432"/>
      </c:barChart>
      <c:catAx>
        <c:axId val="102058496"/>
        <c:scaling>
          <c:orientation val="minMax"/>
        </c:scaling>
        <c:delete val="0"/>
        <c:axPos val="b"/>
        <c:majorTickMark val="out"/>
        <c:minorTickMark val="none"/>
        <c:tickLblPos val="nextTo"/>
        <c:crossAx val="81442432"/>
        <c:crosses val="autoZero"/>
        <c:auto val="1"/>
        <c:lblAlgn val="ctr"/>
        <c:lblOffset val="100"/>
        <c:noMultiLvlLbl val="0"/>
      </c:catAx>
      <c:valAx>
        <c:axId val="81442432"/>
        <c:scaling>
          <c:orientation val="minMax"/>
        </c:scaling>
        <c:delete val="0"/>
        <c:axPos val="l"/>
        <c:majorGridlines/>
        <c:title>
          <c:tx>
            <c:rich>
              <a:bodyPr rot="0" vert="wordArtVert"/>
              <a:lstStyle/>
              <a:p>
                <a:pPr>
                  <a:defRPr/>
                </a:pPr>
                <a:r>
                  <a:rPr lang="en-US"/>
                  <a:t>no. of stalks</a:t>
                </a:r>
              </a:p>
            </c:rich>
          </c:tx>
          <c:overlay val="0"/>
        </c:title>
        <c:numFmt formatCode="General" sourceLinked="1"/>
        <c:majorTickMark val="out"/>
        <c:minorTickMark val="none"/>
        <c:tickLblPos val="nextTo"/>
        <c:crossAx val="102058496"/>
        <c:crosses val="autoZero"/>
        <c:crossBetween val="between"/>
      </c:valAx>
    </c:plotArea>
    <c:legend>
      <c:legendPos val="r"/>
      <c:overlay val="0"/>
    </c:legend>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T2IMN: No. of bracken stems in 2014 and 2017</a:t>
            </a:r>
          </a:p>
        </c:rich>
      </c:tx>
      <c:overlay val="0"/>
    </c:title>
    <c:autoTitleDeleted val="0"/>
    <c:plotArea>
      <c:layout/>
      <c:barChart>
        <c:barDir val="col"/>
        <c:grouping val="clustered"/>
        <c:varyColors val="0"/>
        <c:ser>
          <c:idx val="0"/>
          <c:order val="0"/>
          <c:tx>
            <c:strRef>
              <c:f>Sheet3!$N$13:$N$14</c:f>
              <c:strCache>
                <c:ptCount val="1"/>
                <c:pt idx="0">
                  <c:v>2014 no. of bracken stems</c:v>
                </c:pt>
              </c:strCache>
            </c:strRef>
          </c:tx>
          <c:invertIfNegative val="0"/>
          <c:cat>
            <c:strRef>
              <c:f>Sheet3!$M$15:$M$23</c:f>
              <c:strCache>
                <c:ptCount val="9"/>
                <c:pt idx="0">
                  <c:v>0m</c:v>
                </c:pt>
                <c:pt idx="1">
                  <c:v>5m</c:v>
                </c:pt>
                <c:pt idx="2">
                  <c:v>10m</c:v>
                </c:pt>
                <c:pt idx="3">
                  <c:v>15m</c:v>
                </c:pt>
                <c:pt idx="4">
                  <c:v>20m</c:v>
                </c:pt>
                <c:pt idx="5">
                  <c:v>25m</c:v>
                </c:pt>
                <c:pt idx="6">
                  <c:v>30m</c:v>
                </c:pt>
                <c:pt idx="7">
                  <c:v>35m</c:v>
                </c:pt>
                <c:pt idx="8">
                  <c:v>40m</c:v>
                </c:pt>
              </c:strCache>
            </c:strRef>
          </c:cat>
          <c:val>
            <c:numRef>
              <c:f>Sheet3!$N$15:$N$23</c:f>
              <c:numCache>
                <c:formatCode>General</c:formatCode>
                <c:ptCount val="9"/>
                <c:pt idx="0">
                  <c:v>1</c:v>
                </c:pt>
                <c:pt idx="1">
                  <c:v>5</c:v>
                </c:pt>
                <c:pt idx="2">
                  <c:v>4</c:v>
                </c:pt>
                <c:pt idx="3">
                  <c:v>2</c:v>
                </c:pt>
                <c:pt idx="4">
                  <c:v>4</c:v>
                </c:pt>
                <c:pt idx="5">
                  <c:v>12</c:v>
                </c:pt>
                <c:pt idx="6">
                  <c:v>8</c:v>
                </c:pt>
                <c:pt idx="7">
                  <c:v>0</c:v>
                </c:pt>
                <c:pt idx="8">
                  <c:v>1</c:v>
                </c:pt>
              </c:numCache>
            </c:numRef>
          </c:val>
        </c:ser>
        <c:ser>
          <c:idx val="1"/>
          <c:order val="1"/>
          <c:tx>
            <c:strRef>
              <c:f>Sheet3!$O$13:$O$14</c:f>
              <c:strCache>
                <c:ptCount val="1"/>
                <c:pt idx="0">
                  <c:v>2017 no. of bracken stems</c:v>
                </c:pt>
              </c:strCache>
            </c:strRef>
          </c:tx>
          <c:invertIfNegative val="0"/>
          <c:cat>
            <c:strRef>
              <c:f>Sheet3!$M$15:$M$23</c:f>
              <c:strCache>
                <c:ptCount val="9"/>
                <c:pt idx="0">
                  <c:v>0m</c:v>
                </c:pt>
                <c:pt idx="1">
                  <c:v>5m</c:v>
                </c:pt>
                <c:pt idx="2">
                  <c:v>10m</c:v>
                </c:pt>
                <c:pt idx="3">
                  <c:v>15m</c:v>
                </c:pt>
                <c:pt idx="4">
                  <c:v>20m</c:v>
                </c:pt>
                <c:pt idx="5">
                  <c:v>25m</c:v>
                </c:pt>
                <c:pt idx="6">
                  <c:v>30m</c:v>
                </c:pt>
                <c:pt idx="7">
                  <c:v>35m</c:v>
                </c:pt>
                <c:pt idx="8">
                  <c:v>40m</c:v>
                </c:pt>
              </c:strCache>
            </c:strRef>
          </c:cat>
          <c:val>
            <c:numRef>
              <c:f>Sheet3!$O$15:$O$23</c:f>
              <c:numCache>
                <c:formatCode>General</c:formatCode>
                <c:ptCount val="9"/>
                <c:pt idx="0">
                  <c:v>0</c:v>
                </c:pt>
                <c:pt idx="1">
                  <c:v>1</c:v>
                </c:pt>
                <c:pt idx="2">
                  <c:v>1</c:v>
                </c:pt>
                <c:pt idx="3">
                  <c:v>0</c:v>
                </c:pt>
                <c:pt idx="4">
                  <c:v>0</c:v>
                </c:pt>
                <c:pt idx="5">
                  <c:v>0</c:v>
                </c:pt>
                <c:pt idx="6">
                  <c:v>0</c:v>
                </c:pt>
                <c:pt idx="7">
                  <c:v>0</c:v>
                </c:pt>
                <c:pt idx="8">
                  <c:v>0</c:v>
                </c:pt>
              </c:numCache>
            </c:numRef>
          </c:val>
        </c:ser>
        <c:dLbls>
          <c:showLegendKey val="0"/>
          <c:showVal val="0"/>
          <c:showCatName val="0"/>
          <c:showSerName val="0"/>
          <c:showPercent val="0"/>
          <c:showBubbleSize val="0"/>
        </c:dLbls>
        <c:gapWidth val="150"/>
        <c:axId val="103180288"/>
        <c:axId val="81444160"/>
      </c:barChart>
      <c:catAx>
        <c:axId val="103180288"/>
        <c:scaling>
          <c:orientation val="minMax"/>
        </c:scaling>
        <c:delete val="0"/>
        <c:axPos val="b"/>
        <c:majorTickMark val="out"/>
        <c:minorTickMark val="none"/>
        <c:tickLblPos val="nextTo"/>
        <c:crossAx val="81444160"/>
        <c:crosses val="autoZero"/>
        <c:auto val="1"/>
        <c:lblAlgn val="ctr"/>
        <c:lblOffset val="100"/>
        <c:noMultiLvlLbl val="0"/>
      </c:catAx>
      <c:valAx>
        <c:axId val="81444160"/>
        <c:scaling>
          <c:orientation val="minMax"/>
        </c:scaling>
        <c:delete val="0"/>
        <c:axPos val="l"/>
        <c:majorGridlines/>
        <c:title>
          <c:tx>
            <c:rich>
              <a:bodyPr rot="0" vert="wordArtVert"/>
              <a:lstStyle/>
              <a:p>
                <a:pPr>
                  <a:defRPr/>
                </a:pPr>
                <a:r>
                  <a:rPr lang="en-GB"/>
                  <a:t>no. of stems</a:t>
                </a:r>
              </a:p>
            </c:rich>
          </c:tx>
          <c:layout>
            <c:manualLayout>
              <c:xMode val="edge"/>
              <c:yMode val="edge"/>
              <c:x val="2.2222222222222223E-2"/>
              <c:y val="0.31341608340624089"/>
            </c:manualLayout>
          </c:layout>
          <c:overlay val="0"/>
        </c:title>
        <c:numFmt formatCode="General" sourceLinked="1"/>
        <c:majorTickMark val="out"/>
        <c:minorTickMark val="none"/>
        <c:tickLblPos val="nextTo"/>
        <c:crossAx val="103180288"/>
        <c:crosses val="autoZero"/>
        <c:crossBetween val="between"/>
      </c:valAx>
    </c:plotArea>
    <c:legend>
      <c:legendPos val="r"/>
      <c:overlay val="0"/>
    </c:legend>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T2IMN: % cover of bracken in 2014 &amp; 2017</a:t>
            </a:r>
          </a:p>
        </c:rich>
      </c:tx>
      <c:overlay val="0"/>
    </c:title>
    <c:autoTitleDeleted val="0"/>
    <c:plotArea>
      <c:layout/>
      <c:barChart>
        <c:barDir val="col"/>
        <c:grouping val="clustered"/>
        <c:varyColors val="0"/>
        <c:ser>
          <c:idx val="0"/>
          <c:order val="0"/>
          <c:tx>
            <c:strRef>
              <c:f>Sheet3!$Q$13:$Q$14</c:f>
              <c:strCache>
                <c:ptCount val="1"/>
                <c:pt idx="0">
                  <c:v>2014 % cover of bracken</c:v>
                </c:pt>
              </c:strCache>
            </c:strRef>
          </c:tx>
          <c:invertIfNegative val="0"/>
          <c:cat>
            <c:strRef>
              <c:f>Sheet3!$P$15:$P$23</c:f>
              <c:strCache>
                <c:ptCount val="9"/>
                <c:pt idx="0">
                  <c:v>0m</c:v>
                </c:pt>
                <c:pt idx="1">
                  <c:v>5m</c:v>
                </c:pt>
                <c:pt idx="2">
                  <c:v>10m</c:v>
                </c:pt>
                <c:pt idx="3">
                  <c:v>15m</c:v>
                </c:pt>
                <c:pt idx="4">
                  <c:v>20m</c:v>
                </c:pt>
                <c:pt idx="5">
                  <c:v>25m</c:v>
                </c:pt>
                <c:pt idx="6">
                  <c:v>30m</c:v>
                </c:pt>
                <c:pt idx="7">
                  <c:v>35m</c:v>
                </c:pt>
                <c:pt idx="8">
                  <c:v>40m</c:v>
                </c:pt>
              </c:strCache>
            </c:strRef>
          </c:cat>
          <c:val>
            <c:numRef>
              <c:f>Sheet3!$Q$15:$Q$23</c:f>
              <c:numCache>
                <c:formatCode>General</c:formatCode>
                <c:ptCount val="9"/>
                <c:pt idx="0">
                  <c:v>5</c:v>
                </c:pt>
                <c:pt idx="1">
                  <c:v>25</c:v>
                </c:pt>
                <c:pt idx="2">
                  <c:v>10</c:v>
                </c:pt>
                <c:pt idx="3">
                  <c:v>5</c:v>
                </c:pt>
                <c:pt idx="4">
                  <c:v>20</c:v>
                </c:pt>
                <c:pt idx="5">
                  <c:v>15</c:v>
                </c:pt>
                <c:pt idx="6">
                  <c:v>30</c:v>
                </c:pt>
                <c:pt idx="7">
                  <c:v>0</c:v>
                </c:pt>
                <c:pt idx="8">
                  <c:v>5</c:v>
                </c:pt>
              </c:numCache>
            </c:numRef>
          </c:val>
        </c:ser>
        <c:ser>
          <c:idx val="1"/>
          <c:order val="1"/>
          <c:tx>
            <c:strRef>
              <c:f>Sheet3!$R$13:$R$14</c:f>
              <c:strCache>
                <c:ptCount val="1"/>
                <c:pt idx="0">
                  <c:v>2017 % cover of bracken</c:v>
                </c:pt>
              </c:strCache>
            </c:strRef>
          </c:tx>
          <c:invertIfNegative val="0"/>
          <c:cat>
            <c:strRef>
              <c:f>Sheet3!$P$15:$P$23</c:f>
              <c:strCache>
                <c:ptCount val="9"/>
                <c:pt idx="0">
                  <c:v>0m</c:v>
                </c:pt>
                <c:pt idx="1">
                  <c:v>5m</c:v>
                </c:pt>
                <c:pt idx="2">
                  <c:v>10m</c:v>
                </c:pt>
                <c:pt idx="3">
                  <c:v>15m</c:v>
                </c:pt>
                <c:pt idx="4">
                  <c:v>20m</c:v>
                </c:pt>
                <c:pt idx="5">
                  <c:v>25m</c:v>
                </c:pt>
                <c:pt idx="6">
                  <c:v>30m</c:v>
                </c:pt>
                <c:pt idx="7">
                  <c:v>35m</c:v>
                </c:pt>
                <c:pt idx="8">
                  <c:v>40m</c:v>
                </c:pt>
              </c:strCache>
            </c:strRef>
          </c:cat>
          <c:val>
            <c:numRef>
              <c:f>Sheet3!$R$15:$R$23</c:f>
              <c:numCache>
                <c:formatCode>General</c:formatCode>
                <c:ptCount val="9"/>
                <c:pt idx="0">
                  <c:v>0</c:v>
                </c:pt>
                <c:pt idx="1">
                  <c:v>0.25</c:v>
                </c:pt>
                <c:pt idx="2">
                  <c:v>0.25</c:v>
                </c:pt>
                <c:pt idx="3">
                  <c:v>0</c:v>
                </c:pt>
                <c:pt idx="4">
                  <c:v>0</c:v>
                </c:pt>
                <c:pt idx="5">
                  <c:v>0</c:v>
                </c:pt>
                <c:pt idx="6">
                  <c:v>0</c:v>
                </c:pt>
                <c:pt idx="7">
                  <c:v>0</c:v>
                </c:pt>
                <c:pt idx="8">
                  <c:v>0</c:v>
                </c:pt>
              </c:numCache>
            </c:numRef>
          </c:val>
        </c:ser>
        <c:dLbls>
          <c:showLegendKey val="0"/>
          <c:showVal val="0"/>
          <c:showCatName val="0"/>
          <c:showSerName val="0"/>
          <c:showPercent val="0"/>
          <c:showBubbleSize val="0"/>
        </c:dLbls>
        <c:gapWidth val="150"/>
        <c:axId val="102059520"/>
        <c:axId val="82224256"/>
      </c:barChart>
      <c:catAx>
        <c:axId val="102059520"/>
        <c:scaling>
          <c:orientation val="minMax"/>
        </c:scaling>
        <c:delete val="0"/>
        <c:axPos val="b"/>
        <c:majorTickMark val="out"/>
        <c:minorTickMark val="none"/>
        <c:tickLblPos val="nextTo"/>
        <c:crossAx val="82224256"/>
        <c:crosses val="autoZero"/>
        <c:auto val="1"/>
        <c:lblAlgn val="ctr"/>
        <c:lblOffset val="100"/>
        <c:noMultiLvlLbl val="0"/>
      </c:catAx>
      <c:valAx>
        <c:axId val="82224256"/>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02059520"/>
        <c:crosses val="autoZero"/>
        <c:crossBetween val="between"/>
      </c:valAx>
    </c:plotArea>
    <c:legend>
      <c:legendPos val="r"/>
      <c:overlay val="0"/>
    </c:legend>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T12IMN: No. of bracken fronds in 2016 and 2017</a:t>
            </a:r>
          </a:p>
        </c:rich>
      </c:tx>
      <c:overlay val="0"/>
    </c:title>
    <c:autoTitleDeleted val="0"/>
    <c:plotArea>
      <c:layout/>
      <c:barChart>
        <c:barDir val="col"/>
        <c:grouping val="clustered"/>
        <c:varyColors val="0"/>
        <c:ser>
          <c:idx val="0"/>
          <c:order val="0"/>
          <c:tx>
            <c:strRef>
              <c:f>'graphed data'!$BP$13:$BP$14</c:f>
              <c:strCache>
                <c:ptCount val="1"/>
                <c:pt idx="0">
                  <c:v>2016 no. of bracken fronds</c:v>
                </c:pt>
              </c:strCache>
            </c:strRef>
          </c:tx>
          <c:invertIfNegative val="0"/>
          <c:cat>
            <c:strRef>
              <c:f>'graphed data'!$BO$15:$BO$30</c:f>
              <c:strCache>
                <c:ptCount val="16"/>
                <c:pt idx="0">
                  <c:v>0m</c:v>
                </c:pt>
                <c:pt idx="1">
                  <c:v>5m</c:v>
                </c:pt>
                <c:pt idx="2">
                  <c:v>10m</c:v>
                </c:pt>
                <c:pt idx="3">
                  <c:v>15m</c:v>
                </c:pt>
                <c:pt idx="4">
                  <c:v>20m</c:v>
                </c:pt>
                <c:pt idx="5">
                  <c:v>25m</c:v>
                </c:pt>
                <c:pt idx="6">
                  <c:v>30m</c:v>
                </c:pt>
                <c:pt idx="7">
                  <c:v>35m</c:v>
                </c:pt>
                <c:pt idx="8">
                  <c:v>40m</c:v>
                </c:pt>
                <c:pt idx="9">
                  <c:v>45m</c:v>
                </c:pt>
                <c:pt idx="10">
                  <c:v>50m</c:v>
                </c:pt>
                <c:pt idx="11">
                  <c:v>55m</c:v>
                </c:pt>
                <c:pt idx="12">
                  <c:v>60m</c:v>
                </c:pt>
                <c:pt idx="13">
                  <c:v>65m</c:v>
                </c:pt>
                <c:pt idx="14">
                  <c:v>70m</c:v>
                </c:pt>
                <c:pt idx="15">
                  <c:v>75m</c:v>
                </c:pt>
              </c:strCache>
            </c:strRef>
          </c:cat>
          <c:val>
            <c:numRef>
              <c:f>'graphed data'!$BP$15:$BP$30</c:f>
              <c:numCache>
                <c:formatCode>General</c:formatCode>
                <c:ptCount val="16"/>
                <c:pt idx="0">
                  <c:v>12</c:v>
                </c:pt>
                <c:pt idx="1">
                  <c:v>12</c:v>
                </c:pt>
                <c:pt idx="2">
                  <c:v>0</c:v>
                </c:pt>
                <c:pt idx="3">
                  <c:v>39</c:v>
                </c:pt>
                <c:pt idx="4">
                  <c:v>6</c:v>
                </c:pt>
                <c:pt idx="5">
                  <c:v>0</c:v>
                </c:pt>
                <c:pt idx="6">
                  <c:v>0</c:v>
                </c:pt>
                <c:pt idx="7">
                  <c:v>0</c:v>
                </c:pt>
                <c:pt idx="8">
                  <c:v>0</c:v>
                </c:pt>
                <c:pt idx="9">
                  <c:v>2</c:v>
                </c:pt>
                <c:pt idx="10">
                  <c:v>0</c:v>
                </c:pt>
                <c:pt idx="11">
                  <c:v>6</c:v>
                </c:pt>
                <c:pt idx="12">
                  <c:v>8</c:v>
                </c:pt>
                <c:pt idx="13">
                  <c:v>9</c:v>
                </c:pt>
                <c:pt idx="14">
                  <c:v>8</c:v>
                </c:pt>
                <c:pt idx="15">
                  <c:v>1</c:v>
                </c:pt>
              </c:numCache>
            </c:numRef>
          </c:val>
        </c:ser>
        <c:ser>
          <c:idx val="1"/>
          <c:order val="1"/>
          <c:tx>
            <c:strRef>
              <c:f>'graphed data'!$BQ$13:$BQ$14</c:f>
              <c:strCache>
                <c:ptCount val="1"/>
                <c:pt idx="0">
                  <c:v>2017 no. of bracken fronds</c:v>
                </c:pt>
              </c:strCache>
            </c:strRef>
          </c:tx>
          <c:invertIfNegative val="0"/>
          <c:cat>
            <c:strRef>
              <c:f>'graphed data'!$BO$15:$BO$30</c:f>
              <c:strCache>
                <c:ptCount val="16"/>
                <c:pt idx="0">
                  <c:v>0m</c:v>
                </c:pt>
                <c:pt idx="1">
                  <c:v>5m</c:v>
                </c:pt>
                <c:pt idx="2">
                  <c:v>10m</c:v>
                </c:pt>
                <c:pt idx="3">
                  <c:v>15m</c:v>
                </c:pt>
                <c:pt idx="4">
                  <c:v>20m</c:v>
                </c:pt>
                <c:pt idx="5">
                  <c:v>25m</c:v>
                </c:pt>
                <c:pt idx="6">
                  <c:v>30m</c:v>
                </c:pt>
                <c:pt idx="7">
                  <c:v>35m</c:v>
                </c:pt>
                <c:pt idx="8">
                  <c:v>40m</c:v>
                </c:pt>
                <c:pt idx="9">
                  <c:v>45m</c:v>
                </c:pt>
                <c:pt idx="10">
                  <c:v>50m</c:v>
                </c:pt>
                <c:pt idx="11">
                  <c:v>55m</c:v>
                </c:pt>
                <c:pt idx="12">
                  <c:v>60m</c:v>
                </c:pt>
                <c:pt idx="13">
                  <c:v>65m</c:v>
                </c:pt>
                <c:pt idx="14">
                  <c:v>70m</c:v>
                </c:pt>
                <c:pt idx="15">
                  <c:v>75m</c:v>
                </c:pt>
              </c:strCache>
            </c:strRef>
          </c:cat>
          <c:val>
            <c:numRef>
              <c:f>'graphed data'!$BQ$15:$BQ$30</c:f>
              <c:numCache>
                <c:formatCode>General</c:formatCode>
                <c:ptCount val="16"/>
                <c:pt idx="0">
                  <c:v>1</c:v>
                </c:pt>
                <c:pt idx="1">
                  <c:v>5</c:v>
                </c:pt>
                <c:pt idx="2">
                  <c:v>5</c:v>
                </c:pt>
                <c:pt idx="3">
                  <c:v>4</c:v>
                </c:pt>
                <c:pt idx="4">
                  <c:v>1</c:v>
                </c:pt>
                <c:pt idx="5">
                  <c:v>0</c:v>
                </c:pt>
                <c:pt idx="6">
                  <c:v>0</c:v>
                </c:pt>
                <c:pt idx="7">
                  <c:v>0</c:v>
                </c:pt>
                <c:pt idx="8">
                  <c:v>0</c:v>
                </c:pt>
                <c:pt idx="9">
                  <c:v>0</c:v>
                </c:pt>
                <c:pt idx="10">
                  <c:v>1</c:v>
                </c:pt>
                <c:pt idx="11">
                  <c:v>0</c:v>
                </c:pt>
                <c:pt idx="12">
                  <c:v>1</c:v>
                </c:pt>
                <c:pt idx="13">
                  <c:v>3</c:v>
                </c:pt>
                <c:pt idx="14">
                  <c:v>0</c:v>
                </c:pt>
                <c:pt idx="15">
                  <c:v>0</c:v>
                </c:pt>
              </c:numCache>
            </c:numRef>
          </c:val>
        </c:ser>
        <c:dLbls>
          <c:showLegendKey val="0"/>
          <c:showVal val="0"/>
          <c:showCatName val="0"/>
          <c:showSerName val="0"/>
          <c:showPercent val="0"/>
          <c:showBubbleSize val="0"/>
        </c:dLbls>
        <c:gapWidth val="150"/>
        <c:axId val="102557184"/>
        <c:axId val="82225984"/>
      </c:barChart>
      <c:catAx>
        <c:axId val="102557184"/>
        <c:scaling>
          <c:orientation val="minMax"/>
        </c:scaling>
        <c:delete val="0"/>
        <c:axPos val="b"/>
        <c:majorTickMark val="out"/>
        <c:minorTickMark val="none"/>
        <c:tickLblPos val="nextTo"/>
        <c:crossAx val="82225984"/>
        <c:crosses val="autoZero"/>
        <c:auto val="1"/>
        <c:lblAlgn val="ctr"/>
        <c:lblOffset val="100"/>
        <c:noMultiLvlLbl val="0"/>
      </c:catAx>
      <c:valAx>
        <c:axId val="82225984"/>
        <c:scaling>
          <c:orientation val="minMax"/>
        </c:scaling>
        <c:delete val="0"/>
        <c:axPos val="l"/>
        <c:majorGridlines/>
        <c:title>
          <c:tx>
            <c:rich>
              <a:bodyPr rot="0" vert="wordArtVert"/>
              <a:lstStyle/>
              <a:p>
                <a:pPr>
                  <a:defRPr/>
                </a:pPr>
                <a:r>
                  <a:rPr lang="en-US"/>
                  <a:t>no. of fronds</a:t>
                </a:r>
              </a:p>
            </c:rich>
          </c:tx>
          <c:overlay val="0"/>
        </c:title>
        <c:numFmt formatCode="General" sourceLinked="1"/>
        <c:majorTickMark val="out"/>
        <c:minorTickMark val="none"/>
        <c:tickLblPos val="nextTo"/>
        <c:crossAx val="102557184"/>
        <c:crosses val="autoZero"/>
        <c:crossBetween val="between"/>
      </c:valAx>
    </c:plotArea>
    <c:legend>
      <c:legendPos val="r"/>
      <c:overlay val="0"/>
    </c:legend>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T12IMN: % cover of bracken 2016 and 2017</a:t>
            </a:r>
          </a:p>
        </c:rich>
      </c:tx>
      <c:overlay val="0"/>
    </c:title>
    <c:autoTitleDeleted val="0"/>
    <c:plotArea>
      <c:layout/>
      <c:barChart>
        <c:barDir val="col"/>
        <c:grouping val="clustered"/>
        <c:varyColors val="0"/>
        <c:ser>
          <c:idx val="0"/>
          <c:order val="0"/>
          <c:tx>
            <c:strRef>
              <c:f>'graphed data'!$BS$13:$BS$14</c:f>
              <c:strCache>
                <c:ptCount val="1"/>
                <c:pt idx="0">
                  <c:v>2016 % cover of bracken</c:v>
                </c:pt>
              </c:strCache>
            </c:strRef>
          </c:tx>
          <c:invertIfNegative val="0"/>
          <c:cat>
            <c:strRef>
              <c:f>'graphed data'!$BR$15:$BR$30</c:f>
              <c:strCache>
                <c:ptCount val="16"/>
                <c:pt idx="0">
                  <c:v>0m</c:v>
                </c:pt>
                <c:pt idx="1">
                  <c:v>5m</c:v>
                </c:pt>
                <c:pt idx="2">
                  <c:v>10m</c:v>
                </c:pt>
                <c:pt idx="3">
                  <c:v>15m</c:v>
                </c:pt>
                <c:pt idx="4">
                  <c:v>20m</c:v>
                </c:pt>
                <c:pt idx="5">
                  <c:v>25m</c:v>
                </c:pt>
                <c:pt idx="6">
                  <c:v>30m</c:v>
                </c:pt>
                <c:pt idx="7">
                  <c:v>35m</c:v>
                </c:pt>
                <c:pt idx="8">
                  <c:v>40m</c:v>
                </c:pt>
                <c:pt idx="9">
                  <c:v>45m</c:v>
                </c:pt>
                <c:pt idx="10">
                  <c:v>50m</c:v>
                </c:pt>
                <c:pt idx="11">
                  <c:v>55m</c:v>
                </c:pt>
                <c:pt idx="12">
                  <c:v>60m</c:v>
                </c:pt>
                <c:pt idx="13">
                  <c:v>65m</c:v>
                </c:pt>
                <c:pt idx="14">
                  <c:v>70m</c:v>
                </c:pt>
                <c:pt idx="15">
                  <c:v>75m</c:v>
                </c:pt>
              </c:strCache>
            </c:strRef>
          </c:cat>
          <c:val>
            <c:numRef>
              <c:f>'graphed data'!$BS$15:$BS$30</c:f>
              <c:numCache>
                <c:formatCode>General</c:formatCode>
                <c:ptCount val="16"/>
                <c:pt idx="0">
                  <c:v>70</c:v>
                </c:pt>
                <c:pt idx="1">
                  <c:v>50</c:v>
                </c:pt>
                <c:pt idx="2">
                  <c:v>0</c:v>
                </c:pt>
                <c:pt idx="3">
                  <c:v>100</c:v>
                </c:pt>
                <c:pt idx="4">
                  <c:v>20</c:v>
                </c:pt>
                <c:pt idx="5">
                  <c:v>0</c:v>
                </c:pt>
                <c:pt idx="6">
                  <c:v>0</c:v>
                </c:pt>
                <c:pt idx="7">
                  <c:v>0</c:v>
                </c:pt>
                <c:pt idx="8">
                  <c:v>0</c:v>
                </c:pt>
                <c:pt idx="9">
                  <c:v>1</c:v>
                </c:pt>
                <c:pt idx="10">
                  <c:v>0</c:v>
                </c:pt>
                <c:pt idx="11">
                  <c:v>10</c:v>
                </c:pt>
                <c:pt idx="12">
                  <c:v>10</c:v>
                </c:pt>
                <c:pt idx="13">
                  <c:v>20</c:v>
                </c:pt>
                <c:pt idx="14">
                  <c:v>25</c:v>
                </c:pt>
                <c:pt idx="15">
                  <c:v>1</c:v>
                </c:pt>
              </c:numCache>
            </c:numRef>
          </c:val>
        </c:ser>
        <c:ser>
          <c:idx val="1"/>
          <c:order val="1"/>
          <c:tx>
            <c:strRef>
              <c:f>'graphed data'!$BT$13:$BT$14</c:f>
              <c:strCache>
                <c:ptCount val="1"/>
                <c:pt idx="0">
                  <c:v>2017 % cover of bracken</c:v>
                </c:pt>
              </c:strCache>
            </c:strRef>
          </c:tx>
          <c:invertIfNegative val="0"/>
          <c:cat>
            <c:strRef>
              <c:f>'graphed data'!$BR$15:$BR$30</c:f>
              <c:strCache>
                <c:ptCount val="16"/>
                <c:pt idx="0">
                  <c:v>0m</c:v>
                </c:pt>
                <c:pt idx="1">
                  <c:v>5m</c:v>
                </c:pt>
                <c:pt idx="2">
                  <c:v>10m</c:v>
                </c:pt>
                <c:pt idx="3">
                  <c:v>15m</c:v>
                </c:pt>
                <c:pt idx="4">
                  <c:v>20m</c:v>
                </c:pt>
                <c:pt idx="5">
                  <c:v>25m</c:v>
                </c:pt>
                <c:pt idx="6">
                  <c:v>30m</c:v>
                </c:pt>
                <c:pt idx="7">
                  <c:v>35m</c:v>
                </c:pt>
                <c:pt idx="8">
                  <c:v>40m</c:v>
                </c:pt>
                <c:pt idx="9">
                  <c:v>45m</c:v>
                </c:pt>
                <c:pt idx="10">
                  <c:v>50m</c:v>
                </c:pt>
                <c:pt idx="11">
                  <c:v>55m</c:v>
                </c:pt>
                <c:pt idx="12">
                  <c:v>60m</c:v>
                </c:pt>
                <c:pt idx="13">
                  <c:v>65m</c:v>
                </c:pt>
                <c:pt idx="14">
                  <c:v>70m</c:v>
                </c:pt>
                <c:pt idx="15">
                  <c:v>75m</c:v>
                </c:pt>
              </c:strCache>
            </c:strRef>
          </c:cat>
          <c:val>
            <c:numRef>
              <c:f>'graphed data'!$BT$15:$BT$30</c:f>
              <c:numCache>
                <c:formatCode>General</c:formatCode>
                <c:ptCount val="16"/>
                <c:pt idx="0">
                  <c:v>1</c:v>
                </c:pt>
                <c:pt idx="1">
                  <c:v>3</c:v>
                </c:pt>
                <c:pt idx="2">
                  <c:v>2</c:v>
                </c:pt>
                <c:pt idx="3">
                  <c:v>1</c:v>
                </c:pt>
                <c:pt idx="4">
                  <c:v>0.5</c:v>
                </c:pt>
                <c:pt idx="5">
                  <c:v>0</c:v>
                </c:pt>
                <c:pt idx="6">
                  <c:v>0</c:v>
                </c:pt>
                <c:pt idx="7">
                  <c:v>0</c:v>
                </c:pt>
                <c:pt idx="8">
                  <c:v>0</c:v>
                </c:pt>
                <c:pt idx="9">
                  <c:v>0</c:v>
                </c:pt>
                <c:pt idx="10">
                  <c:v>0.25</c:v>
                </c:pt>
                <c:pt idx="11">
                  <c:v>0</c:v>
                </c:pt>
                <c:pt idx="12">
                  <c:v>0.25</c:v>
                </c:pt>
                <c:pt idx="13">
                  <c:v>0.75</c:v>
                </c:pt>
                <c:pt idx="14">
                  <c:v>0</c:v>
                </c:pt>
                <c:pt idx="15">
                  <c:v>0</c:v>
                </c:pt>
              </c:numCache>
            </c:numRef>
          </c:val>
        </c:ser>
        <c:dLbls>
          <c:showLegendKey val="0"/>
          <c:showVal val="0"/>
          <c:showCatName val="0"/>
          <c:showSerName val="0"/>
          <c:showPercent val="0"/>
          <c:showBubbleSize val="0"/>
        </c:dLbls>
        <c:gapWidth val="150"/>
        <c:axId val="103180800"/>
        <c:axId val="82227712"/>
      </c:barChart>
      <c:catAx>
        <c:axId val="103180800"/>
        <c:scaling>
          <c:orientation val="minMax"/>
        </c:scaling>
        <c:delete val="0"/>
        <c:axPos val="b"/>
        <c:majorTickMark val="out"/>
        <c:minorTickMark val="none"/>
        <c:tickLblPos val="nextTo"/>
        <c:crossAx val="82227712"/>
        <c:crosses val="autoZero"/>
        <c:auto val="1"/>
        <c:lblAlgn val="ctr"/>
        <c:lblOffset val="100"/>
        <c:noMultiLvlLbl val="0"/>
      </c:catAx>
      <c:valAx>
        <c:axId val="82227712"/>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03180800"/>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T2IMN: No. of bracken stems in 2014, 2017 and 2018</a:t>
            </a:r>
          </a:p>
        </c:rich>
      </c:tx>
      <c:overlay val="0"/>
    </c:title>
    <c:autoTitleDeleted val="0"/>
    <c:plotArea>
      <c:layout/>
      <c:barChart>
        <c:barDir val="col"/>
        <c:grouping val="clustered"/>
        <c:varyColors val="0"/>
        <c:ser>
          <c:idx val="0"/>
          <c:order val="0"/>
          <c:tx>
            <c:strRef>
              <c:f>'graphed data'!$R$12:$R$14</c:f>
              <c:strCache>
                <c:ptCount val="1"/>
                <c:pt idx="0">
                  <c:v>T2IMN 2014 no. of bracken stems</c:v>
                </c:pt>
              </c:strCache>
            </c:strRef>
          </c:tx>
          <c:invertIfNegative val="0"/>
          <c:cat>
            <c:strRef>
              <c:f>'graphed data'!$Q$15:$Q$23</c:f>
              <c:strCache>
                <c:ptCount val="9"/>
                <c:pt idx="0">
                  <c:v>0m</c:v>
                </c:pt>
                <c:pt idx="1">
                  <c:v>5m</c:v>
                </c:pt>
                <c:pt idx="2">
                  <c:v>10m</c:v>
                </c:pt>
                <c:pt idx="3">
                  <c:v>15m</c:v>
                </c:pt>
                <c:pt idx="4">
                  <c:v>20m</c:v>
                </c:pt>
                <c:pt idx="5">
                  <c:v>25m</c:v>
                </c:pt>
                <c:pt idx="6">
                  <c:v>30m</c:v>
                </c:pt>
                <c:pt idx="7">
                  <c:v>35m</c:v>
                </c:pt>
                <c:pt idx="8">
                  <c:v>40m</c:v>
                </c:pt>
              </c:strCache>
            </c:strRef>
          </c:cat>
          <c:val>
            <c:numRef>
              <c:f>'graphed data'!$R$15:$R$23</c:f>
              <c:numCache>
                <c:formatCode>General</c:formatCode>
                <c:ptCount val="9"/>
                <c:pt idx="0">
                  <c:v>1</c:v>
                </c:pt>
                <c:pt idx="1">
                  <c:v>5</c:v>
                </c:pt>
                <c:pt idx="2">
                  <c:v>4</c:v>
                </c:pt>
                <c:pt idx="3">
                  <c:v>2</c:v>
                </c:pt>
                <c:pt idx="4">
                  <c:v>4</c:v>
                </c:pt>
                <c:pt idx="5">
                  <c:v>12</c:v>
                </c:pt>
                <c:pt idx="6">
                  <c:v>8</c:v>
                </c:pt>
                <c:pt idx="7">
                  <c:v>0</c:v>
                </c:pt>
                <c:pt idx="8">
                  <c:v>1</c:v>
                </c:pt>
              </c:numCache>
            </c:numRef>
          </c:val>
        </c:ser>
        <c:ser>
          <c:idx val="1"/>
          <c:order val="1"/>
          <c:tx>
            <c:strRef>
              <c:f>'graphed data'!$S$12:$S$14</c:f>
              <c:strCache>
                <c:ptCount val="1"/>
                <c:pt idx="0">
                  <c:v>T2IMN 2017 no. of bracken stems</c:v>
                </c:pt>
              </c:strCache>
            </c:strRef>
          </c:tx>
          <c:invertIfNegative val="0"/>
          <c:cat>
            <c:strRef>
              <c:f>'graphed data'!$Q$15:$Q$23</c:f>
              <c:strCache>
                <c:ptCount val="9"/>
                <c:pt idx="0">
                  <c:v>0m</c:v>
                </c:pt>
                <c:pt idx="1">
                  <c:v>5m</c:v>
                </c:pt>
                <c:pt idx="2">
                  <c:v>10m</c:v>
                </c:pt>
                <c:pt idx="3">
                  <c:v>15m</c:v>
                </c:pt>
                <c:pt idx="4">
                  <c:v>20m</c:v>
                </c:pt>
                <c:pt idx="5">
                  <c:v>25m</c:v>
                </c:pt>
                <c:pt idx="6">
                  <c:v>30m</c:v>
                </c:pt>
                <c:pt idx="7">
                  <c:v>35m</c:v>
                </c:pt>
                <c:pt idx="8">
                  <c:v>40m</c:v>
                </c:pt>
              </c:strCache>
            </c:strRef>
          </c:cat>
          <c:val>
            <c:numRef>
              <c:f>'graphed data'!$S$15:$S$23</c:f>
              <c:numCache>
                <c:formatCode>General</c:formatCode>
                <c:ptCount val="9"/>
                <c:pt idx="0">
                  <c:v>0</c:v>
                </c:pt>
                <c:pt idx="1">
                  <c:v>1</c:v>
                </c:pt>
                <c:pt idx="2">
                  <c:v>1</c:v>
                </c:pt>
                <c:pt idx="3">
                  <c:v>0</c:v>
                </c:pt>
                <c:pt idx="4">
                  <c:v>0</c:v>
                </c:pt>
                <c:pt idx="5">
                  <c:v>0</c:v>
                </c:pt>
                <c:pt idx="6">
                  <c:v>0</c:v>
                </c:pt>
                <c:pt idx="7">
                  <c:v>0</c:v>
                </c:pt>
                <c:pt idx="8">
                  <c:v>0</c:v>
                </c:pt>
              </c:numCache>
            </c:numRef>
          </c:val>
        </c:ser>
        <c:ser>
          <c:idx val="2"/>
          <c:order val="2"/>
          <c:tx>
            <c:strRef>
              <c:f>'graphed data'!$T$12:$T$14</c:f>
              <c:strCache>
                <c:ptCount val="1"/>
                <c:pt idx="0">
                  <c:v>T2IMN 2018 no. of bracken stalks</c:v>
                </c:pt>
              </c:strCache>
            </c:strRef>
          </c:tx>
          <c:invertIfNegative val="0"/>
          <c:cat>
            <c:strRef>
              <c:f>'graphed data'!$Q$15:$Q$23</c:f>
              <c:strCache>
                <c:ptCount val="9"/>
                <c:pt idx="0">
                  <c:v>0m</c:v>
                </c:pt>
                <c:pt idx="1">
                  <c:v>5m</c:v>
                </c:pt>
                <c:pt idx="2">
                  <c:v>10m</c:v>
                </c:pt>
                <c:pt idx="3">
                  <c:v>15m</c:v>
                </c:pt>
                <c:pt idx="4">
                  <c:v>20m</c:v>
                </c:pt>
                <c:pt idx="5">
                  <c:v>25m</c:v>
                </c:pt>
                <c:pt idx="6">
                  <c:v>30m</c:v>
                </c:pt>
                <c:pt idx="7">
                  <c:v>35m</c:v>
                </c:pt>
                <c:pt idx="8">
                  <c:v>40m</c:v>
                </c:pt>
              </c:strCache>
            </c:strRef>
          </c:cat>
          <c:val>
            <c:numRef>
              <c:f>'graphed data'!$T$15:$T$23</c:f>
              <c:numCache>
                <c:formatCode>General</c:formatCode>
                <c:ptCount val="9"/>
                <c:pt idx="0">
                  <c:v>0</c:v>
                </c:pt>
                <c:pt idx="1">
                  <c:v>5</c:v>
                </c:pt>
                <c:pt idx="2">
                  <c:v>2</c:v>
                </c:pt>
                <c:pt idx="3">
                  <c:v>0</c:v>
                </c:pt>
                <c:pt idx="4">
                  <c:v>1</c:v>
                </c:pt>
                <c:pt idx="5">
                  <c:v>3</c:v>
                </c:pt>
                <c:pt idx="6">
                  <c:v>3</c:v>
                </c:pt>
                <c:pt idx="7">
                  <c:v>4</c:v>
                </c:pt>
                <c:pt idx="8">
                  <c:v>0</c:v>
                </c:pt>
              </c:numCache>
            </c:numRef>
          </c:val>
        </c:ser>
        <c:dLbls>
          <c:showLegendKey val="0"/>
          <c:showVal val="0"/>
          <c:showCatName val="0"/>
          <c:showSerName val="0"/>
          <c:showPercent val="0"/>
          <c:showBubbleSize val="0"/>
        </c:dLbls>
        <c:gapWidth val="150"/>
        <c:axId val="231053824"/>
        <c:axId val="336476928"/>
      </c:barChart>
      <c:catAx>
        <c:axId val="231053824"/>
        <c:scaling>
          <c:orientation val="minMax"/>
        </c:scaling>
        <c:delete val="0"/>
        <c:axPos val="b"/>
        <c:majorTickMark val="out"/>
        <c:minorTickMark val="none"/>
        <c:tickLblPos val="nextTo"/>
        <c:crossAx val="336476928"/>
        <c:crosses val="autoZero"/>
        <c:auto val="1"/>
        <c:lblAlgn val="ctr"/>
        <c:lblOffset val="100"/>
        <c:noMultiLvlLbl val="0"/>
      </c:catAx>
      <c:valAx>
        <c:axId val="336476928"/>
        <c:scaling>
          <c:orientation val="minMax"/>
        </c:scaling>
        <c:delete val="0"/>
        <c:axPos val="l"/>
        <c:majorGridlines/>
        <c:numFmt formatCode="General" sourceLinked="1"/>
        <c:majorTickMark val="out"/>
        <c:minorTickMark val="none"/>
        <c:tickLblPos val="nextTo"/>
        <c:crossAx val="231053824"/>
        <c:crosses val="autoZero"/>
        <c:crossBetween val="between"/>
      </c:valAx>
    </c:plotArea>
    <c:legend>
      <c:legendPos val="r"/>
      <c:overlay val="0"/>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T10IMN: No. of bracken stems in 2015 and 2017</a:t>
            </a:r>
          </a:p>
        </c:rich>
      </c:tx>
      <c:overlay val="0"/>
    </c:title>
    <c:autoTitleDeleted val="0"/>
    <c:plotArea>
      <c:layout/>
      <c:barChart>
        <c:barDir val="col"/>
        <c:grouping val="clustered"/>
        <c:varyColors val="0"/>
        <c:ser>
          <c:idx val="0"/>
          <c:order val="0"/>
          <c:tx>
            <c:strRef>
              <c:f>Sheet3!$AC$13:$AC$14</c:f>
              <c:strCache>
                <c:ptCount val="1"/>
                <c:pt idx="0">
                  <c:v>2015 no. of bracken stems</c:v>
                </c:pt>
              </c:strCache>
            </c:strRef>
          </c:tx>
          <c:invertIfNegative val="0"/>
          <c:cat>
            <c:strRef>
              <c:f>Sheet3!$AB$15:$AB$21</c:f>
              <c:strCache>
                <c:ptCount val="7"/>
                <c:pt idx="0">
                  <c:v>0m</c:v>
                </c:pt>
                <c:pt idx="1">
                  <c:v>5m</c:v>
                </c:pt>
                <c:pt idx="2">
                  <c:v>10m</c:v>
                </c:pt>
                <c:pt idx="3">
                  <c:v>15m</c:v>
                </c:pt>
                <c:pt idx="4">
                  <c:v>20m</c:v>
                </c:pt>
                <c:pt idx="5">
                  <c:v>25m</c:v>
                </c:pt>
                <c:pt idx="6">
                  <c:v>30m</c:v>
                </c:pt>
              </c:strCache>
            </c:strRef>
          </c:cat>
          <c:val>
            <c:numRef>
              <c:f>Sheet3!$AC$15:$AC$21</c:f>
              <c:numCache>
                <c:formatCode>General</c:formatCode>
                <c:ptCount val="7"/>
                <c:pt idx="0">
                  <c:v>4</c:v>
                </c:pt>
                <c:pt idx="1">
                  <c:v>4</c:v>
                </c:pt>
                <c:pt idx="2">
                  <c:v>8</c:v>
                </c:pt>
                <c:pt idx="3">
                  <c:v>0</c:v>
                </c:pt>
                <c:pt idx="4">
                  <c:v>9</c:v>
                </c:pt>
                <c:pt idx="5">
                  <c:v>6</c:v>
                </c:pt>
                <c:pt idx="6">
                  <c:v>5</c:v>
                </c:pt>
              </c:numCache>
            </c:numRef>
          </c:val>
        </c:ser>
        <c:ser>
          <c:idx val="1"/>
          <c:order val="1"/>
          <c:tx>
            <c:strRef>
              <c:f>Sheet3!$AD$13:$AD$14</c:f>
              <c:strCache>
                <c:ptCount val="1"/>
                <c:pt idx="0">
                  <c:v>2017 no. of bracken stems</c:v>
                </c:pt>
              </c:strCache>
            </c:strRef>
          </c:tx>
          <c:invertIfNegative val="0"/>
          <c:cat>
            <c:strRef>
              <c:f>Sheet3!$AB$15:$AB$21</c:f>
              <c:strCache>
                <c:ptCount val="7"/>
                <c:pt idx="0">
                  <c:v>0m</c:v>
                </c:pt>
                <c:pt idx="1">
                  <c:v>5m</c:v>
                </c:pt>
                <c:pt idx="2">
                  <c:v>10m</c:v>
                </c:pt>
                <c:pt idx="3">
                  <c:v>15m</c:v>
                </c:pt>
                <c:pt idx="4">
                  <c:v>20m</c:v>
                </c:pt>
                <c:pt idx="5">
                  <c:v>25m</c:v>
                </c:pt>
                <c:pt idx="6">
                  <c:v>30m</c:v>
                </c:pt>
              </c:strCache>
            </c:strRef>
          </c:cat>
          <c:val>
            <c:numRef>
              <c:f>Sheet3!$AD$15:$AD$21</c:f>
              <c:numCache>
                <c:formatCode>General</c:formatCode>
                <c:ptCount val="7"/>
                <c:pt idx="0">
                  <c:v>2</c:v>
                </c:pt>
                <c:pt idx="1">
                  <c:v>3</c:v>
                </c:pt>
                <c:pt idx="2">
                  <c:v>3</c:v>
                </c:pt>
                <c:pt idx="3">
                  <c:v>7</c:v>
                </c:pt>
                <c:pt idx="4">
                  <c:v>11</c:v>
                </c:pt>
                <c:pt idx="5">
                  <c:v>4</c:v>
                </c:pt>
                <c:pt idx="6">
                  <c:v>6</c:v>
                </c:pt>
              </c:numCache>
            </c:numRef>
          </c:val>
        </c:ser>
        <c:dLbls>
          <c:showLegendKey val="0"/>
          <c:showVal val="0"/>
          <c:showCatName val="0"/>
          <c:showSerName val="0"/>
          <c:showPercent val="0"/>
          <c:showBubbleSize val="0"/>
        </c:dLbls>
        <c:gapWidth val="150"/>
        <c:axId val="103181312"/>
        <c:axId val="82229440"/>
      </c:barChart>
      <c:catAx>
        <c:axId val="103181312"/>
        <c:scaling>
          <c:orientation val="minMax"/>
        </c:scaling>
        <c:delete val="0"/>
        <c:axPos val="b"/>
        <c:majorTickMark val="out"/>
        <c:minorTickMark val="none"/>
        <c:tickLblPos val="nextTo"/>
        <c:crossAx val="82229440"/>
        <c:crosses val="autoZero"/>
        <c:auto val="1"/>
        <c:lblAlgn val="ctr"/>
        <c:lblOffset val="100"/>
        <c:noMultiLvlLbl val="0"/>
      </c:catAx>
      <c:valAx>
        <c:axId val="82229440"/>
        <c:scaling>
          <c:orientation val="minMax"/>
        </c:scaling>
        <c:delete val="0"/>
        <c:axPos val="l"/>
        <c:majorGridlines/>
        <c:title>
          <c:tx>
            <c:rich>
              <a:bodyPr rot="0" vert="wordArtVert"/>
              <a:lstStyle/>
              <a:p>
                <a:pPr>
                  <a:defRPr/>
                </a:pPr>
                <a:r>
                  <a:rPr lang="en-US"/>
                  <a:t>no. of bracken stems</a:t>
                </a:r>
              </a:p>
            </c:rich>
          </c:tx>
          <c:overlay val="0"/>
        </c:title>
        <c:numFmt formatCode="General" sourceLinked="1"/>
        <c:majorTickMark val="out"/>
        <c:minorTickMark val="none"/>
        <c:tickLblPos val="nextTo"/>
        <c:crossAx val="103181312"/>
        <c:crosses val="autoZero"/>
        <c:crossBetween val="between"/>
      </c:valAx>
    </c:plotArea>
    <c:legend>
      <c:legendPos val="r"/>
      <c:overlay val="0"/>
    </c:legend>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T10IMN: % cover of bracken in 2015 &amp; 2016</a:t>
            </a:r>
          </a:p>
        </c:rich>
      </c:tx>
      <c:overlay val="0"/>
    </c:title>
    <c:autoTitleDeleted val="0"/>
    <c:plotArea>
      <c:layout/>
      <c:barChart>
        <c:barDir val="col"/>
        <c:grouping val="clustered"/>
        <c:varyColors val="0"/>
        <c:ser>
          <c:idx val="0"/>
          <c:order val="0"/>
          <c:tx>
            <c:strRef>
              <c:f>Sheet3!$AF$13:$AF$14</c:f>
              <c:strCache>
                <c:ptCount val="1"/>
                <c:pt idx="0">
                  <c:v>2015 % cover of bracken</c:v>
                </c:pt>
              </c:strCache>
            </c:strRef>
          </c:tx>
          <c:invertIfNegative val="0"/>
          <c:cat>
            <c:strRef>
              <c:f>Sheet3!$AE$15:$AE$22</c:f>
              <c:strCache>
                <c:ptCount val="8"/>
                <c:pt idx="0">
                  <c:v>0m</c:v>
                </c:pt>
                <c:pt idx="1">
                  <c:v>5m</c:v>
                </c:pt>
                <c:pt idx="2">
                  <c:v>10m</c:v>
                </c:pt>
                <c:pt idx="3">
                  <c:v>15m</c:v>
                </c:pt>
                <c:pt idx="4">
                  <c:v>20m</c:v>
                </c:pt>
                <c:pt idx="5">
                  <c:v>25m</c:v>
                </c:pt>
                <c:pt idx="6">
                  <c:v>30m</c:v>
                </c:pt>
                <c:pt idx="7">
                  <c:v>35m</c:v>
                </c:pt>
              </c:strCache>
            </c:strRef>
          </c:cat>
          <c:val>
            <c:numRef>
              <c:f>Sheet3!$AF$15:$AF$22</c:f>
              <c:numCache>
                <c:formatCode>General</c:formatCode>
                <c:ptCount val="8"/>
                <c:pt idx="0">
                  <c:v>20</c:v>
                </c:pt>
                <c:pt idx="1">
                  <c:v>5</c:v>
                </c:pt>
                <c:pt idx="2">
                  <c:v>60</c:v>
                </c:pt>
                <c:pt idx="3">
                  <c:v>0</c:v>
                </c:pt>
                <c:pt idx="4">
                  <c:v>70</c:v>
                </c:pt>
                <c:pt idx="5">
                  <c:v>20</c:v>
                </c:pt>
                <c:pt idx="6">
                  <c:v>25</c:v>
                </c:pt>
              </c:numCache>
            </c:numRef>
          </c:val>
        </c:ser>
        <c:ser>
          <c:idx val="1"/>
          <c:order val="1"/>
          <c:tx>
            <c:strRef>
              <c:f>Sheet3!$AG$13:$AG$14</c:f>
              <c:strCache>
                <c:ptCount val="1"/>
                <c:pt idx="0">
                  <c:v>2017 % cover of bracken</c:v>
                </c:pt>
              </c:strCache>
            </c:strRef>
          </c:tx>
          <c:invertIfNegative val="0"/>
          <c:cat>
            <c:strRef>
              <c:f>Sheet3!$AE$15:$AE$22</c:f>
              <c:strCache>
                <c:ptCount val="8"/>
                <c:pt idx="0">
                  <c:v>0m</c:v>
                </c:pt>
                <c:pt idx="1">
                  <c:v>5m</c:v>
                </c:pt>
                <c:pt idx="2">
                  <c:v>10m</c:v>
                </c:pt>
                <c:pt idx="3">
                  <c:v>15m</c:v>
                </c:pt>
                <c:pt idx="4">
                  <c:v>20m</c:v>
                </c:pt>
                <c:pt idx="5">
                  <c:v>25m</c:v>
                </c:pt>
                <c:pt idx="6">
                  <c:v>30m</c:v>
                </c:pt>
                <c:pt idx="7">
                  <c:v>35m</c:v>
                </c:pt>
              </c:strCache>
            </c:strRef>
          </c:cat>
          <c:val>
            <c:numRef>
              <c:f>Sheet3!$AG$15:$AG$22</c:f>
              <c:numCache>
                <c:formatCode>General</c:formatCode>
                <c:ptCount val="8"/>
                <c:pt idx="0">
                  <c:v>1</c:v>
                </c:pt>
                <c:pt idx="1">
                  <c:v>25</c:v>
                </c:pt>
                <c:pt idx="2">
                  <c:v>25</c:v>
                </c:pt>
                <c:pt idx="3">
                  <c:v>60</c:v>
                </c:pt>
                <c:pt idx="4">
                  <c:v>80</c:v>
                </c:pt>
                <c:pt idx="5">
                  <c:v>15</c:v>
                </c:pt>
                <c:pt idx="6">
                  <c:v>75</c:v>
                </c:pt>
              </c:numCache>
            </c:numRef>
          </c:val>
        </c:ser>
        <c:dLbls>
          <c:showLegendKey val="0"/>
          <c:showVal val="0"/>
          <c:showCatName val="0"/>
          <c:showSerName val="0"/>
          <c:showPercent val="0"/>
          <c:showBubbleSize val="0"/>
        </c:dLbls>
        <c:gapWidth val="150"/>
        <c:axId val="102558208"/>
        <c:axId val="117186560"/>
      </c:barChart>
      <c:catAx>
        <c:axId val="102558208"/>
        <c:scaling>
          <c:orientation val="minMax"/>
        </c:scaling>
        <c:delete val="0"/>
        <c:axPos val="b"/>
        <c:majorTickMark val="out"/>
        <c:minorTickMark val="none"/>
        <c:tickLblPos val="nextTo"/>
        <c:crossAx val="117186560"/>
        <c:crosses val="autoZero"/>
        <c:auto val="1"/>
        <c:lblAlgn val="ctr"/>
        <c:lblOffset val="100"/>
        <c:noMultiLvlLbl val="0"/>
      </c:catAx>
      <c:valAx>
        <c:axId val="117186560"/>
        <c:scaling>
          <c:orientation val="minMax"/>
        </c:scaling>
        <c:delete val="0"/>
        <c:axPos val="l"/>
        <c:majorGridlines/>
        <c:title>
          <c:tx>
            <c:rich>
              <a:bodyPr rot="0" vert="wordArtVert"/>
              <a:lstStyle/>
              <a:p>
                <a:pPr>
                  <a:defRPr/>
                </a:pPr>
                <a:r>
                  <a:rPr lang="en-US"/>
                  <a:t>% cover of bracken</a:t>
                </a:r>
              </a:p>
            </c:rich>
          </c:tx>
          <c:overlay val="0"/>
        </c:title>
        <c:numFmt formatCode="General" sourceLinked="1"/>
        <c:majorTickMark val="out"/>
        <c:minorTickMark val="none"/>
        <c:tickLblPos val="nextTo"/>
        <c:crossAx val="102558208"/>
        <c:crosses val="autoZero"/>
        <c:crossBetween val="between"/>
      </c:valAx>
    </c:plotArea>
    <c:legend>
      <c:legendPos val="r"/>
      <c:overlay val="0"/>
    </c:legend>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T10IMN: no. of briar stalks in 2015 and 2017</a:t>
            </a:r>
          </a:p>
        </c:rich>
      </c:tx>
      <c:overlay val="0"/>
    </c:title>
    <c:autoTitleDeleted val="0"/>
    <c:plotArea>
      <c:layout/>
      <c:barChart>
        <c:barDir val="col"/>
        <c:grouping val="clustered"/>
        <c:varyColors val="0"/>
        <c:ser>
          <c:idx val="0"/>
          <c:order val="0"/>
          <c:tx>
            <c:strRef>
              <c:f>Sheet3!$AI$13:$AI$14</c:f>
              <c:strCache>
                <c:ptCount val="1"/>
                <c:pt idx="0">
                  <c:v>2015 no. of briar stalks</c:v>
                </c:pt>
              </c:strCache>
            </c:strRef>
          </c:tx>
          <c:invertIfNegative val="0"/>
          <c:cat>
            <c:strRef>
              <c:f>Sheet3!$AH$15:$AH$21</c:f>
              <c:strCache>
                <c:ptCount val="7"/>
                <c:pt idx="0">
                  <c:v>0m</c:v>
                </c:pt>
                <c:pt idx="1">
                  <c:v>5m</c:v>
                </c:pt>
                <c:pt idx="2">
                  <c:v>10m</c:v>
                </c:pt>
                <c:pt idx="3">
                  <c:v>15m</c:v>
                </c:pt>
                <c:pt idx="4">
                  <c:v>20m</c:v>
                </c:pt>
                <c:pt idx="5">
                  <c:v>25m</c:v>
                </c:pt>
                <c:pt idx="6">
                  <c:v>30m</c:v>
                </c:pt>
              </c:strCache>
            </c:strRef>
          </c:cat>
          <c:val>
            <c:numRef>
              <c:f>Sheet3!$AI$15:$AI$21</c:f>
              <c:numCache>
                <c:formatCode>General</c:formatCode>
                <c:ptCount val="7"/>
                <c:pt idx="0">
                  <c:v>9</c:v>
                </c:pt>
                <c:pt idx="1">
                  <c:v>9</c:v>
                </c:pt>
                <c:pt idx="2">
                  <c:v>12</c:v>
                </c:pt>
                <c:pt idx="3">
                  <c:v>4</c:v>
                </c:pt>
                <c:pt idx="4">
                  <c:v>5</c:v>
                </c:pt>
                <c:pt idx="5">
                  <c:v>10</c:v>
                </c:pt>
                <c:pt idx="6">
                  <c:v>7</c:v>
                </c:pt>
              </c:numCache>
            </c:numRef>
          </c:val>
        </c:ser>
        <c:ser>
          <c:idx val="1"/>
          <c:order val="1"/>
          <c:tx>
            <c:strRef>
              <c:f>Sheet3!$AJ$13:$AJ$14</c:f>
              <c:strCache>
                <c:ptCount val="1"/>
                <c:pt idx="0">
                  <c:v>2017 no. of briar stalks</c:v>
                </c:pt>
              </c:strCache>
            </c:strRef>
          </c:tx>
          <c:invertIfNegative val="0"/>
          <c:cat>
            <c:strRef>
              <c:f>Sheet3!$AH$15:$AH$21</c:f>
              <c:strCache>
                <c:ptCount val="7"/>
                <c:pt idx="0">
                  <c:v>0m</c:v>
                </c:pt>
                <c:pt idx="1">
                  <c:v>5m</c:v>
                </c:pt>
                <c:pt idx="2">
                  <c:v>10m</c:v>
                </c:pt>
                <c:pt idx="3">
                  <c:v>15m</c:v>
                </c:pt>
                <c:pt idx="4">
                  <c:v>20m</c:v>
                </c:pt>
                <c:pt idx="5">
                  <c:v>25m</c:v>
                </c:pt>
                <c:pt idx="6">
                  <c:v>30m</c:v>
                </c:pt>
              </c:strCache>
            </c:strRef>
          </c:cat>
          <c:val>
            <c:numRef>
              <c:f>Sheet3!$AJ$15:$AJ$21</c:f>
              <c:numCache>
                <c:formatCode>General</c:formatCode>
                <c:ptCount val="7"/>
                <c:pt idx="0">
                  <c:v>10</c:v>
                </c:pt>
                <c:pt idx="1">
                  <c:v>8</c:v>
                </c:pt>
                <c:pt idx="2">
                  <c:v>10</c:v>
                </c:pt>
                <c:pt idx="3">
                  <c:v>10</c:v>
                </c:pt>
                <c:pt idx="4">
                  <c:v>6</c:v>
                </c:pt>
                <c:pt idx="5">
                  <c:v>12</c:v>
                </c:pt>
                <c:pt idx="6">
                  <c:v>7</c:v>
                </c:pt>
              </c:numCache>
            </c:numRef>
          </c:val>
        </c:ser>
        <c:dLbls>
          <c:showLegendKey val="0"/>
          <c:showVal val="0"/>
          <c:showCatName val="0"/>
          <c:showSerName val="0"/>
          <c:showPercent val="0"/>
          <c:showBubbleSize val="0"/>
        </c:dLbls>
        <c:gapWidth val="150"/>
        <c:axId val="103178752"/>
        <c:axId val="117188288"/>
      </c:barChart>
      <c:catAx>
        <c:axId val="103178752"/>
        <c:scaling>
          <c:orientation val="minMax"/>
        </c:scaling>
        <c:delete val="0"/>
        <c:axPos val="b"/>
        <c:majorTickMark val="out"/>
        <c:minorTickMark val="none"/>
        <c:tickLblPos val="nextTo"/>
        <c:crossAx val="117188288"/>
        <c:crosses val="autoZero"/>
        <c:auto val="1"/>
        <c:lblAlgn val="ctr"/>
        <c:lblOffset val="100"/>
        <c:noMultiLvlLbl val="0"/>
      </c:catAx>
      <c:valAx>
        <c:axId val="117188288"/>
        <c:scaling>
          <c:orientation val="minMax"/>
        </c:scaling>
        <c:delete val="0"/>
        <c:axPos val="l"/>
        <c:majorGridlines/>
        <c:title>
          <c:tx>
            <c:rich>
              <a:bodyPr rot="0" vert="wordArtVert"/>
              <a:lstStyle/>
              <a:p>
                <a:pPr>
                  <a:defRPr/>
                </a:pPr>
                <a:r>
                  <a:rPr lang="en-US"/>
                  <a:t>no. of briar stalks</a:t>
                </a:r>
              </a:p>
            </c:rich>
          </c:tx>
          <c:overlay val="0"/>
        </c:title>
        <c:numFmt formatCode="General" sourceLinked="1"/>
        <c:majorTickMark val="out"/>
        <c:minorTickMark val="none"/>
        <c:tickLblPos val="nextTo"/>
        <c:crossAx val="103178752"/>
        <c:crosses val="autoZero"/>
        <c:crossBetween val="between"/>
      </c:valAx>
    </c:plotArea>
    <c:legend>
      <c:legendPos val="r"/>
      <c:overlay val="0"/>
    </c:legend>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T10IMN: % cover of briar stalks in 2015 and 2017</a:t>
            </a:r>
          </a:p>
        </c:rich>
      </c:tx>
      <c:overlay val="0"/>
    </c:title>
    <c:autoTitleDeleted val="0"/>
    <c:plotArea>
      <c:layout/>
      <c:barChart>
        <c:barDir val="col"/>
        <c:grouping val="clustered"/>
        <c:varyColors val="0"/>
        <c:ser>
          <c:idx val="0"/>
          <c:order val="0"/>
          <c:tx>
            <c:strRef>
              <c:f>Sheet3!$AL$13:$AL$14</c:f>
              <c:strCache>
                <c:ptCount val="1"/>
                <c:pt idx="0">
                  <c:v>2015 % cover of briar</c:v>
                </c:pt>
              </c:strCache>
            </c:strRef>
          </c:tx>
          <c:invertIfNegative val="0"/>
          <c:cat>
            <c:strRef>
              <c:f>Sheet3!$AK$15:$AK$21</c:f>
              <c:strCache>
                <c:ptCount val="7"/>
                <c:pt idx="0">
                  <c:v>0m</c:v>
                </c:pt>
                <c:pt idx="1">
                  <c:v>5m</c:v>
                </c:pt>
                <c:pt idx="2">
                  <c:v>10m</c:v>
                </c:pt>
                <c:pt idx="3">
                  <c:v>15m</c:v>
                </c:pt>
                <c:pt idx="4">
                  <c:v>20m</c:v>
                </c:pt>
                <c:pt idx="5">
                  <c:v>25m</c:v>
                </c:pt>
                <c:pt idx="6">
                  <c:v>30m</c:v>
                </c:pt>
              </c:strCache>
            </c:strRef>
          </c:cat>
          <c:val>
            <c:numRef>
              <c:f>Sheet3!$AL$15:$AL$21</c:f>
              <c:numCache>
                <c:formatCode>General</c:formatCode>
                <c:ptCount val="7"/>
                <c:pt idx="0">
                  <c:v>75</c:v>
                </c:pt>
                <c:pt idx="1">
                  <c:v>80</c:v>
                </c:pt>
                <c:pt idx="2">
                  <c:v>60</c:v>
                </c:pt>
                <c:pt idx="3">
                  <c:v>15</c:v>
                </c:pt>
                <c:pt idx="4">
                  <c:v>30</c:v>
                </c:pt>
                <c:pt idx="5">
                  <c:v>45</c:v>
                </c:pt>
                <c:pt idx="6">
                  <c:v>30</c:v>
                </c:pt>
              </c:numCache>
            </c:numRef>
          </c:val>
        </c:ser>
        <c:ser>
          <c:idx val="1"/>
          <c:order val="1"/>
          <c:tx>
            <c:strRef>
              <c:f>Sheet3!$AM$13:$AM$14</c:f>
              <c:strCache>
                <c:ptCount val="1"/>
                <c:pt idx="0">
                  <c:v>2017 % cover of briar</c:v>
                </c:pt>
              </c:strCache>
            </c:strRef>
          </c:tx>
          <c:invertIfNegative val="0"/>
          <c:cat>
            <c:strRef>
              <c:f>Sheet3!$AK$15:$AK$21</c:f>
              <c:strCache>
                <c:ptCount val="7"/>
                <c:pt idx="0">
                  <c:v>0m</c:v>
                </c:pt>
                <c:pt idx="1">
                  <c:v>5m</c:v>
                </c:pt>
                <c:pt idx="2">
                  <c:v>10m</c:v>
                </c:pt>
                <c:pt idx="3">
                  <c:v>15m</c:v>
                </c:pt>
                <c:pt idx="4">
                  <c:v>20m</c:v>
                </c:pt>
                <c:pt idx="5">
                  <c:v>25m</c:v>
                </c:pt>
                <c:pt idx="6">
                  <c:v>30m</c:v>
                </c:pt>
              </c:strCache>
            </c:strRef>
          </c:cat>
          <c:val>
            <c:numRef>
              <c:f>Sheet3!$AM$15:$AM$21</c:f>
              <c:numCache>
                <c:formatCode>General</c:formatCode>
                <c:ptCount val="7"/>
                <c:pt idx="0">
                  <c:v>90</c:v>
                </c:pt>
                <c:pt idx="1">
                  <c:v>60</c:v>
                </c:pt>
                <c:pt idx="2">
                  <c:v>75</c:v>
                </c:pt>
                <c:pt idx="3">
                  <c:v>80</c:v>
                </c:pt>
                <c:pt idx="4">
                  <c:v>70</c:v>
                </c:pt>
                <c:pt idx="5">
                  <c:v>60</c:v>
                </c:pt>
                <c:pt idx="6">
                  <c:v>70</c:v>
                </c:pt>
              </c:numCache>
            </c:numRef>
          </c:val>
        </c:ser>
        <c:dLbls>
          <c:showLegendKey val="0"/>
          <c:showVal val="0"/>
          <c:showCatName val="0"/>
          <c:showSerName val="0"/>
          <c:showPercent val="0"/>
          <c:showBubbleSize val="0"/>
        </c:dLbls>
        <c:gapWidth val="150"/>
        <c:axId val="109076480"/>
        <c:axId val="117190016"/>
      </c:barChart>
      <c:catAx>
        <c:axId val="109076480"/>
        <c:scaling>
          <c:orientation val="minMax"/>
        </c:scaling>
        <c:delete val="0"/>
        <c:axPos val="b"/>
        <c:majorTickMark val="out"/>
        <c:minorTickMark val="none"/>
        <c:tickLblPos val="nextTo"/>
        <c:crossAx val="117190016"/>
        <c:crosses val="autoZero"/>
        <c:auto val="1"/>
        <c:lblAlgn val="ctr"/>
        <c:lblOffset val="100"/>
        <c:noMultiLvlLbl val="0"/>
      </c:catAx>
      <c:valAx>
        <c:axId val="117190016"/>
        <c:scaling>
          <c:orientation val="minMax"/>
        </c:scaling>
        <c:delete val="0"/>
        <c:axPos val="l"/>
        <c:majorGridlines/>
        <c:title>
          <c:tx>
            <c:rich>
              <a:bodyPr rot="0" vert="wordArtVert"/>
              <a:lstStyle/>
              <a:p>
                <a:pPr>
                  <a:defRPr/>
                </a:pPr>
                <a:r>
                  <a:rPr lang="en-US"/>
                  <a:t>% cover </a:t>
                </a:r>
              </a:p>
            </c:rich>
          </c:tx>
          <c:overlay val="0"/>
        </c:title>
        <c:numFmt formatCode="General" sourceLinked="1"/>
        <c:majorTickMark val="out"/>
        <c:minorTickMark val="none"/>
        <c:tickLblPos val="nextTo"/>
        <c:crossAx val="109076480"/>
        <c:crosses val="autoZero"/>
        <c:crossBetween val="between"/>
      </c:valAx>
    </c:plotArea>
    <c:legend>
      <c:legendPos val="r"/>
      <c:overlay val="0"/>
    </c:legend>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T10IMN: No. of blackthorn indiv. In 2015 and 2017</a:t>
            </a:r>
          </a:p>
        </c:rich>
      </c:tx>
      <c:overlay val="0"/>
    </c:title>
    <c:autoTitleDeleted val="0"/>
    <c:plotArea>
      <c:layout/>
      <c:barChart>
        <c:barDir val="col"/>
        <c:grouping val="clustered"/>
        <c:varyColors val="0"/>
        <c:ser>
          <c:idx val="0"/>
          <c:order val="0"/>
          <c:tx>
            <c:strRef>
              <c:f>Sheet3!$AO$13:$AO$14</c:f>
              <c:strCache>
                <c:ptCount val="1"/>
                <c:pt idx="0">
                  <c:v>2015 no. of blackthorn individuals</c:v>
                </c:pt>
              </c:strCache>
            </c:strRef>
          </c:tx>
          <c:invertIfNegative val="0"/>
          <c:cat>
            <c:strRef>
              <c:f>Sheet3!$AN$15:$AN$21</c:f>
              <c:strCache>
                <c:ptCount val="7"/>
                <c:pt idx="0">
                  <c:v>0m</c:v>
                </c:pt>
                <c:pt idx="1">
                  <c:v>5m</c:v>
                </c:pt>
                <c:pt idx="2">
                  <c:v>10m</c:v>
                </c:pt>
                <c:pt idx="3">
                  <c:v>15m</c:v>
                </c:pt>
                <c:pt idx="4">
                  <c:v>20m</c:v>
                </c:pt>
                <c:pt idx="5">
                  <c:v>25m</c:v>
                </c:pt>
                <c:pt idx="6">
                  <c:v>30m</c:v>
                </c:pt>
              </c:strCache>
            </c:strRef>
          </c:cat>
          <c:val>
            <c:numRef>
              <c:f>Sheet3!$AO$15:$AO$21</c:f>
              <c:numCache>
                <c:formatCode>General</c:formatCode>
                <c:ptCount val="7"/>
                <c:pt idx="0">
                  <c:v>0</c:v>
                </c:pt>
                <c:pt idx="1">
                  <c:v>2</c:v>
                </c:pt>
                <c:pt idx="2">
                  <c:v>0</c:v>
                </c:pt>
                <c:pt idx="3">
                  <c:v>0</c:v>
                </c:pt>
                <c:pt idx="4">
                  <c:v>0</c:v>
                </c:pt>
                <c:pt idx="5">
                  <c:v>0</c:v>
                </c:pt>
                <c:pt idx="6">
                  <c:v>0</c:v>
                </c:pt>
              </c:numCache>
            </c:numRef>
          </c:val>
        </c:ser>
        <c:ser>
          <c:idx val="1"/>
          <c:order val="1"/>
          <c:tx>
            <c:strRef>
              <c:f>Sheet3!$AP$13:$AP$14</c:f>
              <c:strCache>
                <c:ptCount val="1"/>
                <c:pt idx="0">
                  <c:v>2017 no. of blackthorn individuals</c:v>
                </c:pt>
              </c:strCache>
            </c:strRef>
          </c:tx>
          <c:invertIfNegative val="0"/>
          <c:cat>
            <c:strRef>
              <c:f>Sheet3!$AN$15:$AN$21</c:f>
              <c:strCache>
                <c:ptCount val="7"/>
                <c:pt idx="0">
                  <c:v>0m</c:v>
                </c:pt>
                <c:pt idx="1">
                  <c:v>5m</c:v>
                </c:pt>
                <c:pt idx="2">
                  <c:v>10m</c:v>
                </c:pt>
                <c:pt idx="3">
                  <c:v>15m</c:v>
                </c:pt>
                <c:pt idx="4">
                  <c:v>20m</c:v>
                </c:pt>
                <c:pt idx="5">
                  <c:v>25m</c:v>
                </c:pt>
                <c:pt idx="6">
                  <c:v>30m</c:v>
                </c:pt>
              </c:strCache>
            </c:strRef>
          </c:cat>
          <c:val>
            <c:numRef>
              <c:f>Sheet3!$AP$15:$AP$21</c:f>
              <c:numCache>
                <c:formatCode>General</c:formatCode>
                <c:ptCount val="7"/>
                <c:pt idx="0">
                  <c:v>0</c:v>
                </c:pt>
                <c:pt idx="1">
                  <c:v>1</c:v>
                </c:pt>
                <c:pt idx="2">
                  <c:v>0</c:v>
                </c:pt>
                <c:pt idx="3">
                  <c:v>0</c:v>
                </c:pt>
                <c:pt idx="4">
                  <c:v>0</c:v>
                </c:pt>
                <c:pt idx="5">
                  <c:v>0</c:v>
                </c:pt>
                <c:pt idx="6">
                  <c:v>0</c:v>
                </c:pt>
              </c:numCache>
            </c:numRef>
          </c:val>
        </c:ser>
        <c:dLbls>
          <c:showLegendKey val="0"/>
          <c:showVal val="0"/>
          <c:showCatName val="0"/>
          <c:showSerName val="0"/>
          <c:showPercent val="0"/>
          <c:showBubbleSize val="0"/>
        </c:dLbls>
        <c:gapWidth val="150"/>
        <c:axId val="109078528"/>
        <c:axId val="117191744"/>
      </c:barChart>
      <c:catAx>
        <c:axId val="109078528"/>
        <c:scaling>
          <c:orientation val="minMax"/>
        </c:scaling>
        <c:delete val="0"/>
        <c:axPos val="b"/>
        <c:majorTickMark val="out"/>
        <c:minorTickMark val="none"/>
        <c:tickLblPos val="nextTo"/>
        <c:crossAx val="117191744"/>
        <c:crosses val="autoZero"/>
        <c:auto val="1"/>
        <c:lblAlgn val="ctr"/>
        <c:lblOffset val="100"/>
        <c:noMultiLvlLbl val="0"/>
      </c:catAx>
      <c:valAx>
        <c:axId val="117191744"/>
        <c:scaling>
          <c:orientation val="minMax"/>
        </c:scaling>
        <c:delete val="0"/>
        <c:axPos val="l"/>
        <c:majorGridlines/>
        <c:title>
          <c:tx>
            <c:rich>
              <a:bodyPr rot="0" vert="wordArtVert"/>
              <a:lstStyle/>
              <a:p>
                <a:pPr>
                  <a:defRPr/>
                </a:pPr>
                <a:r>
                  <a:rPr lang="en-US"/>
                  <a:t>no. of indivs.</a:t>
                </a:r>
              </a:p>
            </c:rich>
          </c:tx>
          <c:overlay val="0"/>
        </c:title>
        <c:numFmt formatCode="General" sourceLinked="1"/>
        <c:majorTickMark val="out"/>
        <c:minorTickMark val="none"/>
        <c:tickLblPos val="nextTo"/>
        <c:crossAx val="109078528"/>
        <c:crosses val="autoZero"/>
        <c:crossBetween val="between"/>
      </c:valAx>
    </c:plotArea>
    <c:legend>
      <c:legendPos val="r"/>
      <c:overlay val="0"/>
    </c:legend>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T10IMN: % cover of blackthorn 2015 to 2017</a:t>
            </a:r>
          </a:p>
        </c:rich>
      </c:tx>
      <c:overlay val="0"/>
    </c:title>
    <c:autoTitleDeleted val="0"/>
    <c:plotArea>
      <c:layout/>
      <c:barChart>
        <c:barDir val="col"/>
        <c:grouping val="clustered"/>
        <c:varyColors val="0"/>
        <c:ser>
          <c:idx val="0"/>
          <c:order val="0"/>
          <c:tx>
            <c:strRef>
              <c:f>Sheet3!$AR$13:$AR$14</c:f>
              <c:strCache>
                <c:ptCount val="1"/>
                <c:pt idx="0">
                  <c:v>2015 % cover of blackthorn</c:v>
                </c:pt>
              </c:strCache>
            </c:strRef>
          </c:tx>
          <c:invertIfNegative val="0"/>
          <c:cat>
            <c:strRef>
              <c:f>Sheet3!$AQ$15:$AQ$21</c:f>
              <c:strCache>
                <c:ptCount val="7"/>
                <c:pt idx="0">
                  <c:v>0m</c:v>
                </c:pt>
                <c:pt idx="1">
                  <c:v>5m</c:v>
                </c:pt>
                <c:pt idx="2">
                  <c:v>10m</c:v>
                </c:pt>
                <c:pt idx="3">
                  <c:v>15m</c:v>
                </c:pt>
                <c:pt idx="4">
                  <c:v>20m</c:v>
                </c:pt>
                <c:pt idx="5">
                  <c:v>25m</c:v>
                </c:pt>
                <c:pt idx="6">
                  <c:v>30m</c:v>
                </c:pt>
              </c:strCache>
            </c:strRef>
          </c:cat>
          <c:val>
            <c:numRef>
              <c:f>Sheet3!$AR$15:$AR$21</c:f>
              <c:numCache>
                <c:formatCode>General</c:formatCode>
                <c:ptCount val="7"/>
                <c:pt idx="0">
                  <c:v>0</c:v>
                </c:pt>
                <c:pt idx="1">
                  <c:v>1</c:v>
                </c:pt>
                <c:pt idx="2">
                  <c:v>0</c:v>
                </c:pt>
                <c:pt idx="3">
                  <c:v>0</c:v>
                </c:pt>
                <c:pt idx="4">
                  <c:v>0</c:v>
                </c:pt>
                <c:pt idx="5">
                  <c:v>0</c:v>
                </c:pt>
                <c:pt idx="6">
                  <c:v>0</c:v>
                </c:pt>
              </c:numCache>
            </c:numRef>
          </c:val>
        </c:ser>
        <c:ser>
          <c:idx val="1"/>
          <c:order val="1"/>
          <c:tx>
            <c:strRef>
              <c:f>Sheet3!$AS$13:$AS$14</c:f>
              <c:strCache>
                <c:ptCount val="1"/>
                <c:pt idx="0">
                  <c:v>2017 % cover of blackthorn</c:v>
                </c:pt>
              </c:strCache>
            </c:strRef>
          </c:tx>
          <c:invertIfNegative val="0"/>
          <c:cat>
            <c:strRef>
              <c:f>Sheet3!$AQ$15:$AQ$21</c:f>
              <c:strCache>
                <c:ptCount val="7"/>
                <c:pt idx="0">
                  <c:v>0m</c:v>
                </c:pt>
                <c:pt idx="1">
                  <c:v>5m</c:v>
                </c:pt>
                <c:pt idx="2">
                  <c:v>10m</c:v>
                </c:pt>
                <c:pt idx="3">
                  <c:v>15m</c:v>
                </c:pt>
                <c:pt idx="4">
                  <c:v>20m</c:v>
                </c:pt>
                <c:pt idx="5">
                  <c:v>25m</c:v>
                </c:pt>
                <c:pt idx="6">
                  <c:v>30m</c:v>
                </c:pt>
              </c:strCache>
            </c:strRef>
          </c:cat>
          <c:val>
            <c:numRef>
              <c:f>Sheet3!$AS$15:$AS$21</c:f>
              <c:numCache>
                <c:formatCode>General</c:formatCode>
                <c:ptCount val="7"/>
                <c:pt idx="0">
                  <c:v>0</c:v>
                </c:pt>
                <c:pt idx="1">
                  <c:v>5</c:v>
                </c:pt>
                <c:pt idx="2">
                  <c:v>0</c:v>
                </c:pt>
                <c:pt idx="3">
                  <c:v>0</c:v>
                </c:pt>
                <c:pt idx="4">
                  <c:v>0</c:v>
                </c:pt>
                <c:pt idx="5">
                  <c:v>0</c:v>
                </c:pt>
                <c:pt idx="6">
                  <c:v>0</c:v>
                </c:pt>
              </c:numCache>
            </c:numRef>
          </c:val>
        </c:ser>
        <c:dLbls>
          <c:showLegendKey val="0"/>
          <c:showVal val="0"/>
          <c:showCatName val="0"/>
          <c:showSerName val="0"/>
          <c:showPercent val="0"/>
          <c:showBubbleSize val="0"/>
        </c:dLbls>
        <c:gapWidth val="150"/>
        <c:axId val="103179264"/>
        <c:axId val="117193472"/>
      </c:barChart>
      <c:catAx>
        <c:axId val="103179264"/>
        <c:scaling>
          <c:orientation val="minMax"/>
        </c:scaling>
        <c:delete val="0"/>
        <c:axPos val="b"/>
        <c:majorTickMark val="out"/>
        <c:minorTickMark val="none"/>
        <c:tickLblPos val="nextTo"/>
        <c:crossAx val="117193472"/>
        <c:crosses val="autoZero"/>
        <c:auto val="1"/>
        <c:lblAlgn val="ctr"/>
        <c:lblOffset val="100"/>
        <c:noMultiLvlLbl val="0"/>
      </c:catAx>
      <c:valAx>
        <c:axId val="117193472"/>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03179264"/>
        <c:crosses val="autoZero"/>
        <c:crossBetween val="between"/>
      </c:valAx>
    </c:plotArea>
    <c:legend>
      <c:legendPos val="r"/>
      <c:overlay val="0"/>
    </c:legend>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T11IMN: no. of bracken stems in 2015 and 2017</a:t>
            </a:r>
          </a:p>
        </c:rich>
      </c:tx>
      <c:overlay val="0"/>
    </c:title>
    <c:autoTitleDeleted val="0"/>
    <c:plotArea>
      <c:layout/>
      <c:barChart>
        <c:barDir val="col"/>
        <c:grouping val="clustered"/>
        <c:varyColors val="0"/>
        <c:ser>
          <c:idx val="0"/>
          <c:order val="0"/>
          <c:tx>
            <c:strRef>
              <c:f>'graphed data'!$AX$13:$AX$14</c:f>
              <c:strCache>
                <c:ptCount val="1"/>
                <c:pt idx="0">
                  <c:v>2015 no. of bracken stems</c:v>
                </c:pt>
              </c:strCache>
            </c:strRef>
          </c:tx>
          <c:invertIfNegative val="0"/>
          <c:cat>
            <c:strRef>
              <c:f>'graphed data'!$AW$15:$AW$25</c:f>
              <c:strCache>
                <c:ptCount val="11"/>
                <c:pt idx="0">
                  <c:v>0m</c:v>
                </c:pt>
                <c:pt idx="1">
                  <c:v>5m</c:v>
                </c:pt>
                <c:pt idx="2">
                  <c:v>10m</c:v>
                </c:pt>
                <c:pt idx="3">
                  <c:v>15m</c:v>
                </c:pt>
                <c:pt idx="4">
                  <c:v>20m</c:v>
                </c:pt>
                <c:pt idx="5">
                  <c:v>25m</c:v>
                </c:pt>
                <c:pt idx="6">
                  <c:v>30m</c:v>
                </c:pt>
                <c:pt idx="7">
                  <c:v>35m</c:v>
                </c:pt>
                <c:pt idx="8">
                  <c:v>40m</c:v>
                </c:pt>
                <c:pt idx="9">
                  <c:v>45m</c:v>
                </c:pt>
                <c:pt idx="10">
                  <c:v>50m</c:v>
                </c:pt>
              </c:strCache>
            </c:strRef>
          </c:cat>
          <c:val>
            <c:numRef>
              <c:f>'graphed data'!$AX$15:$AX$25</c:f>
              <c:numCache>
                <c:formatCode>General</c:formatCode>
                <c:ptCount val="11"/>
                <c:pt idx="0">
                  <c:v>2</c:v>
                </c:pt>
                <c:pt idx="1">
                  <c:v>10</c:v>
                </c:pt>
                <c:pt idx="2">
                  <c:v>3</c:v>
                </c:pt>
                <c:pt idx="3">
                  <c:v>5</c:v>
                </c:pt>
                <c:pt idx="4">
                  <c:v>3</c:v>
                </c:pt>
                <c:pt idx="5">
                  <c:v>4</c:v>
                </c:pt>
                <c:pt idx="6">
                  <c:v>5</c:v>
                </c:pt>
                <c:pt idx="7">
                  <c:v>2</c:v>
                </c:pt>
                <c:pt idx="8">
                  <c:v>2</c:v>
                </c:pt>
                <c:pt idx="9">
                  <c:v>1</c:v>
                </c:pt>
                <c:pt idx="10">
                  <c:v>0</c:v>
                </c:pt>
              </c:numCache>
            </c:numRef>
          </c:val>
        </c:ser>
        <c:ser>
          <c:idx val="1"/>
          <c:order val="1"/>
          <c:tx>
            <c:strRef>
              <c:f>'graphed data'!$AY$13:$AY$14</c:f>
              <c:strCache>
                <c:ptCount val="1"/>
                <c:pt idx="0">
                  <c:v>2017 no. of bracken stems</c:v>
                </c:pt>
              </c:strCache>
            </c:strRef>
          </c:tx>
          <c:invertIfNegative val="0"/>
          <c:cat>
            <c:strRef>
              <c:f>'graphed data'!$AW$15:$AW$25</c:f>
              <c:strCache>
                <c:ptCount val="11"/>
                <c:pt idx="0">
                  <c:v>0m</c:v>
                </c:pt>
                <c:pt idx="1">
                  <c:v>5m</c:v>
                </c:pt>
                <c:pt idx="2">
                  <c:v>10m</c:v>
                </c:pt>
                <c:pt idx="3">
                  <c:v>15m</c:v>
                </c:pt>
                <c:pt idx="4">
                  <c:v>20m</c:v>
                </c:pt>
                <c:pt idx="5">
                  <c:v>25m</c:v>
                </c:pt>
                <c:pt idx="6">
                  <c:v>30m</c:v>
                </c:pt>
                <c:pt idx="7">
                  <c:v>35m</c:v>
                </c:pt>
                <c:pt idx="8">
                  <c:v>40m</c:v>
                </c:pt>
                <c:pt idx="9">
                  <c:v>45m</c:v>
                </c:pt>
                <c:pt idx="10">
                  <c:v>50m</c:v>
                </c:pt>
              </c:strCache>
            </c:strRef>
          </c:cat>
          <c:val>
            <c:numRef>
              <c:f>'graphed data'!$AY$15:$AY$25</c:f>
              <c:numCache>
                <c:formatCode>General</c:formatCode>
                <c:ptCount val="11"/>
                <c:pt idx="0">
                  <c:v>2</c:v>
                </c:pt>
                <c:pt idx="1">
                  <c:v>5</c:v>
                </c:pt>
                <c:pt idx="3">
                  <c:v>2</c:v>
                </c:pt>
                <c:pt idx="4">
                  <c:v>3</c:v>
                </c:pt>
                <c:pt idx="5">
                  <c:v>4</c:v>
                </c:pt>
                <c:pt idx="6">
                  <c:v>2</c:v>
                </c:pt>
                <c:pt idx="7">
                  <c:v>4</c:v>
                </c:pt>
                <c:pt idx="8">
                  <c:v>2</c:v>
                </c:pt>
                <c:pt idx="9">
                  <c:v>3</c:v>
                </c:pt>
                <c:pt idx="10">
                  <c:v>0</c:v>
                </c:pt>
              </c:numCache>
            </c:numRef>
          </c:val>
        </c:ser>
        <c:dLbls>
          <c:showLegendKey val="0"/>
          <c:showVal val="0"/>
          <c:showCatName val="0"/>
          <c:showSerName val="0"/>
          <c:showPercent val="0"/>
          <c:showBubbleSize val="0"/>
        </c:dLbls>
        <c:gapWidth val="150"/>
        <c:axId val="103179776"/>
        <c:axId val="133882432"/>
      </c:barChart>
      <c:catAx>
        <c:axId val="103179776"/>
        <c:scaling>
          <c:orientation val="minMax"/>
        </c:scaling>
        <c:delete val="0"/>
        <c:axPos val="b"/>
        <c:majorTickMark val="out"/>
        <c:minorTickMark val="none"/>
        <c:tickLblPos val="nextTo"/>
        <c:crossAx val="133882432"/>
        <c:crosses val="autoZero"/>
        <c:auto val="1"/>
        <c:lblAlgn val="ctr"/>
        <c:lblOffset val="100"/>
        <c:noMultiLvlLbl val="0"/>
      </c:catAx>
      <c:valAx>
        <c:axId val="133882432"/>
        <c:scaling>
          <c:orientation val="minMax"/>
        </c:scaling>
        <c:delete val="0"/>
        <c:axPos val="l"/>
        <c:majorGridlines/>
        <c:title>
          <c:tx>
            <c:rich>
              <a:bodyPr rot="0" vert="wordArtVert"/>
              <a:lstStyle/>
              <a:p>
                <a:pPr>
                  <a:defRPr/>
                </a:pPr>
                <a:r>
                  <a:rPr lang="en-US"/>
                  <a:t>no. of stems</a:t>
                </a:r>
              </a:p>
            </c:rich>
          </c:tx>
          <c:overlay val="0"/>
        </c:title>
        <c:numFmt formatCode="General" sourceLinked="1"/>
        <c:majorTickMark val="out"/>
        <c:minorTickMark val="none"/>
        <c:tickLblPos val="nextTo"/>
        <c:crossAx val="103179776"/>
        <c:crosses val="autoZero"/>
        <c:crossBetween val="between"/>
      </c:valAx>
    </c:plotArea>
    <c:legend>
      <c:legendPos val="r"/>
      <c:overlay val="0"/>
    </c:legend>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T11IMN: % of bracken stems in 2015 and 2017</a:t>
            </a:r>
          </a:p>
        </c:rich>
      </c:tx>
      <c:overlay val="0"/>
    </c:title>
    <c:autoTitleDeleted val="0"/>
    <c:plotArea>
      <c:layout/>
      <c:barChart>
        <c:barDir val="col"/>
        <c:grouping val="clustered"/>
        <c:varyColors val="0"/>
        <c:ser>
          <c:idx val="0"/>
          <c:order val="0"/>
          <c:tx>
            <c:strRef>
              <c:f>'graphed data'!$BA$13:$BA$14</c:f>
              <c:strCache>
                <c:ptCount val="1"/>
                <c:pt idx="0">
                  <c:v>2015 % cover of bracken</c:v>
                </c:pt>
              </c:strCache>
            </c:strRef>
          </c:tx>
          <c:invertIfNegative val="0"/>
          <c:cat>
            <c:strRef>
              <c:f>'graphed data'!$AZ$15:$AZ$25</c:f>
              <c:strCache>
                <c:ptCount val="11"/>
                <c:pt idx="0">
                  <c:v>0m</c:v>
                </c:pt>
                <c:pt idx="1">
                  <c:v>5m</c:v>
                </c:pt>
                <c:pt idx="2">
                  <c:v>10m</c:v>
                </c:pt>
                <c:pt idx="3">
                  <c:v>15m</c:v>
                </c:pt>
                <c:pt idx="4">
                  <c:v>20m</c:v>
                </c:pt>
                <c:pt idx="5">
                  <c:v>25m</c:v>
                </c:pt>
                <c:pt idx="6">
                  <c:v>30m</c:v>
                </c:pt>
                <c:pt idx="7">
                  <c:v>35m</c:v>
                </c:pt>
                <c:pt idx="8">
                  <c:v>40m</c:v>
                </c:pt>
                <c:pt idx="9">
                  <c:v>45m</c:v>
                </c:pt>
                <c:pt idx="10">
                  <c:v>50m</c:v>
                </c:pt>
              </c:strCache>
            </c:strRef>
          </c:cat>
          <c:val>
            <c:numRef>
              <c:f>'graphed data'!$BA$15:$BA$25</c:f>
              <c:numCache>
                <c:formatCode>General</c:formatCode>
                <c:ptCount val="11"/>
                <c:pt idx="0">
                  <c:v>50</c:v>
                </c:pt>
                <c:pt idx="1">
                  <c:v>50</c:v>
                </c:pt>
                <c:pt idx="2">
                  <c:v>20</c:v>
                </c:pt>
                <c:pt idx="3">
                  <c:v>25</c:v>
                </c:pt>
                <c:pt idx="4">
                  <c:v>20</c:v>
                </c:pt>
                <c:pt idx="5">
                  <c:v>25</c:v>
                </c:pt>
                <c:pt idx="6">
                  <c:v>10</c:v>
                </c:pt>
                <c:pt idx="7">
                  <c:v>20</c:v>
                </c:pt>
                <c:pt idx="8">
                  <c:v>10</c:v>
                </c:pt>
                <c:pt idx="9">
                  <c:v>15</c:v>
                </c:pt>
                <c:pt idx="10">
                  <c:v>0</c:v>
                </c:pt>
              </c:numCache>
            </c:numRef>
          </c:val>
        </c:ser>
        <c:ser>
          <c:idx val="1"/>
          <c:order val="1"/>
          <c:tx>
            <c:strRef>
              <c:f>'graphed data'!$BB$13:$BB$14</c:f>
              <c:strCache>
                <c:ptCount val="1"/>
                <c:pt idx="0">
                  <c:v>2017 % cover of bracken</c:v>
                </c:pt>
              </c:strCache>
            </c:strRef>
          </c:tx>
          <c:invertIfNegative val="0"/>
          <c:cat>
            <c:strRef>
              <c:f>'graphed data'!$AZ$15:$AZ$25</c:f>
              <c:strCache>
                <c:ptCount val="11"/>
                <c:pt idx="0">
                  <c:v>0m</c:v>
                </c:pt>
                <c:pt idx="1">
                  <c:v>5m</c:v>
                </c:pt>
                <c:pt idx="2">
                  <c:v>10m</c:v>
                </c:pt>
                <c:pt idx="3">
                  <c:v>15m</c:v>
                </c:pt>
                <c:pt idx="4">
                  <c:v>20m</c:v>
                </c:pt>
                <c:pt idx="5">
                  <c:v>25m</c:v>
                </c:pt>
                <c:pt idx="6">
                  <c:v>30m</c:v>
                </c:pt>
                <c:pt idx="7">
                  <c:v>35m</c:v>
                </c:pt>
                <c:pt idx="8">
                  <c:v>40m</c:v>
                </c:pt>
                <c:pt idx="9">
                  <c:v>45m</c:v>
                </c:pt>
                <c:pt idx="10">
                  <c:v>50m</c:v>
                </c:pt>
              </c:strCache>
            </c:strRef>
          </c:cat>
          <c:val>
            <c:numRef>
              <c:f>'graphed data'!$BB$15:$BB$25</c:f>
              <c:numCache>
                <c:formatCode>General</c:formatCode>
                <c:ptCount val="11"/>
                <c:pt idx="0">
                  <c:v>1</c:v>
                </c:pt>
                <c:pt idx="1">
                  <c:v>15</c:v>
                </c:pt>
                <c:pt idx="3">
                  <c:v>2</c:v>
                </c:pt>
                <c:pt idx="4">
                  <c:v>10</c:v>
                </c:pt>
                <c:pt idx="5">
                  <c:v>20</c:v>
                </c:pt>
                <c:pt idx="6">
                  <c:v>20</c:v>
                </c:pt>
                <c:pt idx="7">
                  <c:v>25</c:v>
                </c:pt>
                <c:pt idx="8">
                  <c:v>10</c:v>
                </c:pt>
                <c:pt idx="9">
                  <c:v>3</c:v>
                </c:pt>
                <c:pt idx="10">
                  <c:v>0</c:v>
                </c:pt>
              </c:numCache>
            </c:numRef>
          </c:val>
        </c:ser>
        <c:dLbls>
          <c:showLegendKey val="0"/>
          <c:showVal val="0"/>
          <c:showCatName val="0"/>
          <c:showSerName val="0"/>
          <c:showPercent val="0"/>
          <c:showBubbleSize val="0"/>
        </c:dLbls>
        <c:gapWidth val="150"/>
        <c:axId val="109079040"/>
        <c:axId val="133884160"/>
      </c:barChart>
      <c:catAx>
        <c:axId val="109079040"/>
        <c:scaling>
          <c:orientation val="minMax"/>
        </c:scaling>
        <c:delete val="0"/>
        <c:axPos val="b"/>
        <c:majorTickMark val="out"/>
        <c:minorTickMark val="none"/>
        <c:tickLblPos val="nextTo"/>
        <c:crossAx val="133884160"/>
        <c:crosses val="autoZero"/>
        <c:auto val="1"/>
        <c:lblAlgn val="ctr"/>
        <c:lblOffset val="100"/>
        <c:noMultiLvlLbl val="0"/>
      </c:catAx>
      <c:valAx>
        <c:axId val="133884160"/>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09079040"/>
        <c:crosses val="autoZero"/>
        <c:crossBetween val="between"/>
      </c:valAx>
    </c:plotArea>
    <c:legend>
      <c:legendPos val="r"/>
      <c:overlay val="0"/>
    </c:legend>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T11IMN: no. of briar stalks in 2015 and 2017</a:t>
            </a:r>
          </a:p>
        </c:rich>
      </c:tx>
      <c:overlay val="0"/>
    </c:title>
    <c:autoTitleDeleted val="0"/>
    <c:plotArea>
      <c:layout/>
      <c:barChart>
        <c:barDir val="col"/>
        <c:grouping val="clustered"/>
        <c:varyColors val="0"/>
        <c:ser>
          <c:idx val="0"/>
          <c:order val="0"/>
          <c:tx>
            <c:strRef>
              <c:f>'graphed data'!$BD$13:$BD$14</c:f>
              <c:strCache>
                <c:ptCount val="1"/>
                <c:pt idx="0">
                  <c:v>2015 no. of briar stalks</c:v>
                </c:pt>
              </c:strCache>
            </c:strRef>
          </c:tx>
          <c:invertIfNegative val="0"/>
          <c:cat>
            <c:strRef>
              <c:f>'graphed data'!$BC$15:$BC$25</c:f>
              <c:strCache>
                <c:ptCount val="11"/>
                <c:pt idx="0">
                  <c:v>0m</c:v>
                </c:pt>
                <c:pt idx="1">
                  <c:v>5m</c:v>
                </c:pt>
                <c:pt idx="2">
                  <c:v>10m</c:v>
                </c:pt>
                <c:pt idx="3">
                  <c:v>15m</c:v>
                </c:pt>
                <c:pt idx="4">
                  <c:v>20m</c:v>
                </c:pt>
                <c:pt idx="5">
                  <c:v>25m</c:v>
                </c:pt>
                <c:pt idx="6">
                  <c:v>30m</c:v>
                </c:pt>
                <c:pt idx="7">
                  <c:v>35m</c:v>
                </c:pt>
                <c:pt idx="8">
                  <c:v>40m</c:v>
                </c:pt>
                <c:pt idx="9">
                  <c:v>45m</c:v>
                </c:pt>
                <c:pt idx="10">
                  <c:v>50m</c:v>
                </c:pt>
              </c:strCache>
            </c:strRef>
          </c:cat>
          <c:val>
            <c:numRef>
              <c:f>'graphed data'!$BD$15:$BD$25</c:f>
              <c:numCache>
                <c:formatCode>General</c:formatCode>
                <c:ptCount val="11"/>
                <c:pt idx="0">
                  <c:v>14</c:v>
                </c:pt>
                <c:pt idx="1">
                  <c:v>19</c:v>
                </c:pt>
                <c:pt idx="2">
                  <c:v>9</c:v>
                </c:pt>
                <c:pt idx="3">
                  <c:v>3</c:v>
                </c:pt>
                <c:pt idx="4">
                  <c:v>7</c:v>
                </c:pt>
                <c:pt idx="5">
                  <c:v>7</c:v>
                </c:pt>
                <c:pt idx="6">
                  <c:v>4</c:v>
                </c:pt>
                <c:pt idx="7">
                  <c:v>9</c:v>
                </c:pt>
                <c:pt idx="8">
                  <c:v>6</c:v>
                </c:pt>
                <c:pt idx="9">
                  <c:v>13</c:v>
                </c:pt>
                <c:pt idx="10">
                  <c:v>0</c:v>
                </c:pt>
              </c:numCache>
            </c:numRef>
          </c:val>
        </c:ser>
        <c:ser>
          <c:idx val="1"/>
          <c:order val="1"/>
          <c:tx>
            <c:strRef>
              <c:f>'graphed data'!$BE$13:$BE$14</c:f>
              <c:strCache>
                <c:ptCount val="1"/>
                <c:pt idx="0">
                  <c:v>2017 no. of briar stalks</c:v>
                </c:pt>
              </c:strCache>
            </c:strRef>
          </c:tx>
          <c:invertIfNegative val="0"/>
          <c:cat>
            <c:strRef>
              <c:f>'graphed data'!$BC$15:$BC$25</c:f>
              <c:strCache>
                <c:ptCount val="11"/>
                <c:pt idx="0">
                  <c:v>0m</c:v>
                </c:pt>
                <c:pt idx="1">
                  <c:v>5m</c:v>
                </c:pt>
                <c:pt idx="2">
                  <c:v>10m</c:v>
                </c:pt>
                <c:pt idx="3">
                  <c:v>15m</c:v>
                </c:pt>
                <c:pt idx="4">
                  <c:v>20m</c:v>
                </c:pt>
                <c:pt idx="5">
                  <c:v>25m</c:v>
                </c:pt>
                <c:pt idx="6">
                  <c:v>30m</c:v>
                </c:pt>
                <c:pt idx="7">
                  <c:v>35m</c:v>
                </c:pt>
                <c:pt idx="8">
                  <c:v>40m</c:v>
                </c:pt>
                <c:pt idx="9">
                  <c:v>45m</c:v>
                </c:pt>
                <c:pt idx="10">
                  <c:v>50m</c:v>
                </c:pt>
              </c:strCache>
            </c:strRef>
          </c:cat>
          <c:val>
            <c:numRef>
              <c:f>'graphed data'!$BE$15:$BE$25</c:f>
              <c:numCache>
                <c:formatCode>General</c:formatCode>
                <c:ptCount val="11"/>
                <c:pt idx="0">
                  <c:v>11</c:v>
                </c:pt>
                <c:pt idx="1">
                  <c:v>7</c:v>
                </c:pt>
                <c:pt idx="3">
                  <c:v>5</c:v>
                </c:pt>
                <c:pt idx="4">
                  <c:v>1</c:v>
                </c:pt>
                <c:pt idx="5">
                  <c:v>1</c:v>
                </c:pt>
                <c:pt idx="6">
                  <c:v>1</c:v>
                </c:pt>
                <c:pt idx="7">
                  <c:v>60</c:v>
                </c:pt>
                <c:pt idx="8">
                  <c:v>1</c:v>
                </c:pt>
                <c:pt idx="9">
                  <c:v>50</c:v>
                </c:pt>
                <c:pt idx="10">
                  <c:v>0</c:v>
                </c:pt>
              </c:numCache>
            </c:numRef>
          </c:val>
        </c:ser>
        <c:dLbls>
          <c:showLegendKey val="0"/>
          <c:showVal val="0"/>
          <c:showCatName val="0"/>
          <c:showSerName val="0"/>
          <c:showPercent val="0"/>
          <c:showBubbleSize val="0"/>
        </c:dLbls>
        <c:gapWidth val="150"/>
        <c:axId val="109079552"/>
        <c:axId val="133885888"/>
      </c:barChart>
      <c:catAx>
        <c:axId val="109079552"/>
        <c:scaling>
          <c:orientation val="minMax"/>
        </c:scaling>
        <c:delete val="0"/>
        <c:axPos val="b"/>
        <c:majorTickMark val="out"/>
        <c:minorTickMark val="none"/>
        <c:tickLblPos val="nextTo"/>
        <c:crossAx val="133885888"/>
        <c:crosses val="autoZero"/>
        <c:auto val="1"/>
        <c:lblAlgn val="ctr"/>
        <c:lblOffset val="100"/>
        <c:noMultiLvlLbl val="0"/>
      </c:catAx>
      <c:valAx>
        <c:axId val="133885888"/>
        <c:scaling>
          <c:orientation val="minMax"/>
        </c:scaling>
        <c:delete val="0"/>
        <c:axPos val="l"/>
        <c:majorGridlines/>
        <c:title>
          <c:tx>
            <c:rich>
              <a:bodyPr rot="0" vert="wordArtVert"/>
              <a:lstStyle/>
              <a:p>
                <a:pPr>
                  <a:defRPr/>
                </a:pPr>
                <a:r>
                  <a:rPr lang="en-US"/>
                  <a:t>no. of stalks.</a:t>
                </a:r>
              </a:p>
            </c:rich>
          </c:tx>
          <c:overlay val="0"/>
        </c:title>
        <c:numFmt formatCode="General" sourceLinked="1"/>
        <c:majorTickMark val="out"/>
        <c:minorTickMark val="none"/>
        <c:tickLblPos val="nextTo"/>
        <c:crossAx val="109079552"/>
        <c:crosses val="autoZero"/>
        <c:crossBetween val="between"/>
      </c:valAx>
    </c:plotArea>
    <c:legend>
      <c:legendPos val="r"/>
      <c:overlay val="0"/>
    </c:legend>
    <c:plotVisOnly val="1"/>
    <c:dispBlanksAs val="gap"/>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T11IMN: % cover of briar in 2015 and 2017</a:t>
            </a:r>
          </a:p>
        </c:rich>
      </c:tx>
      <c:overlay val="0"/>
    </c:title>
    <c:autoTitleDeleted val="0"/>
    <c:plotArea>
      <c:layout/>
      <c:barChart>
        <c:barDir val="col"/>
        <c:grouping val="clustered"/>
        <c:varyColors val="0"/>
        <c:ser>
          <c:idx val="0"/>
          <c:order val="0"/>
          <c:tx>
            <c:strRef>
              <c:f>'graphed data'!$BG$13:$BG$14</c:f>
              <c:strCache>
                <c:ptCount val="1"/>
                <c:pt idx="0">
                  <c:v>2015 % cover of briar</c:v>
                </c:pt>
              </c:strCache>
            </c:strRef>
          </c:tx>
          <c:invertIfNegative val="0"/>
          <c:cat>
            <c:strRef>
              <c:f>'graphed data'!$BF$15:$BF$25</c:f>
              <c:strCache>
                <c:ptCount val="11"/>
                <c:pt idx="0">
                  <c:v>0m</c:v>
                </c:pt>
                <c:pt idx="1">
                  <c:v>5m</c:v>
                </c:pt>
                <c:pt idx="2">
                  <c:v>10m</c:v>
                </c:pt>
                <c:pt idx="3">
                  <c:v>15m</c:v>
                </c:pt>
                <c:pt idx="4">
                  <c:v>20m</c:v>
                </c:pt>
                <c:pt idx="5">
                  <c:v>25m</c:v>
                </c:pt>
                <c:pt idx="6">
                  <c:v>30m</c:v>
                </c:pt>
                <c:pt idx="7">
                  <c:v>35m</c:v>
                </c:pt>
                <c:pt idx="8">
                  <c:v>40m</c:v>
                </c:pt>
                <c:pt idx="9">
                  <c:v>45m</c:v>
                </c:pt>
                <c:pt idx="10">
                  <c:v>50m</c:v>
                </c:pt>
              </c:strCache>
            </c:strRef>
          </c:cat>
          <c:val>
            <c:numRef>
              <c:f>'graphed data'!$BG$15:$BG$25</c:f>
              <c:numCache>
                <c:formatCode>General</c:formatCode>
                <c:ptCount val="11"/>
                <c:pt idx="0">
                  <c:v>50</c:v>
                </c:pt>
                <c:pt idx="1">
                  <c:v>75</c:v>
                </c:pt>
                <c:pt idx="2">
                  <c:v>20</c:v>
                </c:pt>
                <c:pt idx="3">
                  <c:v>15</c:v>
                </c:pt>
                <c:pt idx="4">
                  <c:v>25</c:v>
                </c:pt>
                <c:pt idx="5">
                  <c:v>30</c:v>
                </c:pt>
                <c:pt idx="6">
                  <c:v>15</c:v>
                </c:pt>
                <c:pt idx="7">
                  <c:v>50</c:v>
                </c:pt>
                <c:pt idx="8">
                  <c:v>20</c:v>
                </c:pt>
                <c:pt idx="9">
                  <c:v>60</c:v>
                </c:pt>
                <c:pt idx="10">
                  <c:v>0</c:v>
                </c:pt>
              </c:numCache>
            </c:numRef>
          </c:val>
        </c:ser>
        <c:ser>
          <c:idx val="1"/>
          <c:order val="1"/>
          <c:tx>
            <c:strRef>
              <c:f>'graphed data'!$BH$13:$BH$14</c:f>
              <c:strCache>
                <c:ptCount val="1"/>
                <c:pt idx="0">
                  <c:v>2017 % cover of briar</c:v>
                </c:pt>
              </c:strCache>
            </c:strRef>
          </c:tx>
          <c:invertIfNegative val="0"/>
          <c:cat>
            <c:strRef>
              <c:f>'graphed data'!$BF$15:$BF$25</c:f>
              <c:strCache>
                <c:ptCount val="11"/>
                <c:pt idx="0">
                  <c:v>0m</c:v>
                </c:pt>
                <c:pt idx="1">
                  <c:v>5m</c:v>
                </c:pt>
                <c:pt idx="2">
                  <c:v>10m</c:v>
                </c:pt>
                <c:pt idx="3">
                  <c:v>15m</c:v>
                </c:pt>
                <c:pt idx="4">
                  <c:v>20m</c:v>
                </c:pt>
                <c:pt idx="5">
                  <c:v>25m</c:v>
                </c:pt>
                <c:pt idx="6">
                  <c:v>30m</c:v>
                </c:pt>
                <c:pt idx="7">
                  <c:v>35m</c:v>
                </c:pt>
                <c:pt idx="8">
                  <c:v>40m</c:v>
                </c:pt>
                <c:pt idx="9">
                  <c:v>45m</c:v>
                </c:pt>
                <c:pt idx="10">
                  <c:v>50m</c:v>
                </c:pt>
              </c:strCache>
            </c:strRef>
          </c:cat>
          <c:val>
            <c:numRef>
              <c:f>'graphed data'!$BH$15:$BH$25</c:f>
              <c:numCache>
                <c:formatCode>General</c:formatCode>
                <c:ptCount val="11"/>
                <c:pt idx="0">
                  <c:v>10</c:v>
                </c:pt>
                <c:pt idx="1">
                  <c:v>20</c:v>
                </c:pt>
                <c:pt idx="3">
                  <c:v>5</c:v>
                </c:pt>
                <c:pt idx="4">
                  <c:v>1</c:v>
                </c:pt>
                <c:pt idx="5">
                  <c:v>1</c:v>
                </c:pt>
                <c:pt idx="6">
                  <c:v>1</c:v>
                </c:pt>
                <c:pt idx="7">
                  <c:v>60</c:v>
                </c:pt>
                <c:pt idx="8">
                  <c:v>1</c:v>
                </c:pt>
                <c:pt idx="9">
                  <c:v>50</c:v>
                </c:pt>
                <c:pt idx="10">
                  <c:v>0</c:v>
                </c:pt>
              </c:numCache>
            </c:numRef>
          </c:val>
        </c:ser>
        <c:dLbls>
          <c:showLegendKey val="0"/>
          <c:showVal val="0"/>
          <c:showCatName val="0"/>
          <c:showSerName val="0"/>
          <c:showPercent val="0"/>
          <c:showBubbleSize val="0"/>
        </c:dLbls>
        <c:gapWidth val="150"/>
        <c:axId val="103181824"/>
        <c:axId val="133887616"/>
      </c:barChart>
      <c:catAx>
        <c:axId val="103181824"/>
        <c:scaling>
          <c:orientation val="minMax"/>
        </c:scaling>
        <c:delete val="0"/>
        <c:axPos val="b"/>
        <c:majorTickMark val="out"/>
        <c:minorTickMark val="none"/>
        <c:tickLblPos val="nextTo"/>
        <c:crossAx val="133887616"/>
        <c:crosses val="autoZero"/>
        <c:auto val="1"/>
        <c:lblAlgn val="ctr"/>
        <c:lblOffset val="100"/>
        <c:noMultiLvlLbl val="0"/>
      </c:catAx>
      <c:valAx>
        <c:axId val="133887616"/>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03181824"/>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T2IMN: %cover of bracken 2014, 2017 and 2018</a:t>
            </a:r>
          </a:p>
        </c:rich>
      </c:tx>
      <c:overlay val="0"/>
    </c:title>
    <c:autoTitleDeleted val="0"/>
    <c:plotArea>
      <c:layout/>
      <c:barChart>
        <c:barDir val="col"/>
        <c:grouping val="clustered"/>
        <c:varyColors val="0"/>
        <c:ser>
          <c:idx val="0"/>
          <c:order val="0"/>
          <c:tx>
            <c:strRef>
              <c:f>'graphed data'!$W$13:$W$14</c:f>
              <c:strCache>
                <c:ptCount val="1"/>
                <c:pt idx="0">
                  <c:v>2014 % cover of bracken</c:v>
                </c:pt>
              </c:strCache>
            </c:strRef>
          </c:tx>
          <c:invertIfNegative val="0"/>
          <c:cat>
            <c:strRef>
              <c:f>'graphed data'!$V$15:$V$23</c:f>
              <c:strCache>
                <c:ptCount val="9"/>
                <c:pt idx="0">
                  <c:v>0m</c:v>
                </c:pt>
                <c:pt idx="1">
                  <c:v>5m</c:v>
                </c:pt>
                <c:pt idx="2">
                  <c:v>10m</c:v>
                </c:pt>
                <c:pt idx="3">
                  <c:v>15m</c:v>
                </c:pt>
                <c:pt idx="4">
                  <c:v>20m</c:v>
                </c:pt>
                <c:pt idx="5">
                  <c:v>25m</c:v>
                </c:pt>
                <c:pt idx="6">
                  <c:v>30m</c:v>
                </c:pt>
                <c:pt idx="7">
                  <c:v>35m</c:v>
                </c:pt>
                <c:pt idx="8">
                  <c:v>40m</c:v>
                </c:pt>
              </c:strCache>
            </c:strRef>
          </c:cat>
          <c:val>
            <c:numRef>
              <c:f>'graphed data'!$W$15:$W$23</c:f>
              <c:numCache>
                <c:formatCode>General</c:formatCode>
                <c:ptCount val="9"/>
                <c:pt idx="0">
                  <c:v>5</c:v>
                </c:pt>
                <c:pt idx="1">
                  <c:v>25</c:v>
                </c:pt>
                <c:pt idx="2">
                  <c:v>10</c:v>
                </c:pt>
                <c:pt idx="3">
                  <c:v>5</c:v>
                </c:pt>
                <c:pt idx="4">
                  <c:v>20</c:v>
                </c:pt>
                <c:pt idx="5">
                  <c:v>15</c:v>
                </c:pt>
                <c:pt idx="6">
                  <c:v>30</c:v>
                </c:pt>
                <c:pt idx="7">
                  <c:v>0</c:v>
                </c:pt>
                <c:pt idx="8">
                  <c:v>5</c:v>
                </c:pt>
              </c:numCache>
            </c:numRef>
          </c:val>
        </c:ser>
        <c:ser>
          <c:idx val="1"/>
          <c:order val="1"/>
          <c:tx>
            <c:strRef>
              <c:f>'graphed data'!$X$13:$X$14</c:f>
              <c:strCache>
                <c:ptCount val="1"/>
                <c:pt idx="0">
                  <c:v>2017 % cover of bracken</c:v>
                </c:pt>
              </c:strCache>
            </c:strRef>
          </c:tx>
          <c:invertIfNegative val="0"/>
          <c:cat>
            <c:strRef>
              <c:f>'graphed data'!$V$15:$V$23</c:f>
              <c:strCache>
                <c:ptCount val="9"/>
                <c:pt idx="0">
                  <c:v>0m</c:v>
                </c:pt>
                <c:pt idx="1">
                  <c:v>5m</c:v>
                </c:pt>
                <c:pt idx="2">
                  <c:v>10m</c:v>
                </c:pt>
                <c:pt idx="3">
                  <c:v>15m</c:v>
                </c:pt>
                <c:pt idx="4">
                  <c:v>20m</c:v>
                </c:pt>
                <c:pt idx="5">
                  <c:v>25m</c:v>
                </c:pt>
                <c:pt idx="6">
                  <c:v>30m</c:v>
                </c:pt>
                <c:pt idx="7">
                  <c:v>35m</c:v>
                </c:pt>
                <c:pt idx="8">
                  <c:v>40m</c:v>
                </c:pt>
              </c:strCache>
            </c:strRef>
          </c:cat>
          <c:val>
            <c:numRef>
              <c:f>'graphed data'!$X$15:$X$23</c:f>
              <c:numCache>
                <c:formatCode>General</c:formatCode>
                <c:ptCount val="9"/>
                <c:pt idx="0">
                  <c:v>0</c:v>
                </c:pt>
                <c:pt idx="1">
                  <c:v>0.25</c:v>
                </c:pt>
                <c:pt idx="2">
                  <c:v>0.25</c:v>
                </c:pt>
                <c:pt idx="3">
                  <c:v>0</c:v>
                </c:pt>
                <c:pt idx="4">
                  <c:v>0</c:v>
                </c:pt>
                <c:pt idx="5">
                  <c:v>0</c:v>
                </c:pt>
                <c:pt idx="6">
                  <c:v>0</c:v>
                </c:pt>
                <c:pt idx="7">
                  <c:v>0</c:v>
                </c:pt>
                <c:pt idx="8">
                  <c:v>0</c:v>
                </c:pt>
              </c:numCache>
            </c:numRef>
          </c:val>
        </c:ser>
        <c:ser>
          <c:idx val="2"/>
          <c:order val="2"/>
          <c:tx>
            <c:strRef>
              <c:f>'graphed data'!$Y$13:$Y$14</c:f>
              <c:strCache>
                <c:ptCount val="1"/>
                <c:pt idx="0">
                  <c:v>2018 % cover of bracken</c:v>
                </c:pt>
              </c:strCache>
            </c:strRef>
          </c:tx>
          <c:invertIfNegative val="0"/>
          <c:cat>
            <c:strRef>
              <c:f>'graphed data'!$V$15:$V$23</c:f>
              <c:strCache>
                <c:ptCount val="9"/>
                <c:pt idx="0">
                  <c:v>0m</c:v>
                </c:pt>
                <c:pt idx="1">
                  <c:v>5m</c:v>
                </c:pt>
                <c:pt idx="2">
                  <c:v>10m</c:v>
                </c:pt>
                <c:pt idx="3">
                  <c:v>15m</c:v>
                </c:pt>
                <c:pt idx="4">
                  <c:v>20m</c:v>
                </c:pt>
                <c:pt idx="5">
                  <c:v>25m</c:v>
                </c:pt>
                <c:pt idx="6">
                  <c:v>30m</c:v>
                </c:pt>
                <c:pt idx="7">
                  <c:v>35m</c:v>
                </c:pt>
                <c:pt idx="8">
                  <c:v>40m</c:v>
                </c:pt>
              </c:strCache>
            </c:strRef>
          </c:cat>
          <c:val>
            <c:numRef>
              <c:f>'graphed data'!$Y$15:$Y$23</c:f>
              <c:numCache>
                <c:formatCode>General</c:formatCode>
                <c:ptCount val="9"/>
                <c:pt idx="0">
                  <c:v>0</c:v>
                </c:pt>
                <c:pt idx="1">
                  <c:v>1</c:v>
                </c:pt>
                <c:pt idx="2">
                  <c:v>0.25</c:v>
                </c:pt>
                <c:pt idx="3">
                  <c:v>0</c:v>
                </c:pt>
                <c:pt idx="4">
                  <c:v>0.25</c:v>
                </c:pt>
                <c:pt idx="5">
                  <c:v>1</c:v>
                </c:pt>
                <c:pt idx="6">
                  <c:v>0.25</c:v>
                </c:pt>
                <c:pt idx="7">
                  <c:v>1</c:v>
                </c:pt>
                <c:pt idx="8">
                  <c:v>0</c:v>
                </c:pt>
              </c:numCache>
            </c:numRef>
          </c:val>
        </c:ser>
        <c:dLbls>
          <c:showLegendKey val="0"/>
          <c:showVal val="0"/>
          <c:showCatName val="0"/>
          <c:showSerName val="0"/>
          <c:showPercent val="0"/>
          <c:showBubbleSize val="0"/>
        </c:dLbls>
        <c:gapWidth val="150"/>
        <c:axId val="101593088"/>
        <c:axId val="608552640"/>
      </c:barChart>
      <c:catAx>
        <c:axId val="101593088"/>
        <c:scaling>
          <c:orientation val="minMax"/>
        </c:scaling>
        <c:delete val="0"/>
        <c:axPos val="b"/>
        <c:majorTickMark val="out"/>
        <c:minorTickMark val="none"/>
        <c:tickLblPos val="nextTo"/>
        <c:crossAx val="608552640"/>
        <c:crosses val="autoZero"/>
        <c:auto val="1"/>
        <c:lblAlgn val="ctr"/>
        <c:lblOffset val="100"/>
        <c:noMultiLvlLbl val="0"/>
      </c:catAx>
      <c:valAx>
        <c:axId val="608552640"/>
        <c:scaling>
          <c:orientation val="minMax"/>
        </c:scaling>
        <c:delete val="0"/>
        <c:axPos val="l"/>
        <c:majorGridlines/>
        <c:numFmt formatCode="General" sourceLinked="1"/>
        <c:majorTickMark val="out"/>
        <c:minorTickMark val="none"/>
        <c:tickLblPos val="nextTo"/>
        <c:crossAx val="101593088"/>
        <c:crosses val="autoZero"/>
        <c:crossBetween val="between"/>
      </c:valAx>
    </c:plotArea>
    <c:legend>
      <c:legendPos val="r"/>
      <c:overlay val="0"/>
    </c:legend>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T11IMN: No. of blackthorn stems in 2015 and 2017</a:t>
            </a:r>
          </a:p>
        </c:rich>
      </c:tx>
      <c:overlay val="0"/>
    </c:title>
    <c:autoTitleDeleted val="0"/>
    <c:plotArea>
      <c:layout/>
      <c:barChart>
        <c:barDir val="col"/>
        <c:grouping val="clustered"/>
        <c:varyColors val="0"/>
        <c:ser>
          <c:idx val="0"/>
          <c:order val="0"/>
          <c:tx>
            <c:strRef>
              <c:f>'graphed data'!$BJ$13:$BJ$14</c:f>
              <c:strCache>
                <c:ptCount val="1"/>
                <c:pt idx="0">
                  <c:v>2015 no. of blackthorn stems</c:v>
                </c:pt>
              </c:strCache>
            </c:strRef>
          </c:tx>
          <c:invertIfNegative val="0"/>
          <c:cat>
            <c:strRef>
              <c:f>'graphed data'!$BI$15:$BI$25</c:f>
              <c:strCache>
                <c:ptCount val="11"/>
                <c:pt idx="0">
                  <c:v>0m</c:v>
                </c:pt>
                <c:pt idx="1">
                  <c:v>5m</c:v>
                </c:pt>
                <c:pt idx="2">
                  <c:v>10m</c:v>
                </c:pt>
                <c:pt idx="3">
                  <c:v>15m</c:v>
                </c:pt>
                <c:pt idx="4">
                  <c:v>20m</c:v>
                </c:pt>
                <c:pt idx="5">
                  <c:v>25m</c:v>
                </c:pt>
                <c:pt idx="6">
                  <c:v>30m</c:v>
                </c:pt>
                <c:pt idx="7">
                  <c:v>35m</c:v>
                </c:pt>
                <c:pt idx="8">
                  <c:v>40m</c:v>
                </c:pt>
                <c:pt idx="9">
                  <c:v>45m</c:v>
                </c:pt>
                <c:pt idx="10">
                  <c:v>50m</c:v>
                </c:pt>
              </c:strCache>
            </c:strRef>
          </c:cat>
          <c:val>
            <c:numRef>
              <c:f>'graphed data'!$BJ$15:$BJ$25</c:f>
              <c:numCache>
                <c:formatCode>General</c:formatCode>
                <c:ptCount val="11"/>
                <c:pt idx="0">
                  <c:v>0</c:v>
                </c:pt>
                <c:pt idx="1">
                  <c:v>0</c:v>
                </c:pt>
                <c:pt idx="2">
                  <c:v>0</c:v>
                </c:pt>
                <c:pt idx="3">
                  <c:v>1</c:v>
                </c:pt>
                <c:pt idx="4">
                  <c:v>2</c:v>
                </c:pt>
                <c:pt idx="5">
                  <c:v>5</c:v>
                </c:pt>
                <c:pt idx="6">
                  <c:v>0</c:v>
                </c:pt>
                <c:pt idx="7">
                  <c:v>0</c:v>
                </c:pt>
                <c:pt idx="8">
                  <c:v>0</c:v>
                </c:pt>
                <c:pt idx="9">
                  <c:v>0</c:v>
                </c:pt>
                <c:pt idx="10">
                  <c:v>0</c:v>
                </c:pt>
              </c:numCache>
            </c:numRef>
          </c:val>
        </c:ser>
        <c:ser>
          <c:idx val="1"/>
          <c:order val="1"/>
          <c:tx>
            <c:strRef>
              <c:f>'graphed data'!$BK$13:$BK$14</c:f>
              <c:strCache>
                <c:ptCount val="1"/>
                <c:pt idx="0">
                  <c:v>2017 no. of blackthorn stems</c:v>
                </c:pt>
              </c:strCache>
            </c:strRef>
          </c:tx>
          <c:invertIfNegative val="0"/>
          <c:cat>
            <c:strRef>
              <c:f>'graphed data'!$BI$15:$BI$25</c:f>
              <c:strCache>
                <c:ptCount val="11"/>
                <c:pt idx="0">
                  <c:v>0m</c:v>
                </c:pt>
                <c:pt idx="1">
                  <c:v>5m</c:v>
                </c:pt>
                <c:pt idx="2">
                  <c:v>10m</c:v>
                </c:pt>
                <c:pt idx="3">
                  <c:v>15m</c:v>
                </c:pt>
                <c:pt idx="4">
                  <c:v>20m</c:v>
                </c:pt>
                <c:pt idx="5">
                  <c:v>25m</c:v>
                </c:pt>
                <c:pt idx="6">
                  <c:v>30m</c:v>
                </c:pt>
                <c:pt idx="7">
                  <c:v>35m</c:v>
                </c:pt>
                <c:pt idx="8">
                  <c:v>40m</c:v>
                </c:pt>
                <c:pt idx="9">
                  <c:v>45m</c:v>
                </c:pt>
                <c:pt idx="10">
                  <c:v>50m</c:v>
                </c:pt>
              </c:strCache>
            </c:strRef>
          </c:cat>
          <c:val>
            <c:numRef>
              <c:f>'graphed data'!$BK$15:$BK$25</c:f>
              <c:numCache>
                <c:formatCode>General</c:formatCode>
                <c:ptCount val="11"/>
                <c:pt idx="0">
                  <c:v>0</c:v>
                </c:pt>
                <c:pt idx="1">
                  <c:v>0</c:v>
                </c:pt>
                <c:pt idx="3">
                  <c:v>1</c:v>
                </c:pt>
                <c:pt idx="4">
                  <c:v>0</c:v>
                </c:pt>
                <c:pt idx="5">
                  <c:v>0</c:v>
                </c:pt>
                <c:pt idx="6">
                  <c:v>0</c:v>
                </c:pt>
                <c:pt idx="7">
                  <c:v>0</c:v>
                </c:pt>
                <c:pt idx="8">
                  <c:v>0</c:v>
                </c:pt>
                <c:pt idx="9">
                  <c:v>0</c:v>
                </c:pt>
                <c:pt idx="10">
                  <c:v>0</c:v>
                </c:pt>
              </c:numCache>
            </c:numRef>
          </c:val>
        </c:ser>
        <c:dLbls>
          <c:showLegendKey val="0"/>
          <c:showVal val="0"/>
          <c:showCatName val="0"/>
          <c:showSerName val="0"/>
          <c:showPercent val="0"/>
          <c:showBubbleSize val="0"/>
        </c:dLbls>
        <c:gapWidth val="150"/>
        <c:axId val="109076992"/>
        <c:axId val="133889344"/>
      </c:barChart>
      <c:catAx>
        <c:axId val="109076992"/>
        <c:scaling>
          <c:orientation val="minMax"/>
        </c:scaling>
        <c:delete val="0"/>
        <c:axPos val="b"/>
        <c:majorTickMark val="out"/>
        <c:minorTickMark val="none"/>
        <c:tickLblPos val="nextTo"/>
        <c:crossAx val="133889344"/>
        <c:crosses val="autoZero"/>
        <c:auto val="1"/>
        <c:lblAlgn val="ctr"/>
        <c:lblOffset val="100"/>
        <c:noMultiLvlLbl val="0"/>
      </c:catAx>
      <c:valAx>
        <c:axId val="133889344"/>
        <c:scaling>
          <c:orientation val="minMax"/>
        </c:scaling>
        <c:delete val="0"/>
        <c:axPos val="l"/>
        <c:majorGridlines/>
        <c:title>
          <c:tx>
            <c:rich>
              <a:bodyPr rot="0" vert="wordArtVert"/>
              <a:lstStyle/>
              <a:p>
                <a:pPr>
                  <a:defRPr/>
                </a:pPr>
                <a:r>
                  <a:rPr lang="en-US"/>
                  <a:t>no. of stems</a:t>
                </a:r>
              </a:p>
            </c:rich>
          </c:tx>
          <c:overlay val="0"/>
        </c:title>
        <c:numFmt formatCode="General" sourceLinked="1"/>
        <c:majorTickMark val="out"/>
        <c:minorTickMark val="none"/>
        <c:tickLblPos val="nextTo"/>
        <c:crossAx val="109076992"/>
        <c:crosses val="autoZero"/>
        <c:crossBetween val="between"/>
      </c:valAx>
    </c:plotArea>
    <c:legend>
      <c:legendPos val="r"/>
      <c:overlay val="0"/>
    </c:legend>
    <c:plotVisOnly val="1"/>
    <c:dispBlanksAs val="gap"/>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T11IMN: % cover of blackthorn in 015 and 2017</a:t>
            </a:r>
          </a:p>
        </c:rich>
      </c:tx>
      <c:overlay val="0"/>
    </c:title>
    <c:autoTitleDeleted val="0"/>
    <c:plotArea>
      <c:layout/>
      <c:barChart>
        <c:barDir val="col"/>
        <c:grouping val="clustered"/>
        <c:varyColors val="0"/>
        <c:ser>
          <c:idx val="0"/>
          <c:order val="0"/>
          <c:tx>
            <c:strRef>
              <c:f>'graphed data'!$BM$13:$BM$14</c:f>
              <c:strCache>
                <c:ptCount val="1"/>
                <c:pt idx="0">
                  <c:v>2015 % cover of blackthorn</c:v>
                </c:pt>
              </c:strCache>
            </c:strRef>
          </c:tx>
          <c:invertIfNegative val="0"/>
          <c:cat>
            <c:strRef>
              <c:f>'graphed data'!$BL$15:$BL$25</c:f>
              <c:strCache>
                <c:ptCount val="11"/>
                <c:pt idx="0">
                  <c:v>0m</c:v>
                </c:pt>
                <c:pt idx="1">
                  <c:v>5m</c:v>
                </c:pt>
                <c:pt idx="2">
                  <c:v>10m</c:v>
                </c:pt>
                <c:pt idx="3">
                  <c:v>15m</c:v>
                </c:pt>
                <c:pt idx="4">
                  <c:v>20m</c:v>
                </c:pt>
                <c:pt idx="5">
                  <c:v>25m</c:v>
                </c:pt>
                <c:pt idx="6">
                  <c:v>30m</c:v>
                </c:pt>
                <c:pt idx="7">
                  <c:v>35m</c:v>
                </c:pt>
                <c:pt idx="8">
                  <c:v>40m</c:v>
                </c:pt>
                <c:pt idx="9">
                  <c:v>45m</c:v>
                </c:pt>
                <c:pt idx="10">
                  <c:v>50m</c:v>
                </c:pt>
              </c:strCache>
            </c:strRef>
          </c:cat>
          <c:val>
            <c:numRef>
              <c:f>'graphed data'!$BM$15:$BM$25</c:f>
              <c:numCache>
                <c:formatCode>General</c:formatCode>
                <c:ptCount val="11"/>
                <c:pt idx="0">
                  <c:v>0</c:v>
                </c:pt>
                <c:pt idx="1">
                  <c:v>0</c:v>
                </c:pt>
                <c:pt idx="2">
                  <c:v>0</c:v>
                </c:pt>
                <c:pt idx="3">
                  <c:v>10</c:v>
                </c:pt>
                <c:pt idx="4">
                  <c:v>10</c:v>
                </c:pt>
                <c:pt idx="5">
                  <c:v>10</c:v>
                </c:pt>
                <c:pt idx="6">
                  <c:v>0</c:v>
                </c:pt>
                <c:pt idx="7">
                  <c:v>0</c:v>
                </c:pt>
                <c:pt idx="8">
                  <c:v>0</c:v>
                </c:pt>
                <c:pt idx="9">
                  <c:v>0</c:v>
                </c:pt>
                <c:pt idx="10">
                  <c:v>0</c:v>
                </c:pt>
              </c:numCache>
            </c:numRef>
          </c:val>
        </c:ser>
        <c:ser>
          <c:idx val="1"/>
          <c:order val="1"/>
          <c:tx>
            <c:strRef>
              <c:f>'graphed data'!$BN$13:$BN$14</c:f>
              <c:strCache>
                <c:ptCount val="1"/>
                <c:pt idx="0">
                  <c:v>2017 % cover of blackthorn</c:v>
                </c:pt>
              </c:strCache>
            </c:strRef>
          </c:tx>
          <c:invertIfNegative val="0"/>
          <c:cat>
            <c:strRef>
              <c:f>'graphed data'!$BL$15:$BL$25</c:f>
              <c:strCache>
                <c:ptCount val="11"/>
                <c:pt idx="0">
                  <c:v>0m</c:v>
                </c:pt>
                <c:pt idx="1">
                  <c:v>5m</c:v>
                </c:pt>
                <c:pt idx="2">
                  <c:v>10m</c:v>
                </c:pt>
                <c:pt idx="3">
                  <c:v>15m</c:v>
                </c:pt>
                <c:pt idx="4">
                  <c:v>20m</c:v>
                </c:pt>
                <c:pt idx="5">
                  <c:v>25m</c:v>
                </c:pt>
                <c:pt idx="6">
                  <c:v>30m</c:v>
                </c:pt>
                <c:pt idx="7">
                  <c:v>35m</c:v>
                </c:pt>
                <c:pt idx="8">
                  <c:v>40m</c:v>
                </c:pt>
                <c:pt idx="9">
                  <c:v>45m</c:v>
                </c:pt>
                <c:pt idx="10">
                  <c:v>50m</c:v>
                </c:pt>
              </c:strCache>
            </c:strRef>
          </c:cat>
          <c:val>
            <c:numRef>
              <c:f>'graphed data'!$BN$15:$BN$25</c:f>
              <c:numCache>
                <c:formatCode>General</c:formatCode>
                <c:ptCount val="11"/>
                <c:pt idx="0">
                  <c:v>1</c:v>
                </c:pt>
                <c:pt idx="1">
                  <c:v>0</c:v>
                </c:pt>
                <c:pt idx="3">
                  <c:v>15</c:v>
                </c:pt>
                <c:pt idx="4">
                  <c:v>0</c:v>
                </c:pt>
                <c:pt idx="5">
                  <c:v>0</c:v>
                </c:pt>
                <c:pt idx="6">
                  <c:v>0</c:v>
                </c:pt>
                <c:pt idx="7">
                  <c:v>0</c:v>
                </c:pt>
                <c:pt idx="8">
                  <c:v>0</c:v>
                </c:pt>
                <c:pt idx="9">
                  <c:v>0</c:v>
                </c:pt>
                <c:pt idx="10">
                  <c:v>0</c:v>
                </c:pt>
              </c:numCache>
            </c:numRef>
          </c:val>
        </c:ser>
        <c:dLbls>
          <c:showLegendKey val="0"/>
          <c:showVal val="0"/>
          <c:showCatName val="0"/>
          <c:showSerName val="0"/>
          <c:showPercent val="0"/>
          <c:showBubbleSize val="0"/>
        </c:dLbls>
        <c:gapWidth val="150"/>
        <c:axId val="114012160"/>
        <c:axId val="226894976"/>
      </c:barChart>
      <c:catAx>
        <c:axId val="114012160"/>
        <c:scaling>
          <c:orientation val="minMax"/>
        </c:scaling>
        <c:delete val="0"/>
        <c:axPos val="b"/>
        <c:majorTickMark val="out"/>
        <c:minorTickMark val="none"/>
        <c:tickLblPos val="nextTo"/>
        <c:crossAx val="226894976"/>
        <c:crosses val="autoZero"/>
        <c:auto val="1"/>
        <c:lblAlgn val="ctr"/>
        <c:lblOffset val="100"/>
        <c:noMultiLvlLbl val="0"/>
      </c:catAx>
      <c:valAx>
        <c:axId val="226894976"/>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14012160"/>
        <c:crosses val="autoZero"/>
        <c:crossBetween val="between"/>
      </c:valAx>
    </c:plotArea>
    <c:legend>
      <c:legendPos val="r"/>
      <c:overlay val="0"/>
    </c:legend>
    <c:plotVisOnly val="1"/>
    <c:dispBlanksAs val="gap"/>
    <c:showDLblsOverMax val="0"/>
  </c:chart>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T11IMN: % cover of blackthorn in 015 and 2017</a:t>
            </a:r>
          </a:p>
        </c:rich>
      </c:tx>
      <c:overlay val="0"/>
    </c:title>
    <c:autoTitleDeleted val="0"/>
    <c:plotArea>
      <c:layout/>
      <c:barChart>
        <c:barDir val="col"/>
        <c:grouping val="clustered"/>
        <c:varyColors val="0"/>
        <c:ser>
          <c:idx val="0"/>
          <c:order val="0"/>
          <c:tx>
            <c:strRef>
              <c:f>'graphed data'!$BM$13:$BM$14</c:f>
              <c:strCache>
                <c:ptCount val="1"/>
                <c:pt idx="0">
                  <c:v>2015 % cover of blackthorn</c:v>
                </c:pt>
              </c:strCache>
            </c:strRef>
          </c:tx>
          <c:invertIfNegative val="0"/>
          <c:cat>
            <c:strRef>
              <c:f>'graphed data'!$BL$15:$BL$25</c:f>
              <c:strCache>
                <c:ptCount val="11"/>
                <c:pt idx="0">
                  <c:v>0m</c:v>
                </c:pt>
                <c:pt idx="1">
                  <c:v>5m</c:v>
                </c:pt>
                <c:pt idx="2">
                  <c:v>10m</c:v>
                </c:pt>
                <c:pt idx="3">
                  <c:v>15m</c:v>
                </c:pt>
                <c:pt idx="4">
                  <c:v>20m</c:v>
                </c:pt>
                <c:pt idx="5">
                  <c:v>25m</c:v>
                </c:pt>
                <c:pt idx="6">
                  <c:v>30m</c:v>
                </c:pt>
                <c:pt idx="7">
                  <c:v>35m</c:v>
                </c:pt>
                <c:pt idx="8">
                  <c:v>40m</c:v>
                </c:pt>
                <c:pt idx="9">
                  <c:v>45m</c:v>
                </c:pt>
                <c:pt idx="10">
                  <c:v>50m</c:v>
                </c:pt>
              </c:strCache>
            </c:strRef>
          </c:cat>
          <c:val>
            <c:numRef>
              <c:f>'graphed data'!$BM$15:$BM$25</c:f>
              <c:numCache>
                <c:formatCode>General</c:formatCode>
                <c:ptCount val="11"/>
                <c:pt idx="0">
                  <c:v>0</c:v>
                </c:pt>
                <c:pt idx="1">
                  <c:v>0</c:v>
                </c:pt>
                <c:pt idx="2">
                  <c:v>0</c:v>
                </c:pt>
                <c:pt idx="3">
                  <c:v>10</c:v>
                </c:pt>
                <c:pt idx="4">
                  <c:v>10</c:v>
                </c:pt>
                <c:pt idx="5">
                  <c:v>10</c:v>
                </c:pt>
                <c:pt idx="6">
                  <c:v>0</c:v>
                </c:pt>
                <c:pt idx="7">
                  <c:v>0</c:v>
                </c:pt>
                <c:pt idx="8">
                  <c:v>0</c:v>
                </c:pt>
                <c:pt idx="9">
                  <c:v>0</c:v>
                </c:pt>
                <c:pt idx="10">
                  <c:v>0</c:v>
                </c:pt>
              </c:numCache>
            </c:numRef>
          </c:val>
        </c:ser>
        <c:ser>
          <c:idx val="1"/>
          <c:order val="1"/>
          <c:tx>
            <c:strRef>
              <c:f>'graphed data'!$BN$13:$BN$14</c:f>
              <c:strCache>
                <c:ptCount val="1"/>
                <c:pt idx="0">
                  <c:v>2017 % cover of blackthorn</c:v>
                </c:pt>
              </c:strCache>
            </c:strRef>
          </c:tx>
          <c:invertIfNegative val="0"/>
          <c:cat>
            <c:strRef>
              <c:f>'graphed data'!$BL$15:$BL$25</c:f>
              <c:strCache>
                <c:ptCount val="11"/>
                <c:pt idx="0">
                  <c:v>0m</c:v>
                </c:pt>
                <c:pt idx="1">
                  <c:v>5m</c:v>
                </c:pt>
                <c:pt idx="2">
                  <c:v>10m</c:v>
                </c:pt>
                <c:pt idx="3">
                  <c:v>15m</c:v>
                </c:pt>
                <c:pt idx="4">
                  <c:v>20m</c:v>
                </c:pt>
                <c:pt idx="5">
                  <c:v>25m</c:v>
                </c:pt>
                <c:pt idx="6">
                  <c:v>30m</c:v>
                </c:pt>
                <c:pt idx="7">
                  <c:v>35m</c:v>
                </c:pt>
                <c:pt idx="8">
                  <c:v>40m</c:v>
                </c:pt>
                <c:pt idx="9">
                  <c:v>45m</c:v>
                </c:pt>
                <c:pt idx="10">
                  <c:v>50m</c:v>
                </c:pt>
              </c:strCache>
            </c:strRef>
          </c:cat>
          <c:val>
            <c:numRef>
              <c:f>'graphed data'!$BN$15:$BN$25</c:f>
              <c:numCache>
                <c:formatCode>General</c:formatCode>
                <c:ptCount val="11"/>
                <c:pt idx="0">
                  <c:v>1</c:v>
                </c:pt>
                <c:pt idx="1">
                  <c:v>0</c:v>
                </c:pt>
                <c:pt idx="3">
                  <c:v>15</c:v>
                </c:pt>
                <c:pt idx="4">
                  <c:v>0</c:v>
                </c:pt>
                <c:pt idx="5">
                  <c:v>0</c:v>
                </c:pt>
                <c:pt idx="6">
                  <c:v>0</c:v>
                </c:pt>
                <c:pt idx="7">
                  <c:v>0</c:v>
                </c:pt>
                <c:pt idx="8">
                  <c:v>0</c:v>
                </c:pt>
                <c:pt idx="9">
                  <c:v>0</c:v>
                </c:pt>
                <c:pt idx="10">
                  <c:v>0</c:v>
                </c:pt>
              </c:numCache>
            </c:numRef>
          </c:val>
        </c:ser>
        <c:dLbls>
          <c:showLegendKey val="0"/>
          <c:showVal val="0"/>
          <c:showCatName val="0"/>
          <c:showSerName val="0"/>
          <c:showPercent val="0"/>
          <c:showBubbleSize val="0"/>
        </c:dLbls>
        <c:gapWidth val="150"/>
        <c:axId val="114014208"/>
        <c:axId val="226896704"/>
      </c:barChart>
      <c:catAx>
        <c:axId val="114014208"/>
        <c:scaling>
          <c:orientation val="minMax"/>
        </c:scaling>
        <c:delete val="0"/>
        <c:axPos val="b"/>
        <c:majorTickMark val="out"/>
        <c:minorTickMark val="none"/>
        <c:tickLblPos val="nextTo"/>
        <c:crossAx val="226896704"/>
        <c:crosses val="autoZero"/>
        <c:auto val="1"/>
        <c:lblAlgn val="ctr"/>
        <c:lblOffset val="100"/>
        <c:noMultiLvlLbl val="0"/>
      </c:catAx>
      <c:valAx>
        <c:axId val="226896704"/>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14014208"/>
        <c:crosses val="autoZero"/>
        <c:crossBetween val="between"/>
      </c:valAx>
    </c:plotArea>
    <c:legend>
      <c:legendPos val="r"/>
      <c:overlay val="0"/>
    </c:legend>
    <c:plotVisOnly val="1"/>
    <c:dispBlanksAs val="gap"/>
    <c:showDLblsOverMax val="0"/>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T13IMN: No. of bracken fronds in 2016 and 2017</a:t>
            </a:r>
          </a:p>
        </c:rich>
      </c:tx>
      <c:overlay val="0"/>
    </c:title>
    <c:autoTitleDeleted val="0"/>
    <c:plotArea>
      <c:layout/>
      <c:barChart>
        <c:barDir val="col"/>
        <c:grouping val="clustered"/>
        <c:varyColors val="0"/>
        <c:ser>
          <c:idx val="0"/>
          <c:order val="0"/>
          <c:tx>
            <c:strRef>
              <c:f>'graphed data'!$CF$13:$CF$14</c:f>
              <c:strCache>
                <c:ptCount val="1"/>
                <c:pt idx="0">
                  <c:v>2016 no. of bracken fronds</c:v>
                </c:pt>
              </c:strCache>
            </c:strRef>
          </c:tx>
          <c:invertIfNegative val="0"/>
          <c:cat>
            <c:strRef>
              <c:f>'graphed data'!$CE$15:$CE$21</c:f>
              <c:strCache>
                <c:ptCount val="7"/>
                <c:pt idx="0">
                  <c:v>0m</c:v>
                </c:pt>
                <c:pt idx="1">
                  <c:v>5m</c:v>
                </c:pt>
                <c:pt idx="2">
                  <c:v>10m</c:v>
                </c:pt>
                <c:pt idx="3">
                  <c:v>15m</c:v>
                </c:pt>
                <c:pt idx="4">
                  <c:v>20m</c:v>
                </c:pt>
                <c:pt idx="5">
                  <c:v>25m</c:v>
                </c:pt>
                <c:pt idx="6">
                  <c:v>30m</c:v>
                </c:pt>
              </c:strCache>
            </c:strRef>
          </c:cat>
          <c:val>
            <c:numRef>
              <c:f>'graphed data'!$CF$15:$CF$21</c:f>
              <c:numCache>
                <c:formatCode>General</c:formatCode>
                <c:ptCount val="7"/>
                <c:pt idx="0">
                  <c:v>0</c:v>
                </c:pt>
                <c:pt idx="1">
                  <c:v>6</c:v>
                </c:pt>
                <c:pt idx="2">
                  <c:v>0</c:v>
                </c:pt>
                <c:pt idx="3">
                  <c:v>6</c:v>
                </c:pt>
                <c:pt idx="4">
                  <c:v>6</c:v>
                </c:pt>
                <c:pt idx="5">
                  <c:v>4</c:v>
                </c:pt>
                <c:pt idx="6">
                  <c:v>10</c:v>
                </c:pt>
              </c:numCache>
            </c:numRef>
          </c:val>
        </c:ser>
        <c:ser>
          <c:idx val="1"/>
          <c:order val="1"/>
          <c:tx>
            <c:strRef>
              <c:f>'graphed data'!$CG$13:$CG$14</c:f>
              <c:strCache>
                <c:ptCount val="1"/>
                <c:pt idx="0">
                  <c:v>2017 no. of bracken fronds</c:v>
                </c:pt>
              </c:strCache>
            </c:strRef>
          </c:tx>
          <c:invertIfNegative val="0"/>
          <c:cat>
            <c:strRef>
              <c:f>'graphed data'!$CE$15:$CE$21</c:f>
              <c:strCache>
                <c:ptCount val="7"/>
                <c:pt idx="0">
                  <c:v>0m</c:v>
                </c:pt>
                <c:pt idx="1">
                  <c:v>5m</c:v>
                </c:pt>
                <c:pt idx="2">
                  <c:v>10m</c:v>
                </c:pt>
                <c:pt idx="3">
                  <c:v>15m</c:v>
                </c:pt>
                <c:pt idx="4">
                  <c:v>20m</c:v>
                </c:pt>
                <c:pt idx="5">
                  <c:v>25m</c:v>
                </c:pt>
                <c:pt idx="6">
                  <c:v>30m</c:v>
                </c:pt>
              </c:strCache>
            </c:strRef>
          </c:cat>
          <c:val>
            <c:numRef>
              <c:f>'graphed data'!$CG$15:$CG$21</c:f>
              <c:numCache>
                <c:formatCode>General</c:formatCode>
                <c:ptCount val="7"/>
                <c:pt idx="0">
                  <c:v>4</c:v>
                </c:pt>
                <c:pt idx="1">
                  <c:v>0</c:v>
                </c:pt>
                <c:pt idx="2">
                  <c:v>3</c:v>
                </c:pt>
                <c:pt idx="3">
                  <c:v>1</c:v>
                </c:pt>
                <c:pt idx="4">
                  <c:v>5</c:v>
                </c:pt>
                <c:pt idx="5">
                  <c:v>4</c:v>
                </c:pt>
                <c:pt idx="6">
                  <c:v>0</c:v>
                </c:pt>
              </c:numCache>
            </c:numRef>
          </c:val>
        </c:ser>
        <c:dLbls>
          <c:showLegendKey val="0"/>
          <c:showVal val="0"/>
          <c:showCatName val="0"/>
          <c:showSerName val="0"/>
          <c:showPercent val="0"/>
          <c:showBubbleSize val="0"/>
        </c:dLbls>
        <c:gapWidth val="150"/>
        <c:axId val="109077504"/>
        <c:axId val="226898432"/>
      </c:barChart>
      <c:catAx>
        <c:axId val="109077504"/>
        <c:scaling>
          <c:orientation val="minMax"/>
        </c:scaling>
        <c:delete val="0"/>
        <c:axPos val="b"/>
        <c:majorTickMark val="out"/>
        <c:minorTickMark val="none"/>
        <c:tickLblPos val="nextTo"/>
        <c:crossAx val="226898432"/>
        <c:crosses val="autoZero"/>
        <c:auto val="1"/>
        <c:lblAlgn val="ctr"/>
        <c:lblOffset val="100"/>
        <c:noMultiLvlLbl val="0"/>
      </c:catAx>
      <c:valAx>
        <c:axId val="226898432"/>
        <c:scaling>
          <c:orientation val="minMax"/>
        </c:scaling>
        <c:delete val="0"/>
        <c:axPos val="l"/>
        <c:majorGridlines/>
        <c:title>
          <c:tx>
            <c:rich>
              <a:bodyPr rot="0" vert="wordArtVert"/>
              <a:lstStyle/>
              <a:p>
                <a:pPr>
                  <a:defRPr/>
                </a:pPr>
                <a:r>
                  <a:rPr lang="en-US"/>
                  <a:t>no. of fronds</a:t>
                </a:r>
              </a:p>
            </c:rich>
          </c:tx>
          <c:overlay val="0"/>
        </c:title>
        <c:numFmt formatCode="General" sourceLinked="1"/>
        <c:majorTickMark val="out"/>
        <c:minorTickMark val="none"/>
        <c:tickLblPos val="nextTo"/>
        <c:crossAx val="109077504"/>
        <c:crosses val="autoZero"/>
        <c:crossBetween val="between"/>
      </c:valAx>
    </c:plotArea>
    <c:legend>
      <c:legendPos val="r"/>
      <c:overlay val="0"/>
    </c:legend>
    <c:plotVisOnly val="1"/>
    <c:dispBlanksAs val="gap"/>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T13IMN: % cover of bracken in 2016 and 2017</a:t>
            </a:r>
          </a:p>
        </c:rich>
      </c:tx>
      <c:overlay val="0"/>
    </c:title>
    <c:autoTitleDeleted val="0"/>
    <c:plotArea>
      <c:layout/>
      <c:barChart>
        <c:barDir val="col"/>
        <c:grouping val="clustered"/>
        <c:varyColors val="0"/>
        <c:ser>
          <c:idx val="0"/>
          <c:order val="0"/>
          <c:tx>
            <c:strRef>
              <c:f>'graphed data'!$CI$12:$CI$14</c:f>
              <c:strCache>
                <c:ptCount val="1"/>
                <c:pt idx="0">
                  <c:v>T13IMN 2016 % cover of bracken</c:v>
                </c:pt>
              </c:strCache>
            </c:strRef>
          </c:tx>
          <c:invertIfNegative val="0"/>
          <c:cat>
            <c:strRef>
              <c:f>'graphed data'!$CH$15:$CH$21</c:f>
              <c:strCache>
                <c:ptCount val="7"/>
                <c:pt idx="0">
                  <c:v>0m</c:v>
                </c:pt>
                <c:pt idx="1">
                  <c:v>5m</c:v>
                </c:pt>
                <c:pt idx="2">
                  <c:v>10m</c:v>
                </c:pt>
                <c:pt idx="3">
                  <c:v>15m</c:v>
                </c:pt>
                <c:pt idx="4">
                  <c:v>20m</c:v>
                </c:pt>
                <c:pt idx="5">
                  <c:v>25m</c:v>
                </c:pt>
                <c:pt idx="6">
                  <c:v>30m</c:v>
                </c:pt>
              </c:strCache>
            </c:strRef>
          </c:cat>
          <c:val>
            <c:numRef>
              <c:f>'graphed data'!$CI$15:$CI$21</c:f>
              <c:numCache>
                <c:formatCode>General</c:formatCode>
                <c:ptCount val="7"/>
                <c:pt idx="0">
                  <c:v>40</c:v>
                </c:pt>
                <c:pt idx="1">
                  <c:v>70</c:v>
                </c:pt>
                <c:pt idx="2">
                  <c:v>0</c:v>
                </c:pt>
                <c:pt idx="3">
                  <c:v>40</c:v>
                </c:pt>
                <c:pt idx="4">
                  <c:v>30</c:v>
                </c:pt>
                <c:pt idx="5">
                  <c:v>15</c:v>
                </c:pt>
                <c:pt idx="6">
                  <c:v>80</c:v>
                </c:pt>
              </c:numCache>
            </c:numRef>
          </c:val>
        </c:ser>
        <c:ser>
          <c:idx val="1"/>
          <c:order val="1"/>
          <c:tx>
            <c:strRef>
              <c:f>'graphed data'!$CJ$12:$CJ$14</c:f>
              <c:strCache>
                <c:ptCount val="1"/>
                <c:pt idx="0">
                  <c:v>T13IMN 2017 % cover of bracken</c:v>
                </c:pt>
              </c:strCache>
            </c:strRef>
          </c:tx>
          <c:invertIfNegative val="0"/>
          <c:cat>
            <c:strRef>
              <c:f>'graphed data'!$CH$15:$CH$21</c:f>
              <c:strCache>
                <c:ptCount val="7"/>
                <c:pt idx="0">
                  <c:v>0m</c:v>
                </c:pt>
                <c:pt idx="1">
                  <c:v>5m</c:v>
                </c:pt>
                <c:pt idx="2">
                  <c:v>10m</c:v>
                </c:pt>
                <c:pt idx="3">
                  <c:v>15m</c:v>
                </c:pt>
                <c:pt idx="4">
                  <c:v>20m</c:v>
                </c:pt>
                <c:pt idx="5">
                  <c:v>25m</c:v>
                </c:pt>
                <c:pt idx="6">
                  <c:v>30m</c:v>
                </c:pt>
              </c:strCache>
            </c:strRef>
          </c:cat>
          <c:val>
            <c:numRef>
              <c:f>'graphed data'!$CJ$15:$CJ$21</c:f>
              <c:numCache>
                <c:formatCode>General</c:formatCode>
                <c:ptCount val="7"/>
                <c:pt idx="0">
                  <c:v>40</c:v>
                </c:pt>
                <c:pt idx="1">
                  <c:v>0</c:v>
                </c:pt>
                <c:pt idx="2">
                  <c:v>5</c:v>
                </c:pt>
                <c:pt idx="3">
                  <c:v>1</c:v>
                </c:pt>
                <c:pt idx="4">
                  <c:v>15</c:v>
                </c:pt>
                <c:pt idx="5">
                  <c:v>15</c:v>
                </c:pt>
                <c:pt idx="6">
                  <c:v>0</c:v>
                </c:pt>
              </c:numCache>
            </c:numRef>
          </c:val>
        </c:ser>
        <c:dLbls>
          <c:showLegendKey val="0"/>
          <c:showVal val="0"/>
          <c:showCatName val="0"/>
          <c:showSerName val="0"/>
          <c:showPercent val="0"/>
          <c:showBubbleSize val="0"/>
        </c:dLbls>
        <c:gapWidth val="150"/>
        <c:axId val="109078016"/>
        <c:axId val="226900160"/>
      </c:barChart>
      <c:catAx>
        <c:axId val="109078016"/>
        <c:scaling>
          <c:orientation val="minMax"/>
        </c:scaling>
        <c:delete val="0"/>
        <c:axPos val="b"/>
        <c:majorTickMark val="out"/>
        <c:minorTickMark val="none"/>
        <c:tickLblPos val="nextTo"/>
        <c:crossAx val="226900160"/>
        <c:crosses val="autoZero"/>
        <c:auto val="1"/>
        <c:lblAlgn val="ctr"/>
        <c:lblOffset val="100"/>
        <c:noMultiLvlLbl val="0"/>
      </c:catAx>
      <c:valAx>
        <c:axId val="226900160"/>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09078016"/>
        <c:crosses val="autoZero"/>
        <c:crossBetween val="between"/>
      </c:valAx>
    </c:plotArea>
    <c:legend>
      <c:legendPos val="r"/>
      <c:overlay val="0"/>
    </c:legend>
    <c:plotVisOnly val="1"/>
    <c:dispBlanksAs val="gap"/>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T13IMN: No. of briar stalks in 2016 and 2017</a:t>
            </a:r>
          </a:p>
        </c:rich>
      </c:tx>
      <c:overlay val="0"/>
    </c:title>
    <c:autoTitleDeleted val="0"/>
    <c:plotArea>
      <c:layout/>
      <c:barChart>
        <c:barDir val="col"/>
        <c:grouping val="clustered"/>
        <c:varyColors val="0"/>
        <c:ser>
          <c:idx val="0"/>
          <c:order val="0"/>
          <c:tx>
            <c:strRef>
              <c:f>'graphed data'!$CL$13:$CL$14</c:f>
              <c:strCache>
                <c:ptCount val="1"/>
                <c:pt idx="0">
                  <c:v>2016 no. of briar stalks</c:v>
                </c:pt>
              </c:strCache>
            </c:strRef>
          </c:tx>
          <c:invertIfNegative val="0"/>
          <c:cat>
            <c:strRef>
              <c:f>'graphed data'!$CK$15:$CK$21</c:f>
              <c:strCache>
                <c:ptCount val="7"/>
                <c:pt idx="0">
                  <c:v>0m</c:v>
                </c:pt>
                <c:pt idx="1">
                  <c:v>5m</c:v>
                </c:pt>
                <c:pt idx="2">
                  <c:v>10m</c:v>
                </c:pt>
                <c:pt idx="3">
                  <c:v>15m</c:v>
                </c:pt>
                <c:pt idx="4">
                  <c:v>20m</c:v>
                </c:pt>
                <c:pt idx="5">
                  <c:v>25m</c:v>
                </c:pt>
                <c:pt idx="6">
                  <c:v>30m</c:v>
                </c:pt>
              </c:strCache>
            </c:strRef>
          </c:cat>
          <c:val>
            <c:numRef>
              <c:f>'graphed data'!$CL$15:$CL$21</c:f>
              <c:numCache>
                <c:formatCode>General</c:formatCode>
                <c:ptCount val="7"/>
                <c:pt idx="0">
                  <c:v>3</c:v>
                </c:pt>
                <c:pt idx="1">
                  <c:v>1</c:v>
                </c:pt>
                <c:pt idx="2">
                  <c:v>1</c:v>
                </c:pt>
                <c:pt idx="3">
                  <c:v>1</c:v>
                </c:pt>
                <c:pt idx="4">
                  <c:v>3</c:v>
                </c:pt>
                <c:pt idx="5">
                  <c:v>6</c:v>
                </c:pt>
                <c:pt idx="6">
                  <c:v>10</c:v>
                </c:pt>
              </c:numCache>
            </c:numRef>
          </c:val>
        </c:ser>
        <c:ser>
          <c:idx val="1"/>
          <c:order val="1"/>
          <c:tx>
            <c:strRef>
              <c:f>'graphed data'!$CM$13:$CM$14</c:f>
              <c:strCache>
                <c:ptCount val="1"/>
                <c:pt idx="0">
                  <c:v>2017 no. of briar stalks</c:v>
                </c:pt>
              </c:strCache>
            </c:strRef>
          </c:tx>
          <c:invertIfNegative val="0"/>
          <c:cat>
            <c:strRef>
              <c:f>'graphed data'!$CK$15:$CK$21</c:f>
              <c:strCache>
                <c:ptCount val="7"/>
                <c:pt idx="0">
                  <c:v>0m</c:v>
                </c:pt>
                <c:pt idx="1">
                  <c:v>5m</c:v>
                </c:pt>
                <c:pt idx="2">
                  <c:v>10m</c:v>
                </c:pt>
                <c:pt idx="3">
                  <c:v>15m</c:v>
                </c:pt>
                <c:pt idx="4">
                  <c:v>20m</c:v>
                </c:pt>
                <c:pt idx="5">
                  <c:v>25m</c:v>
                </c:pt>
                <c:pt idx="6">
                  <c:v>30m</c:v>
                </c:pt>
              </c:strCache>
            </c:strRef>
          </c:cat>
          <c:val>
            <c:numRef>
              <c:f>'graphed data'!$CM$15:$CM$21</c:f>
              <c:numCache>
                <c:formatCode>General</c:formatCode>
                <c:ptCount val="7"/>
                <c:pt idx="0">
                  <c:v>47</c:v>
                </c:pt>
                <c:pt idx="1">
                  <c:v>14</c:v>
                </c:pt>
                <c:pt idx="2">
                  <c:v>12</c:v>
                </c:pt>
                <c:pt idx="3">
                  <c:v>6</c:v>
                </c:pt>
                <c:pt idx="4">
                  <c:v>15</c:v>
                </c:pt>
                <c:pt idx="5">
                  <c:v>5</c:v>
                </c:pt>
                <c:pt idx="6">
                  <c:v>0</c:v>
                </c:pt>
              </c:numCache>
            </c:numRef>
          </c:val>
        </c:ser>
        <c:dLbls>
          <c:showLegendKey val="0"/>
          <c:showVal val="0"/>
          <c:showCatName val="0"/>
          <c:showSerName val="0"/>
          <c:showPercent val="0"/>
          <c:showBubbleSize val="0"/>
        </c:dLbls>
        <c:gapWidth val="150"/>
        <c:axId val="114014720"/>
        <c:axId val="478928896"/>
      </c:barChart>
      <c:catAx>
        <c:axId val="114014720"/>
        <c:scaling>
          <c:orientation val="minMax"/>
        </c:scaling>
        <c:delete val="0"/>
        <c:axPos val="b"/>
        <c:majorTickMark val="out"/>
        <c:minorTickMark val="none"/>
        <c:tickLblPos val="nextTo"/>
        <c:crossAx val="478928896"/>
        <c:crosses val="autoZero"/>
        <c:auto val="1"/>
        <c:lblAlgn val="ctr"/>
        <c:lblOffset val="100"/>
        <c:noMultiLvlLbl val="0"/>
      </c:catAx>
      <c:valAx>
        <c:axId val="478928896"/>
        <c:scaling>
          <c:orientation val="minMax"/>
        </c:scaling>
        <c:delete val="0"/>
        <c:axPos val="l"/>
        <c:majorGridlines/>
        <c:title>
          <c:tx>
            <c:rich>
              <a:bodyPr rot="0" vert="wordArtVert"/>
              <a:lstStyle/>
              <a:p>
                <a:pPr>
                  <a:defRPr/>
                </a:pPr>
                <a:r>
                  <a:rPr lang="en-US"/>
                  <a:t>no. of stalks</a:t>
                </a:r>
              </a:p>
            </c:rich>
          </c:tx>
          <c:overlay val="0"/>
        </c:title>
        <c:numFmt formatCode="General" sourceLinked="1"/>
        <c:majorTickMark val="out"/>
        <c:minorTickMark val="none"/>
        <c:tickLblPos val="nextTo"/>
        <c:crossAx val="114014720"/>
        <c:crosses val="autoZero"/>
        <c:crossBetween val="between"/>
      </c:valAx>
    </c:plotArea>
    <c:legend>
      <c:legendPos val="r"/>
      <c:overlay val="0"/>
    </c:legend>
    <c:plotVisOnly val="1"/>
    <c:dispBlanksAs val="gap"/>
    <c:showDLblsOverMax val="0"/>
  </c:chart>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T13IMN: % cover of briar in 2016 and 2017</a:t>
            </a:r>
          </a:p>
        </c:rich>
      </c:tx>
      <c:overlay val="0"/>
    </c:title>
    <c:autoTitleDeleted val="0"/>
    <c:plotArea>
      <c:layout/>
      <c:barChart>
        <c:barDir val="col"/>
        <c:grouping val="clustered"/>
        <c:varyColors val="0"/>
        <c:ser>
          <c:idx val="0"/>
          <c:order val="0"/>
          <c:tx>
            <c:strRef>
              <c:f>'graphed data'!$CO$13:$CO$14</c:f>
              <c:strCache>
                <c:ptCount val="1"/>
                <c:pt idx="0">
                  <c:v>2016 % cover of briar</c:v>
                </c:pt>
              </c:strCache>
            </c:strRef>
          </c:tx>
          <c:invertIfNegative val="0"/>
          <c:cat>
            <c:strRef>
              <c:f>'graphed data'!$CN$15:$CN$21</c:f>
              <c:strCache>
                <c:ptCount val="7"/>
                <c:pt idx="0">
                  <c:v>0m</c:v>
                </c:pt>
                <c:pt idx="1">
                  <c:v>5m</c:v>
                </c:pt>
                <c:pt idx="2">
                  <c:v>10m</c:v>
                </c:pt>
                <c:pt idx="3">
                  <c:v>15m</c:v>
                </c:pt>
                <c:pt idx="4">
                  <c:v>20m</c:v>
                </c:pt>
                <c:pt idx="5">
                  <c:v>25m</c:v>
                </c:pt>
                <c:pt idx="6">
                  <c:v>30m</c:v>
                </c:pt>
              </c:strCache>
            </c:strRef>
          </c:cat>
          <c:val>
            <c:numRef>
              <c:f>'graphed data'!$CO$15:$CO$21</c:f>
              <c:numCache>
                <c:formatCode>General</c:formatCode>
                <c:ptCount val="7"/>
                <c:pt idx="0">
                  <c:v>30</c:v>
                </c:pt>
                <c:pt idx="1">
                  <c:v>20</c:v>
                </c:pt>
                <c:pt idx="2">
                  <c:v>5</c:v>
                </c:pt>
                <c:pt idx="3">
                  <c:v>10</c:v>
                </c:pt>
                <c:pt idx="4">
                  <c:v>15</c:v>
                </c:pt>
                <c:pt idx="5">
                  <c:v>65</c:v>
                </c:pt>
                <c:pt idx="6">
                  <c:v>95</c:v>
                </c:pt>
              </c:numCache>
            </c:numRef>
          </c:val>
        </c:ser>
        <c:ser>
          <c:idx val="1"/>
          <c:order val="1"/>
          <c:tx>
            <c:strRef>
              <c:f>'graphed data'!$CP$13:$CP$14</c:f>
              <c:strCache>
                <c:ptCount val="1"/>
                <c:pt idx="0">
                  <c:v>2017 % cover of briar</c:v>
                </c:pt>
              </c:strCache>
            </c:strRef>
          </c:tx>
          <c:invertIfNegative val="0"/>
          <c:cat>
            <c:strRef>
              <c:f>'graphed data'!$CN$15:$CN$21</c:f>
              <c:strCache>
                <c:ptCount val="7"/>
                <c:pt idx="0">
                  <c:v>0m</c:v>
                </c:pt>
                <c:pt idx="1">
                  <c:v>5m</c:v>
                </c:pt>
                <c:pt idx="2">
                  <c:v>10m</c:v>
                </c:pt>
                <c:pt idx="3">
                  <c:v>15m</c:v>
                </c:pt>
                <c:pt idx="4">
                  <c:v>20m</c:v>
                </c:pt>
                <c:pt idx="5">
                  <c:v>25m</c:v>
                </c:pt>
                <c:pt idx="6">
                  <c:v>30m</c:v>
                </c:pt>
              </c:strCache>
            </c:strRef>
          </c:cat>
          <c:val>
            <c:numRef>
              <c:f>'graphed data'!$CP$15:$CP$21</c:f>
              <c:numCache>
                <c:formatCode>General</c:formatCode>
                <c:ptCount val="7"/>
                <c:pt idx="0">
                  <c:v>40</c:v>
                </c:pt>
                <c:pt idx="1">
                  <c:v>10</c:v>
                </c:pt>
                <c:pt idx="2">
                  <c:v>20</c:v>
                </c:pt>
                <c:pt idx="3">
                  <c:v>10</c:v>
                </c:pt>
                <c:pt idx="4">
                  <c:v>75</c:v>
                </c:pt>
                <c:pt idx="5">
                  <c:v>30</c:v>
                </c:pt>
                <c:pt idx="6">
                  <c:v>0</c:v>
                </c:pt>
              </c:numCache>
            </c:numRef>
          </c:val>
        </c:ser>
        <c:dLbls>
          <c:showLegendKey val="0"/>
          <c:showVal val="0"/>
          <c:showCatName val="0"/>
          <c:showSerName val="0"/>
          <c:showPercent val="0"/>
          <c:showBubbleSize val="0"/>
        </c:dLbls>
        <c:gapWidth val="150"/>
        <c:axId val="114015232"/>
        <c:axId val="478930624"/>
      </c:barChart>
      <c:catAx>
        <c:axId val="114015232"/>
        <c:scaling>
          <c:orientation val="minMax"/>
        </c:scaling>
        <c:delete val="0"/>
        <c:axPos val="b"/>
        <c:majorTickMark val="none"/>
        <c:minorTickMark val="none"/>
        <c:tickLblPos val="nextTo"/>
        <c:crossAx val="478930624"/>
        <c:crosses val="autoZero"/>
        <c:auto val="1"/>
        <c:lblAlgn val="ctr"/>
        <c:lblOffset val="100"/>
        <c:noMultiLvlLbl val="0"/>
      </c:catAx>
      <c:valAx>
        <c:axId val="478930624"/>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none"/>
        <c:minorTickMark val="none"/>
        <c:tickLblPos val="nextTo"/>
        <c:crossAx val="114015232"/>
        <c:crosses val="autoZero"/>
        <c:crossBetween val="between"/>
      </c:valAx>
    </c:plotArea>
    <c:legend>
      <c:legendPos val="r"/>
      <c:overlay val="0"/>
    </c:legend>
    <c:plotVisOnly val="1"/>
    <c:dispBlanksAs val="gap"/>
    <c:showDLblsOverMax val="0"/>
  </c:chart>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T13IMN: No. of blackthorn stems</a:t>
            </a:r>
          </a:p>
        </c:rich>
      </c:tx>
      <c:overlay val="0"/>
    </c:title>
    <c:autoTitleDeleted val="0"/>
    <c:plotArea>
      <c:layout/>
      <c:barChart>
        <c:barDir val="col"/>
        <c:grouping val="clustered"/>
        <c:varyColors val="0"/>
        <c:ser>
          <c:idx val="0"/>
          <c:order val="0"/>
          <c:tx>
            <c:strRef>
              <c:f>'graphed data'!$CR$13:$CR$14</c:f>
              <c:strCache>
                <c:ptCount val="1"/>
                <c:pt idx="0">
                  <c:v>2016 no. of blackthorn stems</c:v>
                </c:pt>
              </c:strCache>
            </c:strRef>
          </c:tx>
          <c:invertIfNegative val="0"/>
          <c:cat>
            <c:strRef>
              <c:f>'graphed data'!$CQ$15:$CQ$21</c:f>
              <c:strCache>
                <c:ptCount val="7"/>
                <c:pt idx="0">
                  <c:v>0m</c:v>
                </c:pt>
                <c:pt idx="1">
                  <c:v>5m</c:v>
                </c:pt>
                <c:pt idx="2">
                  <c:v>10m</c:v>
                </c:pt>
                <c:pt idx="3">
                  <c:v>15m</c:v>
                </c:pt>
                <c:pt idx="4">
                  <c:v>20m</c:v>
                </c:pt>
                <c:pt idx="5">
                  <c:v>25m</c:v>
                </c:pt>
                <c:pt idx="6">
                  <c:v>30m</c:v>
                </c:pt>
              </c:strCache>
            </c:strRef>
          </c:cat>
          <c:val>
            <c:numRef>
              <c:f>'graphed data'!$CR$15:$CR$21</c:f>
              <c:numCache>
                <c:formatCode>General</c:formatCode>
                <c:ptCount val="7"/>
                <c:pt idx="0">
                  <c:v>3</c:v>
                </c:pt>
                <c:pt idx="1">
                  <c:v>2</c:v>
                </c:pt>
                <c:pt idx="2">
                  <c:v>0</c:v>
                </c:pt>
                <c:pt idx="3">
                  <c:v>0</c:v>
                </c:pt>
                <c:pt idx="4">
                  <c:v>0</c:v>
                </c:pt>
                <c:pt idx="5">
                  <c:v>0</c:v>
                </c:pt>
                <c:pt idx="6">
                  <c:v>0</c:v>
                </c:pt>
              </c:numCache>
            </c:numRef>
          </c:val>
        </c:ser>
        <c:ser>
          <c:idx val="1"/>
          <c:order val="1"/>
          <c:tx>
            <c:strRef>
              <c:f>'graphed data'!$CS$13:$CS$14</c:f>
              <c:strCache>
                <c:ptCount val="1"/>
                <c:pt idx="0">
                  <c:v>2017 no. of blackthornstems</c:v>
                </c:pt>
              </c:strCache>
            </c:strRef>
          </c:tx>
          <c:invertIfNegative val="0"/>
          <c:cat>
            <c:strRef>
              <c:f>'graphed data'!$CQ$15:$CQ$21</c:f>
              <c:strCache>
                <c:ptCount val="7"/>
                <c:pt idx="0">
                  <c:v>0m</c:v>
                </c:pt>
                <c:pt idx="1">
                  <c:v>5m</c:v>
                </c:pt>
                <c:pt idx="2">
                  <c:v>10m</c:v>
                </c:pt>
                <c:pt idx="3">
                  <c:v>15m</c:v>
                </c:pt>
                <c:pt idx="4">
                  <c:v>20m</c:v>
                </c:pt>
                <c:pt idx="5">
                  <c:v>25m</c:v>
                </c:pt>
                <c:pt idx="6">
                  <c:v>30m</c:v>
                </c:pt>
              </c:strCache>
            </c:strRef>
          </c:cat>
          <c:val>
            <c:numRef>
              <c:f>'graphed data'!$CS$15:$CS$21</c:f>
              <c:numCache>
                <c:formatCode>General</c:formatCode>
                <c:ptCount val="7"/>
                <c:pt idx="0">
                  <c:v>3</c:v>
                </c:pt>
                <c:pt idx="1">
                  <c:v>3</c:v>
                </c:pt>
                <c:pt idx="2">
                  <c:v>0</c:v>
                </c:pt>
                <c:pt idx="3">
                  <c:v>0</c:v>
                </c:pt>
                <c:pt idx="4">
                  <c:v>0</c:v>
                </c:pt>
                <c:pt idx="5">
                  <c:v>1</c:v>
                </c:pt>
                <c:pt idx="6">
                  <c:v>0</c:v>
                </c:pt>
              </c:numCache>
            </c:numRef>
          </c:val>
        </c:ser>
        <c:dLbls>
          <c:showLegendKey val="0"/>
          <c:showVal val="0"/>
          <c:showCatName val="0"/>
          <c:showSerName val="0"/>
          <c:showPercent val="0"/>
          <c:showBubbleSize val="0"/>
        </c:dLbls>
        <c:gapWidth val="150"/>
        <c:axId val="109080064"/>
        <c:axId val="478932352"/>
      </c:barChart>
      <c:catAx>
        <c:axId val="109080064"/>
        <c:scaling>
          <c:orientation val="minMax"/>
        </c:scaling>
        <c:delete val="0"/>
        <c:axPos val="b"/>
        <c:majorTickMark val="out"/>
        <c:minorTickMark val="none"/>
        <c:tickLblPos val="nextTo"/>
        <c:crossAx val="478932352"/>
        <c:crosses val="autoZero"/>
        <c:auto val="1"/>
        <c:lblAlgn val="ctr"/>
        <c:lblOffset val="100"/>
        <c:noMultiLvlLbl val="0"/>
      </c:catAx>
      <c:valAx>
        <c:axId val="478932352"/>
        <c:scaling>
          <c:orientation val="minMax"/>
        </c:scaling>
        <c:delete val="0"/>
        <c:axPos val="l"/>
        <c:majorGridlines/>
        <c:title>
          <c:tx>
            <c:rich>
              <a:bodyPr rot="0" vert="wordArtVert"/>
              <a:lstStyle/>
              <a:p>
                <a:pPr>
                  <a:defRPr/>
                </a:pPr>
                <a:r>
                  <a:rPr lang="en-US"/>
                  <a:t>no. of stems</a:t>
                </a:r>
              </a:p>
            </c:rich>
          </c:tx>
          <c:overlay val="0"/>
        </c:title>
        <c:numFmt formatCode="General" sourceLinked="1"/>
        <c:majorTickMark val="out"/>
        <c:minorTickMark val="none"/>
        <c:tickLblPos val="nextTo"/>
        <c:crossAx val="109080064"/>
        <c:crosses val="autoZero"/>
        <c:crossBetween val="between"/>
      </c:valAx>
    </c:plotArea>
    <c:legend>
      <c:legendPos val="r"/>
      <c:overlay val="0"/>
    </c:legend>
    <c:plotVisOnly val="1"/>
    <c:dispBlanksAs val="gap"/>
    <c:showDLblsOverMax val="0"/>
  </c:chart>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T13IMN: % cover of blackthorn in 2016 and 2017</a:t>
            </a:r>
          </a:p>
        </c:rich>
      </c:tx>
      <c:overlay val="0"/>
    </c:title>
    <c:autoTitleDeleted val="0"/>
    <c:plotArea>
      <c:layout/>
      <c:barChart>
        <c:barDir val="col"/>
        <c:grouping val="clustered"/>
        <c:varyColors val="0"/>
        <c:ser>
          <c:idx val="0"/>
          <c:order val="0"/>
          <c:tx>
            <c:strRef>
              <c:f>'graphed data'!$CU$13:$CU$14</c:f>
              <c:strCache>
                <c:ptCount val="1"/>
                <c:pt idx="0">
                  <c:v>2016 % cover of blackthorn</c:v>
                </c:pt>
              </c:strCache>
            </c:strRef>
          </c:tx>
          <c:invertIfNegative val="0"/>
          <c:cat>
            <c:strRef>
              <c:f>'graphed data'!$CT$15:$CT$21</c:f>
              <c:strCache>
                <c:ptCount val="7"/>
                <c:pt idx="0">
                  <c:v>0m</c:v>
                </c:pt>
                <c:pt idx="1">
                  <c:v>5m</c:v>
                </c:pt>
                <c:pt idx="2">
                  <c:v>10m</c:v>
                </c:pt>
                <c:pt idx="3">
                  <c:v>15m</c:v>
                </c:pt>
                <c:pt idx="4">
                  <c:v>20m</c:v>
                </c:pt>
                <c:pt idx="5">
                  <c:v>25m</c:v>
                </c:pt>
                <c:pt idx="6">
                  <c:v>30m</c:v>
                </c:pt>
              </c:strCache>
            </c:strRef>
          </c:cat>
          <c:val>
            <c:numRef>
              <c:f>'graphed data'!$CU$15:$CU$21</c:f>
              <c:numCache>
                <c:formatCode>General</c:formatCode>
                <c:ptCount val="7"/>
                <c:pt idx="0">
                  <c:v>0.5</c:v>
                </c:pt>
                <c:pt idx="1">
                  <c:v>20</c:v>
                </c:pt>
                <c:pt idx="2">
                  <c:v>0</c:v>
                </c:pt>
                <c:pt idx="3">
                  <c:v>0</c:v>
                </c:pt>
                <c:pt idx="4">
                  <c:v>0</c:v>
                </c:pt>
                <c:pt idx="5">
                  <c:v>0</c:v>
                </c:pt>
                <c:pt idx="6">
                  <c:v>0</c:v>
                </c:pt>
              </c:numCache>
            </c:numRef>
          </c:val>
        </c:ser>
        <c:ser>
          <c:idx val="1"/>
          <c:order val="1"/>
          <c:tx>
            <c:strRef>
              <c:f>'graphed data'!$CV$13:$CV$14</c:f>
              <c:strCache>
                <c:ptCount val="1"/>
                <c:pt idx="0">
                  <c:v>2017 % cover of blackthorn</c:v>
                </c:pt>
              </c:strCache>
            </c:strRef>
          </c:tx>
          <c:invertIfNegative val="0"/>
          <c:cat>
            <c:strRef>
              <c:f>'graphed data'!$CT$15:$CT$21</c:f>
              <c:strCache>
                <c:ptCount val="7"/>
                <c:pt idx="0">
                  <c:v>0m</c:v>
                </c:pt>
                <c:pt idx="1">
                  <c:v>5m</c:v>
                </c:pt>
                <c:pt idx="2">
                  <c:v>10m</c:v>
                </c:pt>
                <c:pt idx="3">
                  <c:v>15m</c:v>
                </c:pt>
                <c:pt idx="4">
                  <c:v>20m</c:v>
                </c:pt>
                <c:pt idx="5">
                  <c:v>25m</c:v>
                </c:pt>
                <c:pt idx="6">
                  <c:v>30m</c:v>
                </c:pt>
              </c:strCache>
            </c:strRef>
          </c:cat>
          <c:val>
            <c:numRef>
              <c:f>'graphed data'!$CV$15:$CV$21</c:f>
              <c:numCache>
                <c:formatCode>General</c:formatCode>
                <c:ptCount val="7"/>
                <c:pt idx="0">
                  <c:v>2</c:v>
                </c:pt>
                <c:pt idx="1">
                  <c:v>1</c:v>
                </c:pt>
                <c:pt idx="2">
                  <c:v>0</c:v>
                </c:pt>
                <c:pt idx="3">
                  <c:v>0</c:v>
                </c:pt>
                <c:pt idx="4">
                  <c:v>0</c:v>
                </c:pt>
                <c:pt idx="5">
                  <c:v>1</c:v>
                </c:pt>
                <c:pt idx="6">
                  <c:v>0</c:v>
                </c:pt>
              </c:numCache>
            </c:numRef>
          </c:val>
        </c:ser>
        <c:dLbls>
          <c:showLegendKey val="0"/>
          <c:showVal val="0"/>
          <c:showCatName val="0"/>
          <c:showSerName val="0"/>
          <c:showPercent val="0"/>
          <c:showBubbleSize val="0"/>
        </c:dLbls>
        <c:gapWidth val="150"/>
        <c:axId val="114915328"/>
        <c:axId val="478934080"/>
      </c:barChart>
      <c:catAx>
        <c:axId val="114915328"/>
        <c:scaling>
          <c:orientation val="minMax"/>
        </c:scaling>
        <c:delete val="0"/>
        <c:axPos val="b"/>
        <c:majorTickMark val="out"/>
        <c:minorTickMark val="none"/>
        <c:tickLblPos val="nextTo"/>
        <c:crossAx val="478934080"/>
        <c:crosses val="autoZero"/>
        <c:auto val="1"/>
        <c:lblAlgn val="ctr"/>
        <c:lblOffset val="100"/>
        <c:noMultiLvlLbl val="0"/>
      </c:catAx>
      <c:valAx>
        <c:axId val="478934080"/>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14915328"/>
        <c:crosses val="autoZero"/>
        <c:crossBetween val="between"/>
      </c:valAx>
    </c:plotArea>
    <c:legend>
      <c:legendPos val="r"/>
      <c:overlay val="0"/>
    </c:legend>
    <c:plotVisOnly val="1"/>
    <c:dispBlanksAs val="gap"/>
    <c:showDLblsOverMax val="0"/>
  </c:chart>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T14IMN: No. of bracken fronds in 2016 and 2017</a:t>
            </a:r>
          </a:p>
        </c:rich>
      </c:tx>
      <c:overlay val="0"/>
    </c:title>
    <c:autoTitleDeleted val="0"/>
    <c:plotArea>
      <c:layout/>
      <c:barChart>
        <c:barDir val="col"/>
        <c:grouping val="clustered"/>
        <c:varyColors val="0"/>
        <c:ser>
          <c:idx val="0"/>
          <c:order val="0"/>
          <c:tx>
            <c:strRef>
              <c:f>'graphed data'!$DD$13:$DD$14</c:f>
              <c:strCache>
                <c:ptCount val="1"/>
                <c:pt idx="0">
                  <c:v>2016 no. of bracken fronds</c:v>
                </c:pt>
              </c:strCache>
            </c:strRef>
          </c:tx>
          <c:invertIfNegative val="0"/>
          <c:cat>
            <c:strRef>
              <c:f>'graphed data'!$DC$15:$DC$19</c:f>
              <c:strCache>
                <c:ptCount val="5"/>
                <c:pt idx="0">
                  <c:v>0m</c:v>
                </c:pt>
                <c:pt idx="1">
                  <c:v>5m</c:v>
                </c:pt>
                <c:pt idx="2">
                  <c:v>10m</c:v>
                </c:pt>
                <c:pt idx="3">
                  <c:v>15m</c:v>
                </c:pt>
                <c:pt idx="4">
                  <c:v>20m</c:v>
                </c:pt>
              </c:strCache>
            </c:strRef>
          </c:cat>
          <c:val>
            <c:numRef>
              <c:f>'graphed data'!$DD$15:$DD$19</c:f>
              <c:numCache>
                <c:formatCode>General</c:formatCode>
                <c:ptCount val="5"/>
                <c:pt idx="0">
                  <c:v>6</c:v>
                </c:pt>
                <c:pt idx="1">
                  <c:v>7</c:v>
                </c:pt>
                <c:pt idx="2">
                  <c:v>8</c:v>
                </c:pt>
                <c:pt idx="3">
                  <c:v>6</c:v>
                </c:pt>
                <c:pt idx="4">
                  <c:v>7</c:v>
                </c:pt>
              </c:numCache>
            </c:numRef>
          </c:val>
        </c:ser>
        <c:ser>
          <c:idx val="1"/>
          <c:order val="1"/>
          <c:tx>
            <c:strRef>
              <c:f>'graphed data'!$DE$13:$DE$14</c:f>
              <c:strCache>
                <c:ptCount val="1"/>
                <c:pt idx="0">
                  <c:v>2017 no. of bracken fronds</c:v>
                </c:pt>
              </c:strCache>
            </c:strRef>
          </c:tx>
          <c:invertIfNegative val="0"/>
          <c:cat>
            <c:strRef>
              <c:f>'graphed data'!$DC$15:$DC$19</c:f>
              <c:strCache>
                <c:ptCount val="5"/>
                <c:pt idx="0">
                  <c:v>0m</c:v>
                </c:pt>
                <c:pt idx="1">
                  <c:v>5m</c:v>
                </c:pt>
                <c:pt idx="2">
                  <c:v>10m</c:v>
                </c:pt>
                <c:pt idx="3">
                  <c:v>15m</c:v>
                </c:pt>
                <c:pt idx="4">
                  <c:v>20m</c:v>
                </c:pt>
              </c:strCache>
            </c:strRef>
          </c:cat>
          <c:val>
            <c:numRef>
              <c:f>'graphed data'!$DE$15:$DE$19</c:f>
              <c:numCache>
                <c:formatCode>General</c:formatCode>
                <c:ptCount val="5"/>
                <c:pt idx="0">
                  <c:v>7</c:v>
                </c:pt>
                <c:pt idx="1">
                  <c:v>15</c:v>
                </c:pt>
                <c:pt idx="2">
                  <c:v>8</c:v>
                </c:pt>
                <c:pt idx="3">
                  <c:v>3</c:v>
                </c:pt>
                <c:pt idx="4">
                  <c:v>12</c:v>
                </c:pt>
              </c:numCache>
            </c:numRef>
          </c:val>
        </c:ser>
        <c:dLbls>
          <c:showLegendKey val="0"/>
          <c:showVal val="0"/>
          <c:showCatName val="0"/>
          <c:showSerName val="0"/>
          <c:showPercent val="0"/>
          <c:showBubbleSize val="0"/>
        </c:dLbls>
        <c:gapWidth val="150"/>
        <c:axId val="114013184"/>
        <c:axId val="478935808"/>
      </c:barChart>
      <c:catAx>
        <c:axId val="114013184"/>
        <c:scaling>
          <c:orientation val="minMax"/>
        </c:scaling>
        <c:delete val="0"/>
        <c:axPos val="b"/>
        <c:majorTickMark val="out"/>
        <c:minorTickMark val="none"/>
        <c:tickLblPos val="nextTo"/>
        <c:crossAx val="478935808"/>
        <c:crosses val="autoZero"/>
        <c:auto val="1"/>
        <c:lblAlgn val="ctr"/>
        <c:lblOffset val="100"/>
        <c:noMultiLvlLbl val="0"/>
      </c:catAx>
      <c:valAx>
        <c:axId val="478935808"/>
        <c:scaling>
          <c:orientation val="minMax"/>
        </c:scaling>
        <c:delete val="0"/>
        <c:axPos val="l"/>
        <c:majorGridlines/>
        <c:title>
          <c:tx>
            <c:rich>
              <a:bodyPr rot="0" vert="wordArtVert"/>
              <a:lstStyle/>
              <a:p>
                <a:pPr>
                  <a:defRPr/>
                </a:pPr>
                <a:r>
                  <a:rPr lang="en-US"/>
                  <a:t>no. of fronds</a:t>
                </a:r>
              </a:p>
            </c:rich>
          </c:tx>
          <c:overlay val="0"/>
        </c:title>
        <c:numFmt formatCode="General" sourceLinked="1"/>
        <c:majorTickMark val="out"/>
        <c:minorTickMark val="none"/>
        <c:tickLblPos val="nextTo"/>
        <c:crossAx val="114013184"/>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T12IMN: No. of bracken stems in 2016, 2017 and 2018</a:t>
            </a:r>
          </a:p>
        </c:rich>
      </c:tx>
      <c:overlay val="0"/>
    </c:title>
    <c:autoTitleDeleted val="0"/>
    <c:plotArea>
      <c:layout/>
      <c:barChart>
        <c:barDir val="col"/>
        <c:grouping val="clustered"/>
        <c:varyColors val="0"/>
        <c:ser>
          <c:idx val="0"/>
          <c:order val="0"/>
          <c:tx>
            <c:strRef>
              <c:f>'graphed data'!$BT$13:$BT$14</c:f>
              <c:strCache>
                <c:ptCount val="1"/>
                <c:pt idx="0">
                  <c:v>2016 no. of bracken fronds</c:v>
                </c:pt>
              </c:strCache>
            </c:strRef>
          </c:tx>
          <c:invertIfNegative val="0"/>
          <c:cat>
            <c:strRef>
              <c:f>'graphed data'!$BS$15:$BS$30</c:f>
              <c:strCache>
                <c:ptCount val="16"/>
                <c:pt idx="0">
                  <c:v>0m</c:v>
                </c:pt>
                <c:pt idx="1">
                  <c:v>5m</c:v>
                </c:pt>
                <c:pt idx="2">
                  <c:v>10m</c:v>
                </c:pt>
                <c:pt idx="3">
                  <c:v>15m</c:v>
                </c:pt>
                <c:pt idx="4">
                  <c:v>20m</c:v>
                </c:pt>
                <c:pt idx="5">
                  <c:v>25m</c:v>
                </c:pt>
                <c:pt idx="6">
                  <c:v>30m</c:v>
                </c:pt>
                <c:pt idx="7">
                  <c:v>35m</c:v>
                </c:pt>
                <c:pt idx="8">
                  <c:v>40m</c:v>
                </c:pt>
                <c:pt idx="9">
                  <c:v>45m</c:v>
                </c:pt>
                <c:pt idx="10">
                  <c:v>50m</c:v>
                </c:pt>
                <c:pt idx="11">
                  <c:v>55m</c:v>
                </c:pt>
                <c:pt idx="12">
                  <c:v>60m</c:v>
                </c:pt>
                <c:pt idx="13">
                  <c:v>65m</c:v>
                </c:pt>
                <c:pt idx="14">
                  <c:v>70m</c:v>
                </c:pt>
                <c:pt idx="15">
                  <c:v>75m</c:v>
                </c:pt>
              </c:strCache>
            </c:strRef>
          </c:cat>
          <c:val>
            <c:numRef>
              <c:f>'graphed data'!$BT$15:$BT$30</c:f>
              <c:numCache>
                <c:formatCode>General</c:formatCode>
                <c:ptCount val="16"/>
                <c:pt idx="0">
                  <c:v>12</c:v>
                </c:pt>
                <c:pt idx="1">
                  <c:v>12</c:v>
                </c:pt>
                <c:pt idx="2">
                  <c:v>0</c:v>
                </c:pt>
                <c:pt idx="3">
                  <c:v>39</c:v>
                </c:pt>
                <c:pt idx="4">
                  <c:v>6</c:v>
                </c:pt>
                <c:pt idx="5">
                  <c:v>0</c:v>
                </c:pt>
                <c:pt idx="6">
                  <c:v>0</c:v>
                </c:pt>
                <c:pt idx="7">
                  <c:v>0</c:v>
                </c:pt>
                <c:pt idx="8">
                  <c:v>0</c:v>
                </c:pt>
                <c:pt idx="9">
                  <c:v>2</c:v>
                </c:pt>
                <c:pt idx="10">
                  <c:v>0</c:v>
                </c:pt>
                <c:pt idx="11">
                  <c:v>6</c:v>
                </c:pt>
                <c:pt idx="12">
                  <c:v>8</c:v>
                </c:pt>
                <c:pt idx="13">
                  <c:v>9</c:v>
                </c:pt>
                <c:pt idx="14">
                  <c:v>8</c:v>
                </c:pt>
                <c:pt idx="15">
                  <c:v>1</c:v>
                </c:pt>
              </c:numCache>
            </c:numRef>
          </c:val>
        </c:ser>
        <c:ser>
          <c:idx val="1"/>
          <c:order val="1"/>
          <c:tx>
            <c:strRef>
              <c:f>'graphed data'!$BU$13:$BU$14</c:f>
              <c:strCache>
                <c:ptCount val="1"/>
                <c:pt idx="0">
                  <c:v>2017 no. of bracken fronds</c:v>
                </c:pt>
              </c:strCache>
            </c:strRef>
          </c:tx>
          <c:invertIfNegative val="0"/>
          <c:cat>
            <c:strRef>
              <c:f>'graphed data'!$BS$15:$BS$30</c:f>
              <c:strCache>
                <c:ptCount val="16"/>
                <c:pt idx="0">
                  <c:v>0m</c:v>
                </c:pt>
                <c:pt idx="1">
                  <c:v>5m</c:v>
                </c:pt>
                <c:pt idx="2">
                  <c:v>10m</c:v>
                </c:pt>
                <c:pt idx="3">
                  <c:v>15m</c:v>
                </c:pt>
                <c:pt idx="4">
                  <c:v>20m</c:v>
                </c:pt>
                <c:pt idx="5">
                  <c:v>25m</c:v>
                </c:pt>
                <c:pt idx="6">
                  <c:v>30m</c:v>
                </c:pt>
                <c:pt idx="7">
                  <c:v>35m</c:v>
                </c:pt>
                <c:pt idx="8">
                  <c:v>40m</c:v>
                </c:pt>
                <c:pt idx="9">
                  <c:v>45m</c:v>
                </c:pt>
                <c:pt idx="10">
                  <c:v>50m</c:v>
                </c:pt>
                <c:pt idx="11">
                  <c:v>55m</c:v>
                </c:pt>
                <c:pt idx="12">
                  <c:v>60m</c:v>
                </c:pt>
                <c:pt idx="13">
                  <c:v>65m</c:v>
                </c:pt>
                <c:pt idx="14">
                  <c:v>70m</c:v>
                </c:pt>
                <c:pt idx="15">
                  <c:v>75m</c:v>
                </c:pt>
              </c:strCache>
            </c:strRef>
          </c:cat>
          <c:val>
            <c:numRef>
              <c:f>'graphed data'!$BU$15:$BU$30</c:f>
              <c:numCache>
                <c:formatCode>General</c:formatCode>
                <c:ptCount val="16"/>
                <c:pt idx="0">
                  <c:v>1</c:v>
                </c:pt>
                <c:pt idx="1">
                  <c:v>5</c:v>
                </c:pt>
                <c:pt idx="2">
                  <c:v>5</c:v>
                </c:pt>
                <c:pt idx="3">
                  <c:v>4</c:v>
                </c:pt>
                <c:pt idx="4">
                  <c:v>1</c:v>
                </c:pt>
                <c:pt idx="5">
                  <c:v>0</c:v>
                </c:pt>
                <c:pt idx="6">
                  <c:v>0</c:v>
                </c:pt>
                <c:pt idx="7">
                  <c:v>0</c:v>
                </c:pt>
                <c:pt idx="8">
                  <c:v>0</c:v>
                </c:pt>
                <c:pt idx="9">
                  <c:v>0</c:v>
                </c:pt>
                <c:pt idx="10">
                  <c:v>1</c:v>
                </c:pt>
                <c:pt idx="11">
                  <c:v>0</c:v>
                </c:pt>
                <c:pt idx="12">
                  <c:v>1</c:v>
                </c:pt>
                <c:pt idx="13">
                  <c:v>3</c:v>
                </c:pt>
                <c:pt idx="14">
                  <c:v>0</c:v>
                </c:pt>
                <c:pt idx="15">
                  <c:v>0</c:v>
                </c:pt>
              </c:numCache>
            </c:numRef>
          </c:val>
        </c:ser>
        <c:ser>
          <c:idx val="2"/>
          <c:order val="2"/>
          <c:tx>
            <c:strRef>
              <c:f>'graphed data'!$BV$13:$BV$14</c:f>
              <c:strCache>
                <c:ptCount val="1"/>
                <c:pt idx="0">
                  <c:v>2018 no. of bracken fronds</c:v>
                </c:pt>
              </c:strCache>
            </c:strRef>
          </c:tx>
          <c:invertIfNegative val="0"/>
          <c:cat>
            <c:strRef>
              <c:f>'graphed data'!$BS$15:$BS$30</c:f>
              <c:strCache>
                <c:ptCount val="16"/>
                <c:pt idx="0">
                  <c:v>0m</c:v>
                </c:pt>
                <c:pt idx="1">
                  <c:v>5m</c:v>
                </c:pt>
                <c:pt idx="2">
                  <c:v>10m</c:v>
                </c:pt>
                <c:pt idx="3">
                  <c:v>15m</c:v>
                </c:pt>
                <c:pt idx="4">
                  <c:v>20m</c:v>
                </c:pt>
                <c:pt idx="5">
                  <c:v>25m</c:v>
                </c:pt>
                <c:pt idx="6">
                  <c:v>30m</c:v>
                </c:pt>
                <c:pt idx="7">
                  <c:v>35m</c:v>
                </c:pt>
                <c:pt idx="8">
                  <c:v>40m</c:v>
                </c:pt>
                <c:pt idx="9">
                  <c:v>45m</c:v>
                </c:pt>
                <c:pt idx="10">
                  <c:v>50m</c:v>
                </c:pt>
                <c:pt idx="11">
                  <c:v>55m</c:v>
                </c:pt>
                <c:pt idx="12">
                  <c:v>60m</c:v>
                </c:pt>
                <c:pt idx="13">
                  <c:v>65m</c:v>
                </c:pt>
                <c:pt idx="14">
                  <c:v>70m</c:v>
                </c:pt>
                <c:pt idx="15">
                  <c:v>75m</c:v>
                </c:pt>
              </c:strCache>
            </c:strRef>
          </c:cat>
          <c:val>
            <c:numRef>
              <c:f>'graphed data'!$BV$15:$BV$30</c:f>
              <c:numCache>
                <c:formatCode>General</c:formatCode>
                <c:ptCount val="16"/>
                <c:pt idx="0">
                  <c:v>3</c:v>
                </c:pt>
                <c:pt idx="1">
                  <c:v>0</c:v>
                </c:pt>
                <c:pt idx="2">
                  <c:v>4</c:v>
                </c:pt>
                <c:pt idx="3">
                  <c:v>1</c:v>
                </c:pt>
                <c:pt idx="4">
                  <c:v>0</c:v>
                </c:pt>
                <c:pt idx="5">
                  <c:v>0</c:v>
                </c:pt>
                <c:pt idx="6">
                  <c:v>0</c:v>
                </c:pt>
                <c:pt idx="7">
                  <c:v>0</c:v>
                </c:pt>
                <c:pt idx="8">
                  <c:v>0</c:v>
                </c:pt>
                <c:pt idx="9">
                  <c:v>0</c:v>
                </c:pt>
                <c:pt idx="10">
                  <c:v>0</c:v>
                </c:pt>
                <c:pt idx="11">
                  <c:v>1</c:v>
                </c:pt>
                <c:pt idx="12">
                  <c:v>3</c:v>
                </c:pt>
                <c:pt idx="13">
                  <c:v>0</c:v>
                </c:pt>
                <c:pt idx="14">
                  <c:v>0</c:v>
                </c:pt>
                <c:pt idx="15">
                  <c:v>0</c:v>
                </c:pt>
              </c:numCache>
            </c:numRef>
          </c:val>
        </c:ser>
        <c:dLbls>
          <c:showLegendKey val="0"/>
          <c:showVal val="0"/>
          <c:showCatName val="0"/>
          <c:showSerName val="0"/>
          <c:showPercent val="0"/>
          <c:showBubbleSize val="0"/>
        </c:dLbls>
        <c:gapWidth val="150"/>
        <c:axId val="101595136"/>
        <c:axId val="608554368"/>
      </c:barChart>
      <c:catAx>
        <c:axId val="101595136"/>
        <c:scaling>
          <c:orientation val="minMax"/>
        </c:scaling>
        <c:delete val="0"/>
        <c:axPos val="b"/>
        <c:majorTickMark val="out"/>
        <c:minorTickMark val="none"/>
        <c:tickLblPos val="nextTo"/>
        <c:crossAx val="608554368"/>
        <c:crosses val="autoZero"/>
        <c:auto val="1"/>
        <c:lblAlgn val="ctr"/>
        <c:lblOffset val="100"/>
        <c:noMultiLvlLbl val="0"/>
      </c:catAx>
      <c:valAx>
        <c:axId val="608554368"/>
        <c:scaling>
          <c:orientation val="minMax"/>
        </c:scaling>
        <c:delete val="0"/>
        <c:axPos val="l"/>
        <c:majorGridlines/>
        <c:numFmt formatCode="General" sourceLinked="1"/>
        <c:majorTickMark val="out"/>
        <c:minorTickMark val="none"/>
        <c:tickLblPos val="nextTo"/>
        <c:crossAx val="101595136"/>
        <c:crosses val="autoZero"/>
        <c:crossBetween val="between"/>
      </c:valAx>
    </c:plotArea>
    <c:legend>
      <c:legendPos val="r"/>
      <c:overlay val="0"/>
    </c:legend>
    <c:plotVisOnly val="1"/>
    <c:dispBlanksAs val="gap"/>
    <c:showDLblsOverMax val="0"/>
  </c:chart>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T14IMN: % cover of bracken in 2016 and 2017</a:t>
            </a:r>
          </a:p>
        </c:rich>
      </c:tx>
      <c:overlay val="0"/>
    </c:title>
    <c:autoTitleDeleted val="0"/>
    <c:plotArea>
      <c:layout/>
      <c:barChart>
        <c:barDir val="col"/>
        <c:grouping val="clustered"/>
        <c:varyColors val="0"/>
        <c:ser>
          <c:idx val="0"/>
          <c:order val="0"/>
          <c:tx>
            <c:strRef>
              <c:f>'graphed data'!$DG$13:$DG$14</c:f>
              <c:strCache>
                <c:ptCount val="1"/>
                <c:pt idx="0">
                  <c:v>2016 % cover of bracken</c:v>
                </c:pt>
              </c:strCache>
            </c:strRef>
          </c:tx>
          <c:invertIfNegative val="0"/>
          <c:cat>
            <c:strRef>
              <c:f>'graphed data'!$DF$15:$DF$19</c:f>
              <c:strCache>
                <c:ptCount val="5"/>
                <c:pt idx="0">
                  <c:v>0m</c:v>
                </c:pt>
                <c:pt idx="1">
                  <c:v>5m</c:v>
                </c:pt>
                <c:pt idx="2">
                  <c:v>10m</c:v>
                </c:pt>
                <c:pt idx="3">
                  <c:v>15m</c:v>
                </c:pt>
                <c:pt idx="4">
                  <c:v>20m</c:v>
                </c:pt>
              </c:strCache>
            </c:strRef>
          </c:cat>
          <c:val>
            <c:numRef>
              <c:f>'graphed data'!$DG$15:$DG$19</c:f>
              <c:numCache>
                <c:formatCode>General</c:formatCode>
                <c:ptCount val="5"/>
                <c:pt idx="0">
                  <c:v>40</c:v>
                </c:pt>
                <c:pt idx="1">
                  <c:v>70</c:v>
                </c:pt>
                <c:pt idx="2">
                  <c:v>40</c:v>
                </c:pt>
                <c:pt idx="3">
                  <c:v>40</c:v>
                </c:pt>
                <c:pt idx="4">
                  <c:v>50</c:v>
                </c:pt>
              </c:numCache>
            </c:numRef>
          </c:val>
        </c:ser>
        <c:ser>
          <c:idx val="1"/>
          <c:order val="1"/>
          <c:tx>
            <c:strRef>
              <c:f>'graphed data'!$DH$13:$DH$14</c:f>
              <c:strCache>
                <c:ptCount val="1"/>
                <c:pt idx="0">
                  <c:v>2017 % cover of bracken</c:v>
                </c:pt>
              </c:strCache>
            </c:strRef>
          </c:tx>
          <c:invertIfNegative val="0"/>
          <c:cat>
            <c:strRef>
              <c:f>'graphed data'!$DF$15:$DF$19</c:f>
              <c:strCache>
                <c:ptCount val="5"/>
                <c:pt idx="0">
                  <c:v>0m</c:v>
                </c:pt>
                <c:pt idx="1">
                  <c:v>5m</c:v>
                </c:pt>
                <c:pt idx="2">
                  <c:v>10m</c:v>
                </c:pt>
                <c:pt idx="3">
                  <c:v>15m</c:v>
                </c:pt>
                <c:pt idx="4">
                  <c:v>20m</c:v>
                </c:pt>
              </c:strCache>
            </c:strRef>
          </c:cat>
          <c:val>
            <c:numRef>
              <c:f>'graphed data'!$DH$15:$DH$19</c:f>
              <c:numCache>
                <c:formatCode>General</c:formatCode>
                <c:ptCount val="5"/>
                <c:pt idx="0">
                  <c:v>20</c:v>
                </c:pt>
                <c:pt idx="1">
                  <c:v>40</c:v>
                </c:pt>
                <c:pt idx="2">
                  <c:v>20</c:v>
                </c:pt>
                <c:pt idx="3">
                  <c:v>10</c:v>
                </c:pt>
                <c:pt idx="4">
                  <c:v>50</c:v>
                </c:pt>
              </c:numCache>
            </c:numRef>
          </c:val>
        </c:ser>
        <c:dLbls>
          <c:showLegendKey val="0"/>
          <c:showVal val="0"/>
          <c:showCatName val="0"/>
          <c:showSerName val="0"/>
          <c:showPercent val="0"/>
          <c:showBubbleSize val="0"/>
        </c:dLbls>
        <c:gapWidth val="150"/>
        <c:axId val="114013696"/>
        <c:axId val="587006528"/>
      </c:barChart>
      <c:catAx>
        <c:axId val="114013696"/>
        <c:scaling>
          <c:orientation val="minMax"/>
        </c:scaling>
        <c:delete val="0"/>
        <c:axPos val="b"/>
        <c:majorTickMark val="out"/>
        <c:minorTickMark val="none"/>
        <c:tickLblPos val="nextTo"/>
        <c:crossAx val="587006528"/>
        <c:crosses val="autoZero"/>
        <c:auto val="1"/>
        <c:lblAlgn val="ctr"/>
        <c:lblOffset val="100"/>
        <c:noMultiLvlLbl val="0"/>
      </c:catAx>
      <c:valAx>
        <c:axId val="587006528"/>
        <c:scaling>
          <c:orientation val="minMax"/>
        </c:scaling>
        <c:delete val="0"/>
        <c:axPos val="l"/>
        <c:majorGridlines/>
        <c:title>
          <c:tx>
            <c:rich>
              <a:bodyPr rot="0" vert="wordArtVert"/>
              <a:lstStyle/>
              <a:p>
                <a:pPr>
                  <a:defRPr/>
                </a:pPr>
                <a:r>
                  <a:rPr lang="en-US"/>
                  <a:t>% cover </a:t>
                </a:r>
              </a:p>
            </c:rich>
          </c:tx>
          <c:overlay val="0"/>
        </c:title>
        <c:numFmt formatCode="General" sourceLinked="1"/>
        <c:majorTickMark val="out"/>
        <c:minorTickMark val="none"/>
        <c:tickLblPos val="nextTo"/>
        <c:crossAx val="114013696"/>
        <c:crosses val="autoZero"/>
        <c:crossBetween val="between"/>
      </c:valAx>
    </c:plotArea>
    <c:legend>
      <c:legendPos val="r"/>
      <c:overlay val="0"/>
    </c:legend>
    <c:plotVisOnly val="1"/>
    <c:dispBlanksAs val="gap"/>
    <c:showDLblsOverMax val="0"/>
  </c:chart>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T14IMN: No. of briar stalks in 2016 and 2017</a:t>
            </a:r>
          </a:p>
        </c:rich>
      </c:tx>
      <c:overlay val="0"/>
    </c:title>
    <c:autoTitleDeleted val="0"/>
    <c:plotArea>
      <c:layout/>
      <c:barChart>
        <c:barDir val="col"/>
        <c:grouping val="clustered"/>
        <c:varyColors val="0"/>
        <c:ser>
          <c:idx val="0"/>
          <c:order val="0"/>
          <c:tx>
            <c:strRef>
              <c:f>'graphed data'!$DJ$13:$DJ$14</c:f>
              <c:strCache>
                <c:ptCount val="1"/>
                <c:pt idx="0">
                  <c:v>2016 no. of briar stalks</c:v>
                </c:pt>
              </c:strCache>
            </c:strRef>
          </c:tx>
          <c:invertIfNegative val="0"/>
          <c:cat>
            <c:strRef>
              <c:f>'graphed data'!$DI$15:$DI$19</c:f>
              <c:strCache>
                <c:ptCount val="5"/>
                <c:pt idx="0">
                  <c:v>0m</c:v>
                </c:pt>
                <c:pt idx="1">
                  <c:v>5m</c:v>
                </c:pt>
                <c:pt idx="2">
                  <c:v>10m</c:v>
                </c:pt>
                <c:pt idx="3">
                  <c:v>15m</c:v>
                </c:pt>
                <c:pt idx="4">
                  <c:v>20m</c:v>
                </c:pt>
              </c:strCache>
            </c:strRef>
          </c:cat>
          <c:val>
            <c:numRef>
              <c:f>'graphed data'!$DJ$15:$DJ$19</c:f>
              <c:numCache>
                <c:formatCode>General</c:formatCode>
                <c:ptCount val="5"/>
                <c:pt idx="0">
                  <c:v>7</c:v>
                </c:pt>
                <c:pt idx="1">
                  <c:v>0</c:v>
                </c:pt>
                <c:pt idx="2">
                  <c:v>7</c:v>
                </c:pt>
                <c:pt idx="3">
                  <c:v>1</c:v>
                </c:pt>
                <c:pt idx="4">
                  <c:v>5</c:v>
                </c:pt>
              </c:numCache>
            </c:numRef>
          </c:val>
        </c:ser>
        <c:ser>
          <c:idx val="1"/>
          <c:order val="1"/>
          <c:tx>
            <c:strRef>
              <c:f>'graphed data'!$DK$13:$DK$14</c:f>
              <c:strCache>
                <c:ptCount val="1"/>
                <c:pt idx="0">
                  <c:v>2017 no. of briar stalks</c:v>
                </c:pt>
              </c:strCache>
            </c:strRef>
          </c:tx>
          <c:invertIfNegative val="0"/>
          <c:cat>
            <c:strRef>
              <c:f>'graphed data'!$DI$15:$DI$19</c:f>
              <c:strCache>
                <c:ptCount val="5"/>
                <c:pt idx="0">
                  <c:v>0m</c:v>
                </c:pt>
                <c:pt idx="1">
                  <c:v>5m</c:v>
                </c:pt>
                <c:pt idx="2">
                  <c:v>10m</c:v>
                </c:pt>
                <c:pt idx="3">
                  <c:v>15m</c:v>
                </c:pt>
                <c:pt idx="4">
                  <c:v>20m</c:v>
                </c:pt>
              </c:strCache>
            </c:strRef>
          </c:cat>
          <c:val>
            <c:numRef>
              <c:f>'graphed data'!$DK$15:$DK$19</c:f>
              <c:numCache>
                <c:formatCode>General</c:formatCode>
                <c:ptCount val="5"/>
                <c:pt idx="0">
                  <c:v>0</c:v>
                </c:pt>
                <c:pt idx="1">
                  <c:v>0</c:v>
                </c:pt>
                <c:pt idx="2">
                  <c:v>6</c:v>
                </c:pt>
                <c:pt idx="3">
                  <c:v>0</c:v>
                </c:pt>
                <c:pt idx="4">
                  <c:v>4</c:v>
                </c:pt>
              </c:numCache>
            </c:numRef>
          </c:val>
        </c:ser>
        <c:dLbls>
          <c:showLegendKey val="0"/>
          <c:showVal val="0"/>
          <c:showCatName val="0"/>
          <c:showSerName val="0"/>
          <c:showPercent val="0"/>
          <c:showBubbleSize val="0"/>
        </c:dLbls>
        <c:gapWidth val="150"/>
        <c:axId val="114915840"/>
        <c:axId val="587008256"/>
      </c:barChart>
      <c:catAx>
        <c:axId val="114915840"/>
        <c:scaling>
          <c:orientation val="minMax"/>
        </c:scaling>
        <c:delete val="0"/>
        <c:axPos val="b"/>
        <c:majorTickMark val="out"/>
        <c:minorTickMark val="none"/>
        <c:tickLblPos val="nextTo"/>
        <c:crossAx val="587008256"/>
        <c:crosses val="autoZero"/>
        <c:auto val="1"/>
        <c:lblAlgn val="ctr"/>
        <c:lblOffset val="100"/>
        <c:noMultiLvlLbl val="0"/>
      </c:catAx>
      <c:valAx>
        <c:axId val="587008256"/>
        <c:scaling>
          <c:orientation val="minMax"/>
        </c:scaling>
        <c:delete val="0"/>
        <c:axPos val="l"/>
        <c:majorGridlines/>
        <c:title>
          <c:tx>
            <c:rich>
              <a:bodyPr rot="0" vert="wordArtVert"/>
              <a:lstStyle/>
              <a:p>
                <a:pPr>
                  <a:defRPr/>
                </a:pPr>
                <a:r>
                  <a:rPr lang="en-US"/>
                  <a:t>no. of stalks</a:t>
                </a:r>
              </a:p>
            </c:rich>
          </c:tx>
          <c:overlay val="0"/>
        </c:title>
        <c:numFmt formatCode="General" sourceLinked="1"/>
        <c:majorTickMark val="out"/>
        <c:minorTickMark val="none"/>
        <c:tickLblPos val="nextTo"/>
        <c:crossAx val="114915840"/>
        <c:crosses val="autoZero"/>
        <c:crossBetween val="between"/>
      </c:valAx>
    </c:plotArea>
    <c:legend>
      <c:legendPos val="r"/>
      <c:overlay val="0"/>
    </c:legend>
    <c:plotVisOnly val="1"/>
    <c:dispBlanksAs val="gap"/>
    <c:showDLblsOverMax val="0"/>
  </c:chart>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T14IMN: % cover of briar in 2016 and 2017</a:t>
            </a:r>
          </a:p>
        </c:rich>
      </c:tx>
      <c:overlay val="0"/>
    </c:title>
    <c:autoTitleDeleted val="0"/>
    <c:plotArea>
      <c:layout/>
      <c:barChart>
        <c:barDir val="col"/>
        <c:grouping val="clustered"/>
        <c:varyColors val="0"/>
        <c:ser>
          <c:idx val="0"/>
          <c:order val="0"/>
          <c:tx>
            <c:strRef>
              <c:f>'graphed data'!$DM$13:$DM$14</c:f>
              <c:strCache>
                <c:ptCount val="1"/>
                <c:pt idx="0">
                  <c:v>2016 % cover of briar</c:v>
                </c:pt>
              </c:strCache>
            </c:strRef>
          </c:tx>
          <c:invertIfNegative val="0"/>
          <c:cat>
            <c:strRef>
              <c:f>'graphed data'!$DL$15:$DL$19</c:f>
              <c:strCache>
                <c:ptCount val="5"/>
                <c:pt idx="0">
                  <c:v>0m</c:v>
                </c:pt>
                <c:pt idx="1">
                  <c:v>5m</c:v>
                </c:pt>
                <c:pt idx="2">
                  <c:v>10m</c:v>
                </c:pt>
                <c:pt idx="3">
                  <c:v>15m</c:v>
                </c:pt>
                <c:pt idx="4">
                  <c:v>20m</c:v>
                </c:pt>
              </c:strCache>
            </c:strRef>
          </c:cat>
          <c:val>
            <c:numRef>
              <c:f>'graphed data'!$DM$15:$DM$19</c:f>
              <c:numCache>
                <c:formatCode>General</c:formatCode>
                <c:ptCount val="5"/>
                <c:pt idx="0">
                  <c:v>30</c:v>
                </c:pt>
                <c:pt idx="1">
                  <c:v>60</c:v>
                </c:pt>
                <c:pt idx="2">
                  <c:v>10</c:v>
                </c:pt>
                <c:pt idx="3">
                  <c:v>50</c:v>
                </c:pt>
                <c:pt idx="4">
                  <c:v>0</c:v>
                </c:pt>
              </c:numCache>
            </c:numRef>
          </c:val>
        </c:ser>
        <c:ser>
          <c:idx val="1"/>
          <c:order val="1"/>
          <c:tx>
            <c:strRef>
              <c:f>'graphed data'!$DN$13:$DN$14</c:f>
              <c:strCache>
                <c:ptCount val="1"/>
                <c:pt idx="0">
                  <c:v>2017 % cover of briar</c:v>
                </c:pt>
              </c:strCache>
            </c:strRef>
          </c:tx>
          <c:invertIfNegative val="0"/>
          <c:cat>
            <c:strRef>
              <c:f>'graphed data'!$DL$15:$DL$19</c:f>
              <c:strCache>
                <c:ptCount val="5"/>
                <c:pt idx="0">
                  <c:v>0m</c:v>
                </c:pt>
                <c:pt idx="1">
                  <c:v>5m</c:v>
                </c:pt>
                <c:pt idx="2">
                  <c:v>10m</c:v>
                </c:pt>
                <c:pt idx="3">
                  <c:v>15m</c:v>
                </c:pt>
                <c:pt idx="4">
                  <c:v>20m</c:v>
                </c:pt>
              </c:strCache>
            </c:strRef>
          </c:cat>
          <c:val>
            <c:numRef>
              <c:f>'graphed data'!$DN$15:$DN$19</c:f>
              <c:numCache>
                <c:formatCode>General</c:formatCode>
                <c:ptCount val="5"/>
                <c:pt idx="0">
                  <c:v>0</c:v>
                </c:pt>
                <c:pt idx="1">
                  <c:v>0</c:v>
                </c:pt>
                <c:pt idx="2">
                  <c:v>25</c:v>
                </c:pt>
                <c:pt idx="3">
                  <c:v>0</c:v>
                </c:pt>
                <c:pt idx="4">
                  <c:v>20</c:v>
                </c:pt>
              </c:numCache>
            </c:numRef>
          </c:val>
        </c:ser>
        <c:dLbls>
          <c:showLegendKey val="0"/>
          <c:showVal val="0"/>
          <c:showCatName val="0"/>
          <c:showSerName val="0"/>
          <c:showPercent val="0"/>
          <c:showBubbleSize val="0"/>
        </c:dLbls>
        <c:gapWidth val="150"/>
        <c:axId val="114916352"/>
        <c:axId val="587009984"/>
      </c:barChart>
      <c:catAx>
        <c:axId val="114916352"/>
        <c:scaling>
          <c:orientation val="minMax"/>
        </c:scaling>
        <c:delete val="0"/>
        <c:axPos val="b"/>
        <c:majorTickMark val="out"/>
        <c:minorTickMark val="none"/>
        <c:tickLblPos val="nextTo"/>
        <c:crossAx val="587009984"/>
        <c:crosses val="autoZero"/>
        <c:auto val="1"/>
        <c:lblAlgn val="ctr"/>
        <c:lblOffset val="100"/>
        <c:noMultiLvlLbl val="0"/>
      </c:catAx>
      <c:valAx>
        <c:axId val="587009984"/>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14916352"/>
        <c:crosses val="autoZero"/>
        <c:crossBetween val="between"/>
      </c:valAx>
    </c:plotArea>
    <c:legend>
      <c:legendPos val="r"/>
      <c:overlay val="0"/>
    </c:legend>
    <c:plotVisOnly val="1"/>
    <c:dispBlanksAs val="gap"/>
    <c:showDLblsOverMax val="0"/>
  </c:chart>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T14IMN: No. of blackthorn stems in 2016 and 2017</a:t>
            </a:r>
          </a:p>
        </c:rich>
      </c:tx>
      <c:overlay val="0"/>
    </c:title>
    <c:autoTitleDeleted val="0"/>
    <c:plotArea>
      <c:layout/>
      <c:barChart>
        <c:barDir val="col"/>
        <c:grouping val="clustered"/>
        <c:varyColors val="0"/>
        <c:ser>
          <c:idx val="0"/>
          <c:order val="0"/>
          <c:tx>
            <c:strRef>
              <c:f>'graphed data'!$DP$13:$DP$14</c:f>
              <c:strCache>
                <c:ptCount val="1"/>
                <c:pt idx="0">
                  <c:v>2016 no. of blackthorn stems</c:v>
                </c:pt>
              </c:strCache>
            </c:strRef>
          </c:tx>
          <c:invertIfNegative val="0"/>
          <c:cat>
            <c:strRef>
              <c:f>'graphed data'!$DO$15:$DO$19</c:f>
              <c:strCache>
                <c:ptCount val="5"/>
                <c:pt idx="0">
                  <c:v>0m</c:v>
                </c:pt>
                <c:pt idx="1">
                  <c:v>5m</c:v>
                </c:pt>
                <c:pt idx="2">
                  <c:v>10m</c:v>
                </c:pt>
                <c:pt idx="3">
                  <c:v>15m</c:v>
                </c:pt>
                <c:pt idx="4">
                  <c:v>20m</c:v>
                </c:pt>
              </c:strCache>
            </c:strRef>
          </c:cat>
          <c:val>
            <c:numRef>
              <c:f>'graphed data'!$DP$15:$DP$19</c:f>
              <c:numCache>
                <c:formatCode>General</c:formatCode>
                <c:ptCount val="5"/>
                <c:pt idx="0">
                  <c:v>0</c:v>
                </c:pt>
                <c:pt idx="1">
                  <c:v>0</c:v>
                </c:pt>
                <c:pt idx="2">
                  <c:v>0</c:v>
                </c:pt>
                <c:pt idx="3">
                  <c:v>1</c:v>
                </c:pt>
                <c:pt idx="4">
                  <c:v>0</c:v>
                </c:pt>
              </c:numCache>
            </c:numRef>
          </c:val>
        </c:ser>
        <c:ser>
          <c:idx val="1"/>
          <c:order val="1"/>
          <c:tx>
            <c:strRef>
              <c:f>'graphed data'!$DQ$13:$DQ$14</c:f>
              <c:strCache>
                <c:ptCount val="1"/>
                <c:pt idx="0">
                  <c:v>2017 no. of blackthorn stems</c:v>
                </c:pt>
              </c:strCache>
            </c:strRef>
          </c:tx>
          <c:invertIfNegative val="0"/>
          <c:cat>
            <c:strRef>
              <c:f>'graphed data'!$DO$15:$DO$19</c:f>
              <c:strCache>
                <c:ptCount val="5"/>
                <c:pt idx="0">
                  <c:v>0m</c:v>
                </c:pt>
                <c:pt idx="1">
                  <c:v>5m</c:v>
                </c:pt>
                <c:pt idx="2">
                  <c:v>10m</c:v>
                </c:pt>
                <c:pt idx="3">
                  <c:v>15m</c:v>
                </c:pt>
                <c:pt idx="4">
                  <c:v>20m</c:v>
                </c:pt>
              </c:strCache>
            </c:strRef>
          </c:cat>
          <c:val>
            <c:numRef>
              <c:f>'graphed data'!$DQ$15:$DQ$19</c:f>
              <c:numCache>
                <c:formatCode>General</c:formatCode>
                <c:ptCount val="5"/>
                <c:pt idx="0">
                  <c:v>0</c:v>
                </c:pt>
                <c:pt idx="1">
                  <c:v>0</c:v>
                </c:pt>
                <c:pt idx="2">
                  <c:v>0</c:v>
                </c:pt>
                <c:pt idx="3">
                  <c:v>5</c:v>
                </c:pt>
                <c:pt idx="4">
                  <c:v>0</c:v>
                </c:pt>
              </c:numCache>
            </c:numRef>
          </c:val>
        </c:ser>
        <c:dLbls>
          <c:showLegendKey val="0"/>
          <c:showVal val="0"/>
          <c:showCatName val="0"/>
          <c:showSerName val="0"/>
          <c:showPercent val="0"/>
          <c:showBubbleSize val="0"/>
        </c:dLbls>
        <c:gapWidth val="150"/>
        <c:axId val="114015744"/>
        <c:axId val="587011712"/>
      </c:barChart>
      <c:catAx>
        <c:axId val="114015744"/>
        <c:scaling>
          <c:orientation val="minMax"/>
        </c:scaling>
        <c:delete val="0"/>
        <c:axPos val="b"/>
        <c:majorTickMark val="out"/>
        <c:minorTickMark val="none"/>
        <c:tickLblPos val="nextTo"/>
        <c:crossAx val="587011712"/>
        <c:crosses val="autoZero"/>
        <c:auto val="1"/>
        <c:lblAlgn val="ctr"/>
        <c:lblOffset val="100"/>
        <c:noMultiLvlLbl val="0"/>
      </c:catAx>
      <c:valAx>
        <c:axId val="587011712"/>
        <c:scaling>
          <c:orientation val="minMax"/>
        </c:scaling>
        <c:delete val="0"/>
        <c:axPos val="l"/>
        <c:majorGridlines/>
        <c:title>
          <c:tx>
            <c:rich>
              <a:bodyPr rot="0" vert="wordArtVert"/>
              <a:lstStyle/>
              <a:p>
                <a:pPr>
                  <a:defRPr/>
                </a:pPr>
                <a:r>
                  <a:rPr lang="en-US"/>
                  <a:t>no. of stems</a:t>
                </a:r>
              </a:p>
            </c:rich>
          </c:tx>
          <c:overlay val="0"/>
        </c:title>
        <c:numFmt formatCode="General" sourceLinked="1"/>
        <c:majorTickMark val="out"/>
        <c:minorTickMark val="none"/>
        <c:tickLblPos val="nextTo"/>
        <c:crossAx val="114015744"/>
        <c:crosses val="autoZero"/>
        <c:crossBetween val="between"/>
      </c:valAx>
    </c:plotArea>
    <c:legend>
      <c:legendPos val="r"/>
      <c:overlay val="0"/>
    </c:legend>
    <c:plotVisOnly val="1"/>
    <c:dispBlanksAs val="gap"/>
    <c:showDLblsOverMax val="0"/>
  </c:chart>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T14IMN: % cover of blackthorn in 2016 and 2017</a:t>
            </a:r>
          </a:p>
        </c:rich>
      </c:tx>
      <c:overlay val="0"/>
    </c:title>
    <c:autoTitleDeleted val="0"/>
    <c:plotArea>
      <c:layout/>
      <c:barChart>
        <c:barDir val="col"/>
        <c:grouping val="clustered"/>
        <c:varyColors val="0"/>
        <c:ser>
          <c:idx val="0"/>
          <c:order val="0"/>
          <c:tx>
            <c:strRef>
              <c:f>'graphed data'!$DS$13:$DS$14</c:f>
              <c:strCache>
                <c:ptCount val="1"/>
                <c:pt idx="0">
                  <c:v>2016 % cover of blackthorn</c:v>
                </c:pt>
              </c:strCache>
            </c:strRef>
          </c:tx>
          <c:invertIfNegative val="0"/>
          <c:cat>
            <c:strRef>
              <c:f>'graphed data'!$DR$15:$DR$19</c:f>
              <c:strCache>
                <c:ptCount val="5"/>
                <c:pt idx="0">
                  <c:v>0m</c:v>
                </c:pt>
                <c:pt idx="1">
                  <c:v>5m</c:v>
                </c:pt>
                <c:pt idx="2">
                  <c:v>10m</c:v>
                </c:pt>
                <c:pt idx="3">
                  <c:v>15m</c:v>
                </c:pt>
                <c:pt idx="4">
                  <c:v>20m</c:v>
                </c:pt>
              </c:strCache>
            </c:strRef>
          </c:cat>
          <c:val>
            <c:numRef>
              <c:f>'graphed data'!$DS$15:$DS$19</c:f>
              <c:numCache>
                <c:formatCode>General</c:formatCode>
                <c:ptCount val="5"/>
                <c:pt idx="0">
                  <c:v>0</c:v>
                </c:pt>
                <c:pt idx="1">
                  <c:v>0</c:v>
                </c:pt>
                <c:pt idx="2">
                  <c:v>0</c:v>
                </c:pt>
                <c:pt idx="3">
                  <c:v>1</c:v>
                </c:pt>
                <c:pt idx="4">
                  <c:v>0</c:v>
                </c:pt>
              </c:numCache>
            </c:numRef>
          </c:val>
        </c:ser>
        <c:ser>
          <c:idx val="1"/>
          <c:order val="1"/>
          <c:tx>
            <c:strRef>
              <c:f>'graphed data'!$DT$13:$DT$14</c:f>
              <c:strCache>
                <c:ptCount val="1"/>
                <c:pt idx="0">
                  <c:v>2017 % cover of blackthorn</c:v>
                </c:pt>
              </c:strCache>
            </c:strRef>
          </c:tx>
          <c:invertIfNegative val="0"/>
          <c:cat>
            <c:strRef>
              <c:f>'graphed data'!$DR$15:$DR$19</c:f>
              <c:strCache>
                <c:ptCount val="5"/>
                <c:pt idx="0">
                  <c:v>0m</c:v>
                </c:pt>
                <c:pt idx="1">
                  <c:v>5m</c:v>
                </c:pt>
                <c:pt idx="2">
                  <c:v>10m</c:v>
                </c:pt>
                <c:pt idx="3">
                  <c:v>15m</c:v>
                </c:pt>
                <c:pt idx="4">
                  <c:v>20m</c:v>
                </c:pt>
              </c:strCache>
            </c:strRef>
          </c:cat>
          <c:val>
            <c:numRef>
              <c:f>'graphed data'!$DT$15:$DT$19</c:f>
              <c:numCache>
                <c:formatCode>General</c:formatCode>
                <c:ptCount val="5"/>
                <c:pt idx="0">
                  <c:v>0</c:v>
                </c:pt>
                <c:pt idx="1">
                  <c:v>0</c:v>
                </c:pt>
                <c:pt idx="2">
                  <c:v>0</c:v>
                </c:pt>
                <c:pt idx="3">
                  <c:v>3</c:v>
                </c:pt>
                <c:pt idx="4">
                  <c:v>0</c:v>
                </c:pt>
              </c:numCache>
            </c:numRef>
          </c:val>
        </c:ser>
        <c:dLbls>
          <c:showLegendKey val="0"/>
          <c:showVal val="0"/>
          <c:showCatName val="0"/>
          <c:showSerName val="0"/>
          <c:showPercent val="0"/>
          <c:showBubbleSize val="0"/>
        </c:dLbls>
        <c:gapWidth val="150"/>
        <c:axId val="114913792"/>
        <c:axId val="587013440"/>
      </c:barChart>
      <c:catAx>
        <c:axId val="114913792"/>
        <c:scaling>
          <c:orientation val="minMax"/>
        </c:scaling>
        <c:delete val="0"/>
        <c:axPos val="b"/>
        <c:majorTickMark val="out"/>
        <c:minorTickMark val="none"/>
        <c:tickLblPos val="nextTo"/>
        <c:crossAx val="587013440"/>
        <c:crosses val="autoZero"/>
        <c:auto val="1"/>
        <c:lblAlgn val="ctr"/>
        <c:lblOffset val="100"/>
        <c:noMultiLvlLbl val="0"/>
      </c:catAx>
      <c:valAx>
        <c:axId val="587013440"/>
        <c:scaling>
          <c:orientation val="minMax"/>
        </c:scaling>
        <c:delete val="0"/>
        <c:axPos val="l"/>
        <c:majorGridlines/>
        <c:numFmt formatCode="General" sourceLinked="1"/>
        <c:majorTickMark val="out"/>
        <c:minorTickMark val="none"/>
        <c:tickLblPos val="nextTo"/>
        <c:crossAx val="114913792"/>
        <c:crosses val="autoZero"/>
        <c:crossBetween val="between"/>
      </c:valAx>
    </c:plotArea>
    <c:legend>
      <c:legendPos val="r"/>
      <c:overlay val="0"/>
    </c:legend>
    <c:plotVisOnly val="1"/>
    <c:dispBlanksAs val="gap"/>
    <c:showDLblsOverMax val="0"/>
  </c:chart>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T14IMN: % cover in 2016 and 2017</a:t>
            </a:r>
          </a:p>
        </c:rich>
      </c:tx>
      <c:overlay val="0"/>
    </c:title>
    <c:autoTitleDeleted val="0"/>
    <c:plotArea>
      <c:layout/>
      <c:barChart>
        <c:barDir val="col"/>
        <c:grouping val="clustered"/>
        <c:varyColors val="0"/>
        <c:ser>
          <c:idx val="0"/>
          <c:order val="0"/>
          <c:tx>
            <c:strRef>
              <c:f>'%cover'!$DD$13:$DD$14</c:f>
              <c:strCache>
                <c:ptCount val="1"/>
                <c:pt idx="0">
                  <c:v>2016 % cover of bracken</c:v>
                </c:pt>
              </c:strCache>
            </c:strRef>
          </c:tx>
          <c:invertIfNegative val="0"/>
          <c:cat>
            <c:strRef>
              <c:f>'%cover'!$DC$15:$DC$19</c:f>
              <c:strCache>
                <c:ptCount val="5"/>
                <c:pt idx="0">
                  <c:v>0m</c:v>
                </c:pt>
                <c:pt idx="1">
                  <c:v>5m</c:v>
                </c:pt>
                <c:pt idx="2">
                  <c:v>10m</c:v>
                </c:pt>
                <c:pt idx="3">
                  <c:v>15m</c:v>
                </c:pt>
                <c:pt idx="4">
                  <c:v>20m</c:v>
                </c:pt>
              </c:strCache>
            </c:strRef>
          </c:cat>
          <c:val>
            <c:numRef>
              <c:f>'%cover'!$DD$15:$DD$19</c:f>
              <c:numCache>
                <c:formatCode>General</c:formatCode>
                <c:ptCount val="5"/>
                <c:pt idx="0">
                  <c:v>40</c:v>
                </c:pt>
                <c:pt idx="1">
                  <c:v>70</c:v>
                </c:pt>
                <c:pt idx="2">
                  <c:v>40</c:v>
                </c:pt>
                <c:pt idx="3">
                  <c:v>40</c:v>
                </c:pt>
                <c:pt idx="4">
                  <c:v>50</c:v>
                </c:pt>
              </c:numCache>
            </c:numRef>
          </c:val>
        </c:ser>
        <c:ser>
          <c:idx val="1"/>
          <c:order val="1"/>
          <c:tx>
            <c:strRef>
              <c:f>'%cover'!$DE$13:$DE$14</c:f>
              <c:strCache>
                <c:ptCount val="1"/>
                <c:pt idx="0">
                  <c:v>2016 % cover of briar</c:v>
                </c:pt>
              </c:strCache>
            </c:strRef>
          </c:tx>
          <c:invertIfNegative val="0"/>
          <c:cat>
            <c:strRef>
              <c:f>'%cover'!$DC$15:$DC$19</c:f>
              <c:strCache>
                <c:ptCount val="5"/>
                <c:pt idx="0">
                  <c:v>0m</c:v>
                </c:pt>
                <c:pt idx="1">
                  <c:v>5m</c:v>
                </c:pt>
                <c:pt idx="2">
                  <c:v>10m</c:v>
                </c:pt>
                <c:pt idx="3">
                  <c:v>15m</c:v>
                </c:pt>
                <c:pt idx="4">
                  <c:v>20m</c:v>
                </c:pt>
              </c:strCache>
            </c:strRef>
          </c:cat>
          <c:val>
            <c:numRef>
              <c:f>'%cover'!$DE$15:$DE$19</c:f>
              <c:numCache>
                <c:formatCode>General</c:formatCode>
                <c:ptCount val="5"/>
                <c:pt idx="0">
                  <c:v>30</c:v>
                </c:pt>
                <c:pt idx="1">
                  <c:v>60</c:v>
                </c:pt>
                <c:pt idx="2">
                  <c:v>10</c:v>
                </c:pt>
                <c:pt idx="3">
                  <c:v>50</c:v>
                </c:pt>
                <c:pt idx="4">
                  <c:v>0</c:v>
                </c:pt>
              </c:numCache>
            </c:numRef>
          </c:val>
        </c:ser>
        <c:ser>
          <c:idx val="2"/>
          <c:order val="2"/>
          <c:tx>
            <c:strRef>
              <c:f>'%cover'!$DF$13:$DF$14</c:f>
              <c:strCache>
                <c:ptCount val="1"/>
                <c:pt idx="0">
                  <c:v>2016 % cover of blackthorn</c:v>
                </c:pt>
              </c:strCache>
            </c:strRef>
          </c:tx>
          <c:invertIfNegative val="0"/>
          <c:cat>
            <c:strRef>
              <c:f>'%cover'!$DC$15:$DC$19</c:f>
              <c:strCache>
                <c:ptCount val="5"/>
                <c:pt idx="0">
                  <c:v>0m</c:v>
                </c:pt>
                <c:pt idx="1">
                  <c:v>5m</c:v>
                </c:pt>
                <c:pt idx="2">
                  <c:v>10m</c:v>
                </c:pt>
                <c:pt idx="3">
                  <c:v>15m</c:v>
                </c:pt>
                <c:pt idx="4">
                  <c:v>20m</c:v>
                </c:pt>
              </c:strCache>
            </c:strRef>
          </c:cat>
          <c:val>
            <c:numRef>
              <c:f>'%cover'!$DF$15:$DF$19</c:f>
              <c:numCache>
                <c:formatCode>General</c:formatCode>
                <c:ptCount val="5"/>
                <c:pt idx="0">
                  <c:v>0</c:v>
                </c:pt>
                <c:pt idx="1">
                  <c:v>0</c:v>
                </c:pt>
                <c:pt idx="2">
                  <c:v>0</c:v>
                </c:pt>
                <c:pt idx="3">
                  <c:v>1</c:v>
                </c:pt>
                <c:pt idx="4">
                  <c:v>0</c:v>
                </c:pt>
              </c:numCache>
            </c:numRef>
          </c:val>
        </c:ser>
        <c:ser>
          <c:idx val="3"/>
          <c:order val="3"/>
          <c:tx>
            <c:strRef>
              <c:f>'%cover'!$DG$13:$DG$14</c:f>
              <c:strCache>
                <c:ptCount val="1"/>
                <c:pt idx="0">
                  <c:v>2017 % cover of bracken</c:v>
                </c:pt>
              </c:strCache>
            </c:strRef>
          </c:tx>
          <c:spPr>
            <a:solidFill>
              <a:schemeClr val="accent1">
                <a:lumMod val="40000"/>
                <a:lumOff val="60000"/>
              </a:schemeClr>
            </a:solidFill>
          </c:spPr>
          <c:invertIfNegative val="0"/>
          <c:cat>
            <c:strRef>
              <c:f>'%cover'!$DC$15:$DC$19</c:f>
              <c:strCache>
                <c:ptCount val="5"/>
                <c:pt idx="0">
                  <c:v>0m</c:v>
                </c:pt>
                <c:pt idx="1">
                  <c:v>5m</c:v>
                </c:pt>
                <c:pt idx="2">
                  <c:v>10m</c:v>
                </c:pt>
                <c:pt idx="3">
                  <c:v>15m</c:v>
                </c:pt>
                <c:pt idx="4">
                  <c:v>20m</c:v>
                </c:pt>
              </c:strCache>
            </c:strRef>
          </c:cat>
          <c:val>
            <c:numRef>
              <c:f>'%cover'!$DG$15:$DG$19</c:f>
              <c:numCache>
                <c:formatCode>General</c:formatCode>
                <c:ptCount val="5"/>
                <c:pt idx="0">
                  <c:v>20</c:v>
                </c:pt>
                <c:pt idx="1">
                  <c:v>40</c:v>
                </c:pt>
                <c:pt idx="2">
                  <c:v>20</c:v>
                </c:pt>
                <c:pt idx="3">
                  <c:v>10</c:v>
                </c:pt>
                <c:pt idx="4">
                  <c:v>50</c:v>
                </c:pt>
              </c:numCache>
            </c:numRef>
          </c:val>
        </c:ser>
        <c:ser>
          <c:idx val="4"/>
          <c:order val="4"/>
          <c:tx>
            <c:strRef>
              <c:f>'%cover'!$DH$13:$DH$14</c:f>
              <c:strCache>
                <c:ptCount val="1"/>
                <c:pt idx="0">
                  <c:v>2017 % cover of briar</c:v>
                </c:pt>
              </c:strCache>
            </c:strRef>
          </c:tx>
          <c:spPr>
            <a:solidFill>
              <a:schemeClr val="accent2">
                <a:lumMod val="60000"/>
                <a:lumOff val="40000"/>
              </a:schemeClr>
            </a:solidFill>
          </c:spPr>
          <c:invertIfNegative val="0"/>
          <c:cat>
            <c:strRef>
              <c:f>'%cover'!$DC$15:$DC$19</c:f>
              <c:strCache>
                <c:ptCount val="5"/>
                <c:pt idx="0">
                  <c:v>0m</c:v>
                </c:pt>
                <c:pt idx="1">
                  <c:v>5m</c:v>
                </c:pt>
                <c:pt idx="2">
                  <c:v>10m</c:v>
                </c:pt>
                <c:pt idx="3">
                  <c:v>15m</c:v>
                </c:pt>
                <c:pt idx="4">
                  <c:v>20m</c:v>
                </c:pt>
              </c:strCache>
            </c:strRef>
          </c:cat>
          <c:val>
            <c:numRef>
              <c:f>'%cover'!$DH$15:$DH$19</c:f>
              <c:numCache>
                <c:formatCode>General</c:formatCode>
                <c:ptCount val="5"/>
                <c:pt idx="0">
                  <c:v>0</c:v>
                </c:pt>
                <c:pt idx="1">
                  <c:v>0</c:v>
                </c:pt>
                <c:pt idx="2">
                  <c:v>25</c:v>
                </c:pt>
                <c:pt idx="3">
                  <c:v>0</c:v>
                </c:pt>
                <c:pt idx="4">
                  <c:v>20</c:v>
                </c:pt>
              </c:numCache>
            </c:numRef>
          </c:val>
        </c:ser>
        <c:ser>
          <c:idx val="5"/>
          <c:order val="5"/>
          <c:tx>
            <c:strRef>
              <c:f>'%cover'!$DI$13:$DI$14</c:f>
              <c:strCache>
                <c:ptCount val="1"/>
                <c:pt idx="0">
                  <c:v>2017 % cover of blackthorn</c:v>
                </c:pt>
              </c:strCache>
            </c:strRef>
          </c:tx>
          <c:spPr>
            <a:solidFill>
              <a:schemeClr val="accent3">
                <a:lumMod val="60000"/>
                <a:lumOff val="40000"/>
              </a:schemeClr>
            </a:solidFill>
          </c:spPr>
          <c:invertIfNegative val="0"/>
          <c:cat>
            <c:strRef>
              <c:f>'%cover'!$DC$15:$DC$19</c:f>
              <c:strCache>
                <c:ptCount val="5"/>
                <c:pt idx="0">
                  <c:v>0m</c:v>
                </c:pt>
                <c:pt idx="1">
                  <c:v>5m</c:v>
                </c:pt>
                <c:pt idx="2">
                  <c:v>10m</c:v>
                </c:pt>
                <c:pt idx="3">
                  <c:v>15m</c:v>
                </c:pt>
                <c:pt idx="4">
                  <c:v>20m</c:v>
                </c:pt>
              </c:strCache>
            </c:strRef>
          </c:cat>
          <c:val>
            <c:numRef>
              <c:f>'%cover'!$DI$15:$DI$19</c:f>
              <c:numCache>
                <c:formatCode>General</c:formatCode>
                <c:ptCount val="5"/>
                <c:pt idx="0">
                  <c:v>0</c:v>
                </c:pt>
                <c:pt idx="1">
                  <c:v>0</c:v>
                </c:pt>
                <c:pt idx="2">
                  <c:v>0</c:v>
                </c:pt>
                <c:pt idx="3">
                  <c:v>3</c:v>
                </c:pt>
                <c:pt idx="4">
                  <c:v>0</c:v>
                </c:pt>
              </c:numCache>
            </c:numRef>
          </c:val>
        </c:ser>
        <c:dLbls>
          <c:showLegendKey val="0"/>
          <c:showVal val="0"/>
          <c:showCatName val="0"/>
          <c:showSerName val="0"/>
          <c:showPercent val="0"/>
          <c:showBubbleSize val="0"/>
        </c:dLbls>
        <c:gapWidth val="150"/>
        <c:axId val="115613696"/>
        <c:axId val="608584832"/>
      </c:barChart>
      <c:catAx>
        <c:axId val="115613696"/>
        <c:scaling>
          <c:orientation val="minMax"/>
        </c:scaling>
        <c:delete val="0"/>
        <c:axPos val="b"/>
        <c:title>
          <c:tx>
            <c:rich>
              <a:bodyPr/>
              <a:lstStyle/>
              <a:p>
                <a:pPr>
                  <a:defRPr/>
                </a:pPr>
                <a:r>
                  <a:rPr lang="en-US"/>
                  <a:t>Transect length</a:t>
                </a:r>
              </a:p>
            </c:rich>
          </c:tx>
          <c:overlay val="0"/>
        </c:title>
        <c:majorTickMark val="out"/>
        <c:minorTickMark val="none"/>
        <c:tickLblPos val="nextTo"/>
        <c:crossAx val="608584832"/>
        <c:crosses val="autoZero"/>
        <c:auto val="1"/>
        <c:lblAlgn val="ctr"/>
        <c:lblOffset val="100"/>
        <c:noMultiLvlLbl val="0"/>
      </c:catAx>
      <c:valAx>
        <c:axId val="608584832"/>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15613696"/>
        <c:crosses val="autoZero"/>
        <c:crossBetween val="between"/>
      </c:valAx>
    </c:plotArea>
    <c:legend>
      <c:legendPos val="r"/>
      <c:overlay val="0"/>
    </c:legend>
    <c:plotVisOnly val="1"/>
    <c:dispBlanksAs val="gap"/>
    <c:showDLblsOverMax val="0"/>
  </c:chart>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T2IMR: No. of bracken fronds in 2015 and 2017</a:t>
            </a:r>
          </a:p>
        </c:rich>
      </c:tx>
      <c:overlay val="0"/>
    </c:title>
    <c:autoTitleDeleted val="0"/>
    <c:plotArea>
      <c:layout/>
      <c:barChart>
        <c:barDir val="col"/>
        <c:grouping val="clustered"/>
        <c:varyColors val="0"/>
        <c:ser>
          <c:idx val="0"/>
          <c:order val="0"/>
          <c:tx>
            <c:strRef>
              <c:f>'graphed data'!$EB$13:$EB$14</c:f>
              <c:strCache>
                <c:ptCount val="1"/>
                <c:pt idx="0">
                  <c:v>2015 no. of bracken fronds</c:v>
                </c:pt>
              </c:strCache>
            </c:strRef>
          </c:tx>
          <c:invertIfNegative val="0"/>
          <c:cat>
            <c:strRef>
              <c:f>'graphed data'!$EA$15:$EA$21</c:f>
              <c:strCache>
                <c:ptCount val="7"/>
                <c:pt idx="0">
                  <c:v>0m</c:v>
                </c:pt>
                <c:pt idx="1">
                  <c:v>5m</c:v>
                </c:pt>
                <c:pt idx="2">
                  <c:v>10m</c:v>
                </c:pt>
                <c:pt idx="3">
                  <c:v>15m</c:v>
                </c:pt>
                <c:pt idx="4">
                  <c:v>20m</c:v>
                </c:pt>
                <c:pt idx="5">
                  <c:v>25m</c:v>
                </c:pt>
                <c:pt idx="6">
                  <c:v>30m</c:v>
                </c:pt>
              </c:strCache>
            </c:strRef>
          </c:cat>
          <c:val>
            <c:numRef>
              <c:f>'graphed data'!$EB$15:$EB$21</c:f>
              <c:numCache>
                <c:formatCode>General</c:formatCode>
                <c:ptCount val="7"/>
                <c:pt idx="0">
                  <c:v>3</c:v>
                </c:pt>
                <c:pt idx="1">
                  <c:v>0</c:v>
                </c:pt>
                <c:pt idx="2">
                  <c:v>0</c:v>
                </c:pt>
                <c:pt idx="3">
                  <c:v>1</c:v>
                </c:pt>
                <c:pt idx="4">
                  <c:v>0</c:v>
                </c:pt>
                <c:pt idx="5">
                  <c:v>10</c:v>
                </c:pt>
                <c:pt idx="6">
                  <c:v>7</c:v>
                </c:pt>
              </c:numCache>
            </c:numRef>
          </c:val>
        </c:ser>
        <c:ser>
          <c:idx val="1"/>
          <c:order val="1"/>
          <c:tx>
            <c:strRef>
              <c:f>'graphed data'!$EC$13:$EC$14</c:f>
              <c:strCache>
                <c:ptCount val="1"/>
                <c:pt idx="0">
                  <c:v>2017 no. of bracken fronds</c:v>
                </c:pt>
              </c:strCache>
            </c:strRef>
          </c:tx>
          <c:invertIfNegative val="0"/>
          <c:cat>
            <c:strRef>
              <c:f>'graphed data'!$EA$15:$EA$21</c:f>
              <c:strCache>
                <c:ptCount val="7"/>
                <c:pt idx="0">
                  <c:v>0m</c:v>
                </c:pt>
                <c:pt idx="1">
                  <c:v>5m</c:v>
                </c:pt>
                <c:pt idx="2">
                  <c:v>10m</c:v>
                </c:pt>
                <c:pt idx="3">
                  <c:v>15m</c:v>
                </c:pt>
                <c:pt idx="4">
                  <c:v>20m</c:v>
                </c:pt>
                <c:pt idx="5">
                  <c:v>25m</c:v>
                </c:pt>
                <c:pt idx="6">
                  <c:v>30m</c:v>
                </c:pt>
              </c:strCache>
            </c:strRef>
          </c:cat>
          <c:val>
            <c:numRef>
              <c:f>'graphed data'!$EC$15:$EC$21</c:f>
              <c:numCache>
                <c:formatCode>General</c:formatCode>
                <c:ptCount val="7"/>
                <c:pt idx="0">
                  <c:v>6</c:v>
                </c:pt>
                <c:pt idx="1">
                  <c:v>2</c:v>
                </c:pt>
                <c:pt idx="2">
                  <c:v>0</c:v>
                </c:pt>
                <c:pt idx="3">
                  <c:v>0</c:v>
                </c:pt>
                <c:pt idx="4">
                  <c:v>0</c:v>
                </c:pt>
                <c:pt idx="5">
                  <c:v>0</c:v>
                </c:pt>
                <c:pt idx="6">
                  <c:v>1</c:v>
                </c:pt>
              </c:numCache>
            </c:numRef>
          </c:val>
        </c:ser>
        <c:dLbls>
          <c:showLegendKey val="0"/>
          <c:showVal val="0"/>
          <c:showCatName val="0"/>
          <c:showSerName val="0"/>
          <c:showPercent val="0"/>
          <c:showBubbleSize val="0"/>
        </c:dLbls>
        <c:gapWidth val="150"/>
        <c:axId val="114914304"/>
        <c:axId val="608586560"/>
      </c:barChart>
      <c:catAx>
        <c:axId val="114914304"/>
        <c:scaling>
          <c:orientation val="minMax"/>
        </c:scaling>
        <c:delete val="0"/>
        <c:axPos val="b"/>
        <c:majorTickMark val="out"/>
        <c:minorTickMark val="none"/>
        <c:tickLblPos val="nextTo"/>
        <c:crossAx val="608586560"/>
        <c:crosses val="autoZero"/>
        <c:auto val="1"/>
        <c:lblAlgn val="ctr"/>
        <c:lblOffset val="100"/>
        <c:noMultiLvlLbl val="0"/>
      </c:catAx>
      <c:valAx>
        <c:axId val="608586560"/>
        <c:scaling>
          <c:orientation val="minMax"/>
        </c:scaling>
        <c:delete val="0"/>
        <c:axPos val="l"/>
        <c:majorGridlines/>
        <c:title>
          <c:tx>
            <c:rich>
              <a:bodyPr rot="0" vert="wordArtVert"/>
              <a:lstStyle/>
              <a:p>
                <a:pPr>
                  <a:defRPr/>
                </a:pPr>
                <a:r>
                  <a:rPr lang="en-US"/>
                  <a:t>no. of fronds</a:t>
                </a:r>
              </a:p>
            </c:rich>
          </c:tx>
          <c:overlay val="0"/>
        </c:title>
        <c:numFmt formatCode="General" sourceLinked="1"/>
        <c:majorTickMark val="out"/>
        <c:minorTickMark val="none"/>
        <c:tickLblPos val="nextTo"/>
        <c:crossAx val="114914304"/>
        <c:crosses val="autoZero"/>
        <c:crossBetween val="between"/>
      </c:valAx>
    </c:plotArea>
    <c:legend>
      <c:legendPos val="r"/>
      <c:overlay val="0"/>
    </c:legend>
    <c:plotVisOnly val="1"/>
    <c:dispBlanksAs val="gap"/>
    <c:showDLblsOverMax val="0"/>
  </c:chart>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T2IMR: % cover of bracken in 2015 and 2017 </a:t>
            </a:r>
          </a:p>
        </c:rich>
      </c:tx>
      <c:overlay val="0"/>
    </c:title>
    <c:autoTitleDeleted val="0"/>
    <c:plotArea>
      <c:layout/>
      <c:barChart>
        <c:barDir val="col"/>
        <c:grouping val="clustered"/>
        <c:varyColors val="0"/>
        <c:ser>
          <c:idx val="0"/>
          <c:order val="0"/>
          <c:tx>
            <c:strRef>
              <c:f>'graphed data'!$EE$13:$EE$14</c:f>
              <c:strCache>
                <c:ptCount val="1"/>
                <c:pt idx="0">
                  <c:v>2015 % cover of bracken</c:v>
                </c:pt>
              </c:strCache>
            </c:strRef>
          </c:tx>
          <c:invertIfNegative val="0"/>
          <c:cat>
            <c:strRef>
              <c:f>'graphed data'!$ED$15:$ED$21</c:f>
              <c:strCache>
                <c:ptCount val="7"/>
                <c:pt idx="0">
                  <c:v>0m</c:v>
                </c:pt>
                <c:pt idx="1">
                  <c:v>5m</c:v>
                </c:pt>
                <c:pt idx="2">
                  <c:v>10m</c:v>
                </c:pt>
                <c:pt idx="3">
                  <c:v>15m</c:v>
                </c:pt>
                <c:pt idx="4">
                  <c:v>20m</c:v>
                </c:pt>
                <c:pt idx="5">
                  <c:v>25m</c:v>
                </c:pt>
                <c:pt idx="6">
                  <c:v>30m</c:v>
                </c:pt>
              </c:strCache>
            </c:strRef>
          </c:cat>
          <c:val>
            <c:numRef>
              <c:f>'graphed data'!$EE$15:$EE$21</c:f>
              <c:numCache>
                <c:formatCode>General</c:formatCode>
                <c:ptCount val="7"/>
                <c:pt idx="0">
                  <c:v>2</c:v>
                </c:pt>
                <c:pt idx="1">
                  <c:v>0</c:v>
                </c:pt>
                <c:pt idx="2">
                  <c:v>0</c:v>
                </c:pt>
                <c:pt idx="3">
                  <c:v>0.5</c:v>
                </c:pt>
                <c:pt idx="4">
                  <c:v>0</c:v>
                </c:pt>
                <c:pt idx="5">
                  <c:v>5</c:v>
                </c:pt>
                <c:pt idx="6">
                  <c:v>3</c:v>
                </c:pt>
              </c:numCache>
            </c:numRef>
          </c:val>
        </c:ser>
        <c:ser>
          <c:idx val="1"/>
          <c:order val="1"/>
          <c:tx>
            <c:strRef>
              <c:f>'graphed data'!$EF$13:$EF$14</c:f>
              <c:strCache>
                <c:ptCount val="1"/>
                <c:pt idx="0">
                  <c:v>2017 % cover of bracken</c:v>
                </c:pt>
              </c:strCache>
            </c:strRef>
          </c:tx>
          <c:invertIfNegative val="0"/>
          <c:cat>
            <c:strRef>
              <c:f>'graphed data'!$ED$15:$ED$21</c:f>
              <c:strCache>
                <c:ptCount val="7"/>
                <c:pt idx="0">
                  <c:v>0m</c:v>
                </c:pt>
                <c:pt idx="1">
                  <c:v>5m</c:v>
                </c:pt>
                <c:pt idx="2">
                  <c:v>10m</c:v>
                </c:pt>
                <c:pt idx="3">
                  <c:v>15m</c:v>
                </c:pt>
                <c:pt idx="4">
                  <c:v>20m</c:v>
                </c:pt>
                <c:pt idx="5">
                  <c:v>25m</c:v>
                </c:pt>
                <c:pt idx="6">
                  <c:v>30m</c:v>
                </c:pt>
              </c:strCache>
            </c:strRef>
          </c:cat>
          <c:val>
            <c:numRef>
              <c:f>'graphed data'!$EF$15:$EF$21</c:f>
              <c:numCache>
                <c:formatCode>General</c:formatCode>
                <c:ptCount val="7"/>
                <c:pt idx="0">
                  <c:v>1</c:v>
                </c:pt>
                <c:pt idx="1">
                  <c:v>0.5</c:v>
                </c:pt>
                <c:pt idx="2">
                  <c:v>0</c:v>
                </c:pt>
                <c:pt idx="3">
                  <c:v>0</c:v>
                </c:pt>
                <c:pt idx="4">
                  <c:v>0</c:v>
                </c:pt>
                <c:pt idx="5">
                  <c:v>0</c:v>
                </c:pt>
                <c:pt idx="6">
                  <c:v>0.5</c:v>
                </c:pt>
              </c:numCache>
            </c:numRef>
          </c:val>
        </c:ser>
        <c:dLbls>
          <c:showLegendKey val="0"/>
          <c:showVal val="0"/>
          <c:showCatName val="0"/>
          <c:showSerName val="0"/>
          <c:showPercent val="0"/>
          <c:showBubbleSize val="0"/>
        </c:dLbls>
        <c:gapWidth val="150"/>
        <c:axId val="114914816"/>
        <c:axId val="608588288"/>
      </c:barChart>
      <c:catAx>
        <c:axId val="114914816"/>
        <c:scaling>
          <c:orientation val="minMax"/>
        </c:scaling>
        <c:delete val="0"/>
        <c:axPos val="b"/>
        <c:majorTickMark val="out"/>
        <c:minorTickMark val="none"/>
        <c:tickLblPos val="nextTo"/>
        <c:crossAx val="608588288"/>
        <c:crosses val="autoZero"/>
        <c:auto val="1"/>
        <c:lblAlgn val="ctr"/>
        <c:lblOffset val="100"/>
        <c:noMultiLvlLbl val="0"/>
      </c:catAx>
      <c:valAx>
        <c:axId val="608588288"/>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14914816"/>
        <c:crosses val="autoZero"/>
        <c:crossBetween val="between"/>
      </c:valAx>
    </c:plotArea>
    <c:legend>
      <c:legendPos val="r"/>
      <c:overlay val="0"/>
    </c:legend>
    <c:plotVisOnly val="1"/>
    <c:dispBlanksAs val="gap"/>
    <c:showDLblsOverMax val="0"/>
  </c:chart>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T2IMR: No. of briar stalks in 2015 and 2017</a:t>
            </a:r>
          </a:p>
        </c:rich>
      </c:tx>
      <c:overlay val="0"/>
    </c:title>
    <c:autoTitleDeleted val="0"/>
    <c:plotArea>
      <c:layout/>
      <c:barChart>
        <c:barDir val="col"/>
        <c:grouping val="clustered"/>
        <c:varyColors val="0"/>
        <c:ser>
          <c:idx val="0"/>
          <c:order val="0"/>
          <c:tx>
            <c:strRef>
              <c:f>'graphed data'!$EH$13:$EH$14</c:f>
              <c:strCache>
                <c:ptCount val="1"/>
                <c:pt idx="0">
                  <c:v>2015 no. of briar stalks</c:v>
                </c:pt>
              </c:strCache>
            </c:strRef>
          </c:tx>
          <c:invertIfNegative val="0"/>
          <c:cat>
            <c:strRef>
              <c:f>'graphed data'!$EG$15:$EG$21</c:f>
              <c:strCache>
                <c:ptCount val="7"/>
                <c:pt idx="0">
                  <c:v>0m</c:v>
                </c:pt>
                <c:pt idx="1">
                  <c:v>5m</c:v>
                </c:pt>
                <c:pt idx="2">
                  <c:v>10m</c:v>
                </c:pt>
                <c:pt idx="3">
                  <c:v>15m</c:v>
                </c:pt>
                <c:pt idx="4">
                  <c:v>20m</c:v>
                </c:pt>
                <c:pt idx="5">
                  <c:v>25m</c:v>
                </c:pt>
                <c:pt idx="6">
                  <c:v>30m</c:v>
                </c:pt>
              </c:strCache>
            </c:strRef>
          </c:cat>
          <c:val>
            <c:numRef>
              <c:f>'graphed data'!$EH$15:$EH$21</c:f>
              <c:numCache>
                <c:formatCode>General</c:formatCode>
                <c:ptCount val="7"/>
                <c:pt idx="0">
                  <c:v>20</c:v>
                </c:pt>
                <c:pt idx="1">
                  <c:v>18</c:v>
                </c:pt>
                <c:pt idx="2">
                  <c:v>17</c:v>
                </c:pt>
                <c:pt idx="3">
                  <c:v>20</c:v>
                </c:pt>
                <c:pt idx="4">
                  <c:v>15</c:v>
                </c:pt>
                <c:pt idx="5">
                  <c:v>10</c:v>
                </c:pt>
                <c:pt idx="6">
                  <c:v>2</c:v>
                </c:pt>
              </c:numCache>
            </c:numRef>
          </c:val>
        </c:ser>
        <c:ser>
          <c:idx val="1"/>
          <c:order val="1"/>
          <c:tx>
            <c:strRef>
              <c:f>'graphed data'!$EI$13:$EI$14</c:f>
              <c:strCache>
                <c:ptCount val="1"/>
                <c:pt idx="0">
                  <c:v>2017 no. of briar stalks</c:v>
                </c:pt>
              </c:strCache>
            </c:strRef>
          </c:tx>
          <c:invertIfNegative val="0"/>
          <c:cat>
            <c:strRef>
              <c:f>'graphed data'!$EG$15:$EG$21</c:f>
              <c:strCache>
                <c:ptCount val="7"/>
                <c:pt idx="0">
                  <c:v>0m</c:v>
                </c:pt>
                <c:pt idx="1">
                  <c:v>5m</c:v>
                </c:pt>
                <c:pt idx="2">
                  <c:v>10m</c:v>
                </c:pt>
                <c:pt idx="3">
                  <c:v>15m</c:v>
                </c:pt>
                <c:pt idx="4">
                  <c:v>20m</c:v>
                </c:pt>
                <c:pt idx="5">
                  <c:v>25m</c:v>
                </c:pt>
                <c:pt idx="6">
                  <c:v>30m</c:v>
                </c:pt>
              </c:strCache>
            </c:strRef>
          </c:cat>
          <c:val>
            <c:numRef>
              <c:f>'graphed data'!$EI$15:$EI$21</c:f>
              <c:numCache>
                <c:formatCode>General</c:formatCode>
                <c:ptCount val="7"/>
                <c:pt idx="0">
                  <c:v>0</c:v>
                </c:pt>
                <c:pt idx="1">
                  <c:v>1</c:v>
                </c:pt>
                <c:pt idx="2">
                  <c:v>1</c:v>
                </c:pt>
                <c:pt idx="3">
                  <c:v>4</c:v>
                </c:pt>
                <c:pt idx="4">
                  <c:v>8</c:v>
                </c:pt>
                <c:pt idx="5">
                  <c:v>0</c:v>
                </c:pt>
                <c:pt idx="6">
                  <c:v>0</c:v>
                </c:pt>
              </c:numCache>
            </c:numRef>
          </c:val>
        </c:ser>
        <c:dLbls>
          <c:showLegendKey val="0"/>
          <c:showVal val="0"/>
          <c:showCatName val="0"/>
          <c:showSerName val="0"/>
          <c:showPercent val="0"/>
          <c:showBubbleSize val="0"/>
        </c:dLbls>
        <c:gapWidth val="150"/>
        <c:axId val="115616256"/>
        <c:axId val="608590016"/>
      </c:barChart>
      <c:catAx>
        <c:axId val="115616256"/>
        <c:scaling>
          <c:orientation val="minMax"/>
        </c:scaling>
        <c:delete val="0"/>
        <c:axPos val="b"/>
        <c:majorTickMark val="out"/>
        <c:minorTickMark val="none"/>
        <c:tickLblPos val="nextTo"/>
        <c:crossAx val="608590016"/>
        <c:crosses val="autoZero"/>
        <c:auto val="1"/>
        <c:lblAlgn val="ctr"/>
        <c:lblOffset val="100"/>
        <c:noMultiLvlLbl val="0"/>
      </c:catAx>
      <c:valAx>
        <c:axId val="608590016"/>
        <c:scaling>
          <c:orientation val="minMax"/>
        </c:scaling>
        <c:delete val="0"/>
        <c:axPos val="l"/>
        <c:majorGridlines/>
        <c:title>
          <c:tx>
            <c:rich>
              <a:bodyPr rot="0" vert="wordArtVert"/>
              <a:lstStyle/>
              <a:p>
                <a:pPr>
                  <a:defRPr/>
                </a:pPr>
                <a:r>
                  <a:rPr lang="en-US"/>
                  <a:t>no. of stalks</a:t>
                </a:r>
              </a:p>
            </c:rich>
          </c:tx>
          <c:overlay val="0"/>
        </c:title>
        <c:numFmt formatCode="General" sourceLinked="1"/>
        <c:majorTickMark val="out"/>
        <c:minorTickMark val="none"/>
        <c:tickLblPos val="nextTo"/>
        <c:crossAx val="115616256"/>
        <c:crosses val="autoZero"/>
        <c:crossBetween val="between"/>
      </c:valAx>
    </c:plotArea>
    <c:legend>
      <c:legendPos val="r"/>
      <c:overlay val="0"/>
    </c:legend>
    <c:plotVisOnly val="1"/>
    <c:dispBlanksAs val="gap"/>
    <c:showDLblsOverMax val="0"/>
  </c:chart>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T2IMR: % cover of briar in 2015 and 2017</a:t>
            </a:r>
          </a:p>
        </c:rich>
      </c:tx>
      <c:overlay val="0"/>
    </c:title>
    <c:autoTitleDeleted val="0"/>
    <c:plotArea>
      <c:layout/>
      <c:barChart>
        <c:barDir val="col"/>
        <c:grouping val="clustered"/>
        <c:varyColors val="0"/>
        <c:ser>
          <c:idx val="0"/>
          <c:order val="0"/>
          <c:tx>
            <c:strRef>
              <c:f>'graphed data'!$EK$13:$EK$14</c:f>
              <c:strCache>
                <c:ptCount val="1"/>
                <c:pt idx="0">
                  <c:v>2015 % cover of briar</c:v>
                </c:pt>
              </c:strCache>
            </c:strRef>
          </c:tx>
          <c:invertIfNegative val="0"/>
          <c:cat>
            <c:strRef>
              <c:f>'graphed data'!$EJ$15:$EJ$21</c:f>
              <c:strCache>
                <c:ptCount val="7"/>
                <c:pt idx="0">
                  <c:v>0m</c:v>
                </c:pt>
                <c:pt idx="1">
                  <c:v>5m</c:v>
                </c:pt>
                <c:pt idx="2">
                  <c:v>10m</c:v>
                </c:pt>
                <c:pt idx="3">
                  <c:v>15m</c:v>
                </c:pt>
                <c:pt idx="4">
                  <c:v>20m</c:v>
                </c:pt>
                <c:pt idx="5">
                  <c:v>25m</c:v>
                </c:pt>
                <c:pt idx="6">
                  <c:v>30m</c:v>
                </c:pt>
              </c:strCache>
            </c:strRef>
          </c:cat>
          <c:val>
            <c:numRef>
              <c:f>'graphed data'!$EK$15:$EK$21</c:f>
              <c:numCache>
                <c:formatCode>General</c:formatCode>
                <c:ptCount val="7"/>
                <c:pt idx="0">
                  <c:v>9</c:v>
                </c:pt>
                <c:pt idx="1">
                  <c:v>5</c:v>
                </c:pt>
                <c:pt idx="2">
                  <c:v>5</c:v>
                </c:pt>
                <c:pt idx="3">
                  <c:v>3</c:v>
                </c:pt>
                <c:pt idx="4">
                  <c:v>10</c:v>
                </c:pt>
                <c:pt idx="5">
                  <c:v>10</c:v>
                </c:pt>
                <c:pt idx="6">
                  <c:v>2</c:v>
                </c:pt>
              </c:numCache>
            </c:numRef>
          </c:val>
        </c:ser>
        <c:ser>
          <c:idx val="1"/>
          <c:order val="1"/>
          <c:tx>
            <c:strRef>
              <c:f>'graphed data'!$EL$13:$EL$14</c:f>
              <c:strCache>
                <c:ptCount val="1"/>
                <c:pt idx="0">
                  <c:v>2017 % cover of briar</c:v>
                </c:pt>
              </c:strCache>
            </c:strRef>
          </c:tx>
          <c:invertIfNegative val="0"/>
          <c:cat>
            <c:strRef>
              <c:f>'graphed data'!$EJ$15:$EJ$21</c:f>
              <c:strCache>
                <c:ptCount val="7"/>
                <c:pt idx="0">
                  <c:v>0m</c:v>
                </c:pt>
                <c:pt idx="1">
                  <c:v>5m</c:v>
                </c:pt>
                <c:pt idx="2">
                  <c:v>10m</c:v>
                </c:pt>
                <c:pt idx="3">
                  <c:v>15m</c:v>
                </c:pt>
                <c:pt idx="4">
                  <c:v>20m</c:v>
                </c:pt>
                <c:pt idx="5">
                  <c:v>25m</c:v>
                </c:pt>
                <c:pt idx="6">
                  <c:v>30m</c:v>
                </c:pt>
              </c:strCache>
            </c:strRef>
          </c:cat>
          <c:val>
            <c:numRef>
              <c:f>'graphed data'!$EL$15:$EL$21</c:f>
              <c:numCache>
                <c:formatCode>General</c:formatCode>
                <c:ptCount val="7"/>
                <c:pt idx="0">
                  <c:v>0</c:v>
                </c:pt>
                <c:pt idx="1">
                  <c:v>0.5</c:v>
                </c:pt>
                <c:pt idx="2">
                  <c:v>0.5</c:v>
                </c:pt>
                <c:pt idx="3">
                  <c:v>0.5</c:v>
                </c:pt>
                <c:pt idx="4">
                  <c:v>0.5</c:v>
                </c:pt>
                <c:pt idx="5">
                  <c:v>0.5</c:v>
                </c:pt>
                <c:pt idx="6">
                  <c:v>0</c:v>
                </c:pt>
              </c:numCache>
            </c:numRef>
          </c:val>
        </c:ser>
        <c:dLbls>
          <c:showLegendKey val="0"/>
          <c:showVal val="0"/>
          <c:showCatName val="0"/>
          <c:showSerName val="0"/>
          <c:showPercent val="0"/>
          <c:showBubbleSize val="0"/>
        </c:dLbls>
        <c:gapWidth val="150"/>
        <c:axId val="115616768"/>
        <c:axId val="608657408"/>
      </c:barChart>
      <c:catAx>
        <c:axId val="115616768"/>
        <c:scaling>
          <c:orientation val="minMax"/>
        </c:scaling>
        <c:delete val="0"/>
        <c:axPos val="b"/>
        <c:majorTickMark val="out"/>
        <c:minorTickMark val="none"/>
        <c:tickLblPos val="nextTo"/>
        <c:crossAx val="608657408"/>
        <c:crosses val="autoZero"/>
        <c:auto val="1"/>
        <c:lblAlgn val="ctr"/>
        <c:lblOffset val="100"/>
        <c:noMultiLvlLbl val="0"/>
      </c:catAx>
      <c:valAx>
        <c:axId val="608657408"/>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15616768"/>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GB" sz="1200"/>
              <a:t>T12IMN:</a:t>
            </a:r>
            <a:r>
              <a:rPr lang="en-GB" sz="1200" baseline="0"/>
              <a:t> %cover of bracken 2016, 2017 and 2018</a:t>
            </a:r>
            <a:endParaRPr lang="en-GB" sz="1200"/>
          </a:p>
        </c:rich>
      </c:tx>
      <c:overlay val="0"/>
    </c:title>
    <c:autoTitleDeleted val="0"/>
    <c:plotArea>
      <c:layout/>
      <c:barChart>
        <c:barDir val="col"/>
        <c:grouping val="clustered"/>
        <c:varyColors val="0"/>
        <c:ser>
          <c:idx val="0"/>
          <c:order val="0"/>
          <c:tx>
            <c:strRef>
              <c:f>'graphed data'!$BX$14</c:f>
              <c:strCache>
                <c:ptCount val="1"/>
                <c:pt idx="0">
                  <c:v>% cover of bracken</c:v>
                </c:pt>
              </c:strCache>
            </c:strRef>
          </c:tx>
          <c:invertIfNegative val="0"/>
          <c:cat>
            <c:strRef>
              <c:f>'graphed data'!$BW$15:$BW$30</c:f>
              <c:strCache>
                <c:ptCount val="16"/>
                <c:pt idx="0">
                  <c:v>0m</c:v>
                </c:pt>
                <c:pt idx="1">
                  <c:v>5m</c:v>
                </c:pt>
                <c:pt idx="2">
                  <c:v>10m</c:v>
                </c:pt>
                <c:pt idx="3">
                  <c:v>15m</c:v>
                </c:pt>
                <c:pt idx="4">
                  <c:v>20m</c:v>
                </c:pt>
                <c:pt idx="5">
                  <c:v>25m</c:v>
                </c:pt>
                <c:pt idx="6">
                  <c:v>30m</c:v>
                </c:pt>
                <c:pt idx="7">
                  <c:v>35m</c:v>
                </c:pt>
                <c:pt idx="8">
                  <c:v>40m</c:v>
                </c:pt>
                <c:pt idx="9">
                  <c:v>45m</c:v>
                </c:pt>
                <c:pt idx="10">
                  <c:v>50m</c:v>
                </c:pt>
                <c:pt idx="11">
                  <c:v>55m</c:v>
                </c:pt>
                <c:pt idx="12">
                  <c:v>60m</c:v>
                </c:pt>
                <c:pt idx="13">
                  <c:v>65m</c:v>
                </c:pt>
                <c:pt idx="14">
                  <c:v>70m</c:v>
                </c:pt>
                <c:pt idx="15">
                  <c:v>75m</c:v>
                </c:pt>
              </c:strCache>
            </c:strRef>
          </c:cat>
          <c:val>
            <c:numRef>
              <c:f>'graphed data'!$BX$15:$BX$30</c:f>
              <c:numCache>
                <c:formatCode>General</c:formatCode>
                <c:ptCount val="16"/>
                <c:pt idx="0">
                  <c:v>70</c:v>
                </c:pt>
                <c:pt idx="1">
                  <c:v>50</c:v>
                </c:pt>
                <c:pt idx="2">
                  <c:v>0</c:v>
                </c:pt>
                <c:pt idx="3">
                  <c:v>100</c:v>
                </c:pt>
                <c:pt idx="4">
                  <c:v>20</c:v>
                </c:pt>
                <c:pt idx="5">
                  <c:v>0</c:v>
                </c:pt>
                <c:pt idx="6">
                  <c:v>0</c:v>
                </c:pt>
                <c:pt idx="7">
                  <c:v>0</c:v>
                </c:pt>
                <c:pt idx="8">
                  <c:v>0</c:v>
                </c:pt>
                <c:pt idx="9">
                  <c:v>1</c:v>
                </c:pt>
                <c:pt idx="10">
                  <c:v>0</c:v>
                </c:pt>
                <c:pt idx="11">
                  <c:v>10</c:v>
                </c:pt>
                <c:pt idx="12">
                  <c:v>10</c:v>
                </c:pt>
                <c:pt idx="13">
                  <c:v>20</c:v>
                </c:pt>
                <c:pt idx="14">
                  <c:v>25</c:v>
                </c:pt>
                <c:pt idx="15">
                  <c:v>1</c:v>
                </c:pt>
              </c:numCache>
            </c:numRef>
          </c:val>
        </c:ser>
        <c:ser>
          <c:idx val="1"/>
          <c:order val="1"/>
          <c:tx>
            <c:strRef>
              <c:f>'graphed data'!$BY$14</c:f>
              <c:strCache>
                <c:ptCount val="1"/>
                <c:pt idx="0">
                  <c:v>% cover of bracken</c:v>
                </c:pt>
              </c:strCache>
            </c:strRef>
          </c:tx>
          <c:invertIfNegative val="0"/>
          <c:cat>
            <c:strRef>
              <c:f>'graphed data'!$BW$15:$BW$30</c:f>
              <c:strCache>
                <c:ptCount val="16"/>
                <c:pt idx="0">
                  <c:v>0m</c:v>
                </c:pt>
                <c:pt idx="1">
                  <c:v>5m</c:v>
                </c:pt>
                <c:pt idx="2">
                  <c:v>10m</c:v>
                </c:pt>
                <c:pt idx="3">
                  <c:v>15m</c:v>
                </c:pt>
                <c:pt idx="4">
                  <c:v>20m</c:v>
                </c:pt>
                <c:pt idx="5">
                  <c:v>25m</c:v>
                </c:pt>
                <c:pt idx="6">
                  <c:v>30m</c:v>
                </c:pt>
                <c:pt idx="7">
                  <c:v>35m</c:v>
                </c:pt>
                <c:pt idx="8">
                  <c:v>40m</c:v>
                </c:pt>
                <c:pt idx="9">
                  <c:v>45m</c:v>
                </c:pt>
                <c:pt idx="10">
                  <c:v>50m</c:v>
                </c:pt>
                <c:pt idx="11">
                  <c:v>55m</c:v>
                </c:pt>
                <c:pt idx="12">
                  <c:v>60m</c:v>
                </c:pt>
                <c:pt idx="13">
                  <c:v>65m</c:v>
                </c:pt>
                <c:pt idx="14">
                  <c:v>70m</c:v>
                </c:pt>
                <c:pt idx="15">
                  <c:v>75m</c:v>
                </c:pt>
              </c:strCache>
            </c:strRef>
          </c:cat>
          <c:val>
            <c:numRef>
              <c:f>'graphed data'!$BY$15:$BY$30</c:f>
              <c:numCache>
                <c:formatCode>General</c:formatCode>
                <c:ptCount val="16"/>
                <c:pt idx="0">
                  <c:v>1</c:v>
                </c:pt>
                <c:pt idx="1">
                  <c:v>3</c:v>
                </c:pt>
                <c:pt idx="2">
                  <c:v>2</c:v>
                </c:pt>
                <c:pt idx="3">
                  <c:v>1</c:v>
                </c:pt>
                <c:pt idx="4">
                  <c:v>0.5</c:v>
                </c:pt>
                <c:pt idx="5">
                  <c:v>0</c:v>
                </c:pt>
                <c:pt idx="6">
                  <c:v>0</c:v>
                </c:pt>
                <c:pt idx="7">
                  <c:v>0</c:v>
                </c:pt>
                <c:pt idx="8">
                  <c:v>0</c:v>
                </c:pt>
                <c:pt idx="9">
                  <c:v>0</c:v>
                </c:pt>
                <c:pt idx="10">
                  <c:v>0.25</c:v>
                </c:pt>
                <c:pt idx="11">
                  <c:v>0</c:v>
                </c:pt>
                <c:pt idx="12">
                  <c:v>0.25</c:v>
                </c:pt>
                <c:pt idx="13">
                  <c:v>0.75</c:v>
                </c:pt>
                <c:pt idx="14">
                  <c:v>0</c:v>
                </c:pt>
                <c:pt idx="15">
                  <c:v>0</c:v>
                </c:pt>
              </c:numCache>
            </c:numRef>
          </c:val>
        </c:ser>
        <c:ser>
          <c:idx val="2"/>
          <c:order val="2"/>
          <c:tx>
            <c:strRef>
              <c:f>'graphed data'!$BZ$14</c:f>
              <c:strCache>
                <c:ptCount val="1"/>
                <c:pt idx="0">
                  <c:v>% cover of bracken</c:v>
                </c:pt>
              </c:strCache>
            </c:strRef>
          </c:tx>
          <c:invertIfNegative val="0"/>
          <c:cat>
            <c:strRef>
              <c:f>'graphed data'!$BW$15:$BW$30</c:f>
              <c:strCache>
                <c:ptCount val="16"/>
                <c:pt idx="0">
                  <c:v>0m</c:v>
                </c:pt>
                <c:pt idx="1">
                  <c:v>5m</c:v>
                </c:pt>
                <c:pt idx="2">
                  <c:v>10m</c:v>
                </c:pt>
                <c:pt idx="3">
                  <c:v>15m</c:v>
                </c:pt>
                <c:pt idx="4">
                  <c:v>20m</c:v>
                </c:pt>
                <c:pt idx="5">
                  <c:v>25m</c:v>
                </c:pt>
                <c:pt idx="6">
                  <c:v>30m</c:v>
                </c:pt>
                <c:pt idx="7">
                  <c:v>35m</c:v>
                </c:pt>
                <c:pt idx="8">
                  <c:v>40m</c:v>
                </c:pt>
                <c:pt idx="9">
                  <c:v>45m</c:v>
                </c:pt>
                <c:pt idx="10">
                  <c:v>50m</c:v>
                </c:pt>
                <c:pt idx="11">
                  <c:v>55m</c:v>
                </c:pt>
                <c:pt idx="12">
                  <c:v>60m</c:v>
                </c:pt>
                <c:pt idx="13">
                  <c:v>65m</c:v>
                </c:pt>
                <c:pt idx="14">
                  <c:v>70m</c:v>
                </c:pt>
                <c:pt idx="15">
                  <c:v>75m</c:v>
                </c:pt>
              </c:strCache>
            </c:strRef>
          </c:cat>
          <c:val>
            <c:numRef>
              <c:f>'graphed data'!$BZ$15:$BZ$30</c:f>
              <c:numCache>
                <c:formatCode>General</c:formatCode>
                <c:ptCount val="16"/>
                <c:pt idx="0">
                  <c:v>0.5</c:v>
                </c:pt>
                <c:pt idx="1">
                  <c:v>0</c:v>
                </c:pt>
                <c:pt idx="2">
                  <c:v>0.5</c:v>
                </c:pt>
                <c:pt idx="3">
                  <c:v>0.5</c:v>
                </c:pt>
                <c:pt idx="4">
                  <c:v>0</c:v>
                </c:pt>
                <c:pt idx="5">
                  <c:v>0</c:v>
                </c:pt>
                <c:pt idx="6">
                  <c:v>0</c:v>
                </c:pt>
                <c:pt idx="7">
                  <c:v>0</c:v>
                </c:pt>
                <c:pt idx="8">
                  <c:v>0</c:v>
                </c:pt>
                <c:pt idx="9">
                  <c:v>0</c:v>
                </c:pt>
                <c:pt idx="10">
                  <c:v>0</c:v>
                </c:pt>
                <c:pt idx="11">
                  <c:v>0.5</c:v>
                </c:pt>
                <c:pt idx="12">
                  <c:v>0.5</c:v>
                </c:pt>
                <c:pt idx="13">
                  <c:v>0</c:v>
                </c:pt>
                <c:pt idx="14">
                  <c:v>0</c:v>
                </c:pt>
                <c:pt idx="15">
                  <c:v>0</c:v>
                </c:pt>
              </c:numCache>
            </c:numRef>
          </c:val>
        </c:ser>
        <c:dLbls>
          <c:showLegendKey val="0"/>
          <c:showVal val="0"/>
          <c:showCatName val="0"/>
          <c:showSerName val="0"/>
          <c:showPercent val="0"/>
          <c:showBubbleSize val="0"/>
        </c:dLbls>
        <c:gapWidth val="150"/>
        <c:axId val="101595648"/>
        <c:axId val="608556096"/>
      </c:barChart>
      <c:catAx>
        <c:axId val="101595648"/>
        <c:scaling>
          <c:orientation val="minMax"/>
        </c:scaling>
        <c:delete val="0"/>
        <c:axPos val="b"/>
        <c:majorTickMark val="out"/>
        <c:minorTickMark val="none"/>
        <c:tickLblPos val="nextTo"/>
        <c:crossAx val="608556096"/>
        <c:crosses val="autoZero"/>
        <c:auto val="1"/>
        <c:lblAlgn val="ctr"/>
        <c:lblOffset val="100"/>
        <c:noMultiLvlLbl val="0"/>
      </c:catAx>
      <c:valAx>
        <c:axId val="608556096"/>
        <c:scaling>
          <c:orientation val="minMax"/>
        </c:scaling>
        <c:delete val="0"/>
        <c:axPos val="l"/>
        <c:majorGridlines/>
        <c:numFmt formatCode="General" sourceLinked="1"/>
        <c:majorTickMark val="out"/>
        <c:minorTickMark val="none"/>
        <c:tickLblPos val="nextTo"/>
        <c:crossAx val="101595648"/>
        <c:crosses val="autoZero"/>
        <c:crossBetween val="between"/>
      </c:valAx>
    </c:plotArea>
    <c:legend>
      <c:legendPos val="r"/>
      <c:overlay val="0"/>
    </c:legend>
    <c:plotVisOnly val="1"/>
    <c:dispBlanksAs val="gap"/>
    <c:showDLblsOverMax val="0"/>
  </c:chart>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T2IMR: No. of blackthorn stalks in 2015 and 2017</a:t>
            </a:r>
          </a:p>
        </c:rich>
      </c:tx>
      <c:overlay val="0"/>
    </c:title>
    <c:autoTitleDeleted val="0"/>
    <c:plotArea>
      <c:layout/>
      <c:barChart>
        <c:barDir val="col"/>
        <c:grouping val="clustered"/>
        <c:varyColors val="0"/>
        <c:ser>
          <c:idx val="0"/>
          <c:order val="0"/>
          <c:tx>
            <c:strRef>
              <c:f>'graphed data'!$EN$13:$EN$14</c:f>
              <c:strCache>
                <c:ptCount val="1"/>
                <c:pt idx="0">
                  <c:v>2015 no. of blackthorn stalks</c:v>
                </c:pt>
              </c:strCache>
            </c:strRef>
          </c:tx>
          <c:invertIfNegative val="0"/>
          <c:cat>
            <c:strRef>
              <c:f>'graphed data'!$EM$15:$EM$21</c:f>
              <c:strCache>
                <c:ptCount val="7"/>
                <c:pt idx="0">
                  <c:v>0m</c:v>
                </c:pt>
                <c:pt idx="1">
                  <c:v>5m</c:v>
                </c:pt>
                <c:pt idx="2">
                  <c:v>10m</c:v>
                </c:pt>
                <c:pt idx="3">
                  <c:v>15m</c:v>
                </c:pt>
                <c:pt idx="4">
                  <c:v>20m</c:v>
                </c:pt>
                <c:pt idx="5">
                  <c:v>25m</c:v>
                </c:pt>
                <c:pt idx="6">
                  <c:v>30m</c:v>
                </c:pt>
              </c:strCache>
            </c:strRef>
          </c:cat>
          <c:val>
            <c:numRef>
              <c:f>'graphed data'!$EN$15:$EN$21</c:f>
              <c:numCache>
                <c:formatCode>General</c:formatCode>
                <c:ptCount val="7"/>
                <c:pt idx="0">
                  <c:v>0</c:v>
                </c:pt>
                <c:pt idx="1">
                  <c:v>0</c:v>
                </c:pt>
                <c:pt idx="2">
                  <c:v>0</c:v>
                </c:pt>
                <c:pt idx="3">
                  <c:v>0</c:v>
                </c:pt>
                <c:pt idx="4">
                  <c:v>0</c:v>
                </c:pt>
                <c:pt idx="5">
                  <c:v>4</c:v>
                </c:pt>
                <c:pt idx="6">
                  <c:v>1</c:v>
                </c:pt>
              </c:numCache>
            </c:numRef>
          </c:val>
        </c:ser>
        <c:ser>
          <c:idx val="1"/>
          <c:order val="1"/>
          <c:tx>
            <c:strRef>
              <c:f>'graphed data'!$EO$13:$EO$14</c:f>
              <c:strCache>
                <c:ptCount val="1"/>
                <c:pt idx="0">
                  <c:v>2017 no. of blackthorn stalks</c:v>
                </c:pt>
              </c:strCache>
            </c:strRef>
          </c:tx>
          <c:invertIfNegative val="0"/>
          <c:cat>
            <c:strRef>
              <c:f>'graphed data'!$EM$15:$EM$21</c:f>
              <c:strCache>
                <c:ptCount val="7"/>
                <c:pt idx="0">
                  <c:v>0m</c:v>
                </c:pt>
                <c:pt idx="1">
                  <c:v>5m</c:v>
                </c:pt>
                <c:pt idx="2">
                  <c:v>10m</c:v>
                </c:pt>
                <c:pt idx="3">
                  <c:v>15m</c:v>
                </c:pt>
                <c:pt idx="4">
                  <c:v>20m</c:v>
                </c:pt>
                <c:pt idx="5">
                  <c:v>25m</c:v>
                </c:pt>
                <c:pt idx="6">
                  <c:v>30m</c:v>
                </c:pt>
              </c:strCache>
            </c:strRef>
          </c:cat>
          <c:val>
            <c:numRef>
              <c:f>'graphed data'!$EO$15:$EO$21</c:f>
              <c:numCache>
                <c:formatCode>General</c:formatCode>
                <c:ptCount val="7"/>
                <c:pt idx="0">
                  <c:v>1</c:v>
                </c:pt>
                <c:pt idx="1">
                  <c:v>0</c:v>
                </c:pt>
                <c:pt idx="2">
                  <c:v>0</c:v>
                </c:pt>
                <c:pt idx="3">
                  <c:v>1</c:v>
                </c:pt>
                <c:pt idx="4">
                  <c:v>3</c:v>
                </c:pt>
                <c:pt idx="5">
                  <c:v>1</c:v>
                </c:pt>
                <c:pt idx="6">
                  <c:v>0</c:v>
                </c:pt>
              </c:numCache>
            </c:numRef>
          </c:val>
        </c:ser>
        <c:dLbls>
          <c:showLegendKey val="0"/>
          <c:showVal val="0"/>
          <c:showCatName val="0"/>
          <c:showSerName val="0"/>
          <c:showPercent val="0"/>
          <c:showBubbleSize val="0"/>
        </c:dLbls>
        <c:gapWidth val="150"/>
        <c:axId val="115614720"/>
        <c:axId val="608659136"/>
      </c:barChart>
      <c:catAx>
        <c:axId val="115614720"/>
        <c:scaling>
          <c:orientation val="minMax"/>
        </c:scaling>
        <c:delete val="0"/>
        <c:axPos val="b"/>
        <c:majorTickMark val="out"/>
        <c:minorTickMark val="none"/>
        <c:tickLblPos val="nextTo"/>
        <c:crossAx val="608659136"/>
        <c:crosses val="autoZero"/>
        <c:auto val="1"/>
        <c:lblAlgn val="ctr"/>
        <c:lblOffset val="100"/>
        <c:noMultiLvlLbl val="0"/>
      </c:catAx>
      <c:valAx>
        <c:axId val="608659136"/>
        <c:scaling>
          <c:orientation val="minMax"/>
        </c:scaling>
        <c:delete val="0"/>
        <c:axPos val="l"/>
        <c:majorGridlines/>
        <c:title>
          <c:tx>
            <c:rich>
              <a:bodyPr rot="0" vert="wordArtVert"/>
              <a:lstStyle/>
              <a:p>
                <a:pPr>
                  <a:defRPr/>
                </a:pPr>
                <a:r>
                  <a:rPr lang="en-US"/>
                  <a:t>no. of stalks</a:t>
                </a:r>
              </a:p>
            </c:rich>
          </c:tx>
          <c:overlay val="0"/>
        </c:title>
        <c:numFmt formatCode="General" sourceLinked="1"/>
        <c:majorTickMark val="out"/>
        <c:minorTickMark val="none"/>
        <c:tickLblPos val="nextTo"/>
        <c:crossAx val="115614720"/>
        <c:crosses val="autoZero"/>
        <c:crossBetween val="between"/>
      </c:valAx>
    </c:plotArea>
    <c:legend>
      <c:legendPos val="r"/>
      <c:overlay val="0"/>
    </c:legend>
    <c:plotVisOnly val="1"/>
    <c:dispBlanksAs val="gap"/>
    <c:showDLblsOverMax val="0"/>
  </c:chart>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T2IMR: % cover of blackthorn</a:t>
            </a:r>
          </a:p>
        </c:rich>
      </c:tx>
      <c:overlay val="0"/>
    </c:title>
    <c:autoTitleDeleted val="0"/>
    <c:plotArea>
      <c:layout/>
      <c:barChart>
        <c:barDir val="col"/>
        <c:grouping val="clustered"/>
        <c:varyColors val="0"/>
        <c:ser>
          <c:idx val="0"/>
          <c:order val="0"/>
          <c:tx>
            <c:strRef>
              <c:f>'graphed data'!$EQ$13:$EQ$14</c:f>
              <c:strCache>
                <c:ptCount val="1"/>
                <c:pt idx="0">
                  <c:v>2015 % cover of blackthorn</c:v>
                </c:pt>
              </c:strCache>
            </c:strRef>
          </c:tx>
          <c:invertIfNegative val="0"/>
          <c:cat>
            <c:strRef>
              <c:f>'graphed data'!$EP$15:$EP$21</c:f>
              <c:strCache>
                <c:ptCount val="7"/>
                <c:pt idx="0">
                  <c:v>0m</c:v>
                </c:pt>
                <c:pt idx="1">
                  <c:v>5m</c:v>
                </c:pt>
                <c:pt idx="2">
                  <c:v>10m</c:v>
                </c:pt>
                <c:pt idx="3">
                  <c:v>15m</c:v>
                </c:pt>
                <c:pt idx="4">
                  <c:v>20m</c:v>
                </c:pt>
                <c:pt idx="5">
                  <c:v>25m</c:v>
                </c:pt>
                <c:pt idx="6">
                  <c:v>30m</c:v>
                </c:pt>
              </c:strCache>
            </c:strRef>
          </c:cat>
          <c:val>
            <c:numRef>
              <c:f>'graphed data'!$EQ$15:$EQ$21</c:f>
              <c:numCache>
                <c:formatCode>General</c:formatCode>
                <c:ptCount val="7"/>
                <c:pt idx="0">
                  <c:v>0</c:v>
                </c:pt>
                <c:pt idx="1">
                  <c:v>0</c:v>
                </c:pt>
                <c:pt idx="2">
                  <c:v>0</c:v>
                </c:pt>
                <c:pt idx="3">
                  <c:v>0</c:v>
                </c:pt>
                <c:pt idx="4">
                  <c:v>0</c:v>
                </c:pt>
                <c:pt idx="5">
                  <c:v>1</c:v>
                </c:pt>
                <c:pt idx="6">
                  <c:v>1</c:v>
                </c:pt>
              </c:numCache>
            </c:numRef>
          </c:val>
        </c:ser>
        <c:ser>
          <c:idx val="1"/>
          <c:order val="1"/>
          <c:tx>
            <c:strRef>
              <c:f>'graphed data'!$ER$13:$ER$14</c:f>
              <c:strCache>
                <c:ptCount val="1"/>
                <c:pt idx="0">
                  <c:v>2017 % cover of blackthorn</c:v>
                </c:pt>
              </c:strCache>
            </c:strRef>
          </c:tx>
          <c:invertIfNegative val="0"/>
          <c:cat>
            <c:strRef>
              <c:f>'graphed data'!$EP$15:$EP$21</c:f>
              <c:strCache>
                <c:ptCount val="7"/>
                <c:pt idx="0">
                  <c:v>0m</c:v>
                </c:pt>
                <c:pt idx="1">
                  <c:v>5m</c:v>
                </c:pt>
                <c:pt idx="2">
                  <c:v>10m</c:v>
                </c:pt>
                <c:pt idx="3">
                  <c:v>15m</c:v>
                </c:pt>
                <c:pt idx="4">
                  <c:v>20m</c:v>
                </c:pt>
                <c:pt idx="5">
                  <c:v>25m</c:v>
                </c:pt>
                <c:pt idx="6">
                  <c:v>30m</c:v>
                </c:pt>
              </c:strCache>
            </c:strRef>
          </c:cat>
          <c:val>
            <c:numRef>
              <c:f>'graphed data'!$ER$15:$ER$21</c:f>
              <c:numCache>
                <c:formatCode>General</c:formatCode>
                <c:ptCount val="7"/>
                <c:pt idx="0">
                  <c:v>0.5</c:v>
                </c:pt>
                <c:pt idx="1">
                  <c:v>0</c:v>
                </c:pt>
                <c:pt idx="2">
                  <c:v>0</c:v>
                </c:pt>
                <c:pt idx="3">
                  <c:v>0.5</c:v>
                </c:pt>
                <c:pt idx="4">
                  <c:v>1</c:v>
                </c:pt>
                <c:pt idx="5">
                  <c:v>0.5</c:v>
                </c:pt>
                <c:pt idx="6">
                  <c:v>0</c:v>
                </c:pt>
              </c:numCache>
            </c:numRef>
          </c:val>
        </c:ser>
        <c:dLbls>
          <c:showLegendKey val="0"/>
          <c:showVal val="0"/>
          <c:showCatName val="0"/>
          <c:showSerName val="0"/>
          <c:showPercent val="0"/>
          <c:showBubbleSize val="0"/>
        </c:dLbls>
        <c:gapWidth val="150"/>
        <c:axId val="115615232"/>
        <c:axId val="608660864"/>
      </c:barChart>
      <c:catAx>
        <c:axId val="115615232"/>
        <c:scaling>
          <c:orientation val="minMax"/>
        </c:scaling>
        <c:delete val="0"/>
        <c:axPos val="b"/>
        <c:majorTickMark val="out"/>
        <c:minorTickMark val="none"/>
        <c:tickLblPos val="nextTo"/>
        <c:crossAx val="608660864"/>
        <c:crosses val="autoZero"/>
        <c:auto val="1"/>
        <c:lblAlgn val="ctr"/>
        <c:lblOffset val="100"/>
        <c:noMultiLvlLbl val="0"/>
      </c:catAx>
      <c:valAx>
        <c:axId val="608660864"/>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15615232"/>
        <c:crosses val="autoZero"/>
        <c:crossBetween val="between"/>
      </c:valAx>
    </c:plotArea>
    <c:legend>
      <c:legendPos val="r"/>
      <c:overlay val="0"/>
    </c:legend>
    <c:plotVisOnly val="1"/>
    <c:dispBlanksAs val="gap"/>
    <c:showDLblsOverMax val="0"/>
  </c:chart>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T2IMR: No. of hazel stalks in 2015 and 2017</a:t>
            </a:r>
          </a:p>
        </c:rich>
      </c:tx>
      <c:overlay val="0"/>
    </c:title>
    <c:autoTitleDeleted val="0"/>
    <c:plotArea>
      <c:layout/>
      <c:barChart>
        <c:barDir val="col"/>
        <c:grouping val="clustered"/>
        <c:varyColors val="0"/>
        <c:ser>
          <c:idx val="0"/>
          <c:order val="0"/>
          <c:tx>
            <c:strRef>
              <c:f>'graphed data'!$ET$13:$ET$14</c:f>
              <c:strCache>
                <c:ptCount val="1"/>
                <c:pt idx="0">
                  <c:v>2015 no. of hazel stalks</c:v>
                </c:pt>
              </c:strCache>
            </c:strRef>
          </c:tx>
          <c:invertIfNegative val="0"/>
          <c:cat>
            <c:strRef>
              <c:f>'graphed data'!$ES$15:$ES$21</c:f>
              <c:strCache>
                <c:ptCount val="7"/>
                <c:pt idx="0">
                  <c:v>0m</c:v>
                </c:pt>
                <c:pt idx="1">
                  <c:v>5m</c:v>
                </c:pt>
                <c:pt idx="2">
                  <c:v>10m</c:v>
                </c:pt>
                <c:pt idx="3">
                  <c:v>15m</c:v>
                </c:pt>
                <c:pt idx="4">
                  <c:v>20m</c:v>
                </c:pt>
                <c:pt idx="5">
                  <c:v>25m</c:v>
                </c:pt>
                <c:pt idx="6">
                  <c:v>30m</c:v>
                </c:pt>
              </c:strCache>
            </c:strRef>
          </c:cat>
          <c:val>
            <c:numRef>
              <c:f>'graphed data'!$ET$15:$ET$21</c:f>
              <c:numCache>
                <c:formatCode>General</c:formatCode>
                <c:ptCount val="7"/>
                <c:pt idx="0">
                  <c:v>0</c:v>
                </c:pt>
                <c:pt idx="1">
                  <c:v>0</c:v>
                </c:pt>
                <c:pt idx="2">
                  <c:v>0</c:v>
                </c:pt>
                <c:pt idx="3">
                  <c:v>0</c:v>
                </c:pt>
                <c:pt idx="4">
                  <c:v>0</c:v>
                </c:pt>
                <c:pt idx="5">
                  <c:v>0</c:v>
                </c:pt>
                <c:pt idx="6">
                  <c:v>2</c:v>
                </c:pt>
              </c:numCache>
            </c:numRef>
          </c:val>
        </c:ser>
        <c:ser>
          <c:idx val="1"/>
          <c:order val="1"/>
          <c:tx>
            <c:strRef>
              <c:f>'graphed data'!$EU$13:$EU$14</c:f>
              <c:strCache>
                <c:ptCount val="1"/>
                <c:pt idx="0">
                  <c:v>2017 no. of hazel stalks</c:v>
                </c:pt>
              </c:strCache>
            </c:strRef>
          </c:tx>
          <c:invertIfNegative val="0"/>
          <c:cat>
            <c:strRef>
              <c:f>'graphed data'!$ES$15:$ES$21</c:f>
              <c:strCache>
                <c:ptCount val="7"/>
                <c:pt idx="0">
                  <c:v>0m</c:v>
                </c:pt>
                <c:pt idx="1">
                  <c:v>5m</c:v>
                </c:pt>
                <c:pt idx="2">
                  <c:v>10m</c:v>
                </c:pt>
                <c:pt idx="3">
                  <c:v>15m</c:v>
                </c:pt>
                <c:pt idx="4">
                  <c:v>20m</c:v>
                </c:pt>
                <c:pt idx="5">
                  <c:v>25m</c:v>
                </c:pt>
                <c:pt idx="6">
                  <c:v>30m</c:v>
                </c:pt>
              </c:strCache>
            </c:strRef>
          </c:cat>
          <c:val>
            <c:numRef>
              <c:f>'graphed data'!$EU$15:$EU$21</c:f>
              <c:numCache>
                <c:formatCode>General</c:formatCode>
                <c:ptCount val="7"/>
                <c:pt idx="0">
                  <c:v>0</c:v>
                </c:pt>
                <c:pt idx="1">
                  <c:v>0</c:v>
                </c:pt>
                <c:pt idx="2">
                  <c:v>0</c:v>
                </c:pt>
                <c:pt idx="3">
                  <c:v>0</c:v>
                </c:pt>
                <c:pt idx="4">
                  <c:v>0</c:v>
                </c:pt>
                <c:pt idx="5">
                  <c:v>0</c:v>
                </c:pt>
                <c:pt idx="6">
                  <c:v>27</c:v>
                </c:pt>
              </c:numCache>
            </c:numRef>
          </c:val>
        </c:ser>
        <c:dLbls>
          <c:showLegendKey val="0"/>
          <c:showVal val="0"/>
          <c:showCatName val="0"/>
          <c:showSerName val="0"/>
          <c:showPercent val="0"/>
          <c:showBubbleSize val="0"/>
        </c:dLbls>
        <c:gapWidth val="150"/>
        <c:axId val="114012672"/>
        <c:axId val="608662592"/>
      </c:barChart>
      <c:catAx>
        <c:axId val="114012672"/>
        <c:scaling>
          <c:orientation val="minMax"/>
        </c:scaling>
        <c:delete val="0"/>
        <c:axPos val="b"/>
        <c:majorTickMark val="out"/>
        <c:minorTickMark val="none"/>
        <c:tickLblPos val="nextTo"/>
        <c:crossAx val="608662592"/>
        <c:crosses val="autoZero"/>
        <c:auto val="1"/>
        <c:lblAlgn val="ctr"/>
        <c:lblOffset val="100"/>
        <c:noMultiLvlLbl val="0"/>
      </c:catAx>
      <c:valAx>
        <c:axId val="608662592"/>
        <c:scaling>
          <c:orientation val="minMax"/>
        </c:scaling>
        <c:delete val="0"/>
        <c:axPos val="l"/>
        <c:majorGridlines/>
        <c:title>
          <c:tx>
            <c:rich>
              <a:bodyPr rot="0" vert="wordArtVert"/>
              <a:lstStyle/>
              <a:p>
                <a:pPr>
                  <a:defRPr/>
                </a:pPr>
                <a:r>
                  <a:rPr lang="en-US"/>
                  <a:t>No. of  stalks</a:t>
                </a:r>
              </a:p>
            </c:rich>
          </c:tx>
          <c:overlay val="0"/>
        </c:title>
        <c:numFmt formatCode="General" sourceLinked="1"/>
        <c:majorTickMark val="out"/>
        <c:minorTickMark val="none"/>
        <c:tickLblPos val="nextTo"/>
        <c:crossAx val="114012672"/>
        <c:crosses val="autoZero"/>
        <c:crossBetween val="between"/>
      </c:valAx>
    </c:plotArea>
    <c:legend>
      <c:legendPos val="r"/>
      <c:overlay val="0"/>
    </c:legend>
    <c:plotVisOnly val="1"/>
    <c:dispBlanksAs val="gap"/>
    <c:showDLblsOverMax val="0"/>
  </c:chart>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T2IMR: % cover of hazel in 2015 and 2017</a:t>
            </a:r>
          </a:p>
        </c:rich>
      </c:tx>
      <c:overlay val="0"/>
    </c:title>
    <c:autoTitleDeleted val="0"/>
    <c:plotArea>
      <c:layout/>
      <c:barChart>
        <c:barDir val="col"/>
        <c:grouping val="clustered"/>
        <c:varyColors val="0"/>
        <c:ser>
          <c:idx val="0"/>
          <c:order val="0"/>
          <c:tx>
            <c:strRef>
              <c:f>'graphed data'!$EW$13:$EW$14</c:f>
              <c:strCache>
                <c:ptCount val="1"/>
                <c:pt idx="0">
                  <c:v>2015 cover of hazel</c:v>
                </c:pt>
              </c:strCache>
            </c:strRef>
          </c:tx>
          <c:invertIfNegative val="0"/>
          <c:cat>
            <c:strRef>
              <c:f>'graphed data'!$EV$15:$EV$21</c:f>
              <c:strCache>
                <c:ptCount val="7"/>
                <c:pt idx="0">
                  <c:v>0m</c:v>
                </c:pt>
                <c:pt idx="1">
                  <c:v>5m</c:v>
                </c:pt>
                <c:pt idx="2">
                  <c:v>10m</c:v>
                </c:pt>
                <c:pt idx="3">
                  <c:v>15m</c:v>
                </c:pt>
                <c:pt idx="4">
                  <c:v>20m</c:v>
                </c:pt>
                <c:pt idx="5">
                  <c:v>25m</c:v>
                </c:pt>
                <c:pt idx="6">
                  <c:v>30m</c:v>
                </c:pt>
              </c:strCache>
            </c:strRef>
          </c:cat>
          <c:val>
            <c:numRef>
              <c:f>'graphed data'!$EW$15:$EW$21</c:f>
              <c:numCache>
                <c:formatCode>General</c:formatCode>
                <c:ptCount val="7"/>
                <c:pt idx="0">
                  <c:v>0</c:v>
                </c:pt>
                <c:pt idx="1">
                  <c:v>0</c:v>
                </c:pt>
                <c:pt idx="2">
                  <c:v>0</c:v>
                </c:pt>
                <c:pt idx="3">
                  <c:v>0</c:v>
                </c:pt>
                <c:pt idx="4">
                  <c:v>0</c:v>
                </c:pt>
                <c:pt idx="5">
                  <c:v>0</c:v>
                </c:pt>
                <c:pt idx="6">
                  <c:v>1</c:v>
                </c:pt>
              </c:numCache>
            </c:numRef>
          </c:val>
        </c:ser>
        <c:ser>
          <c:idx val="1"/>
          <c:order val="1"/>
          <c:tx>
            <c:strRef>
              <c:f>'graphed data'!$EX$13:$EX$14</c:f>
              <c:strCache>
                <c:ptCount val="1"/>
                <c:pt idx="0">
                  <c:v>2017 cover of hazel</c:v>
                </c:pt>
              </c:strCache>
            </c:strRef>
          </c:tx>
          <c:invertIfNegative val="0"/>
          <c:cat>
            <c:strRef>
              <c:f>'graphed data'!$EV$15:$EV$21</c:f>
              <c:strCache>
                <c:ptCount val="7"/>
                <c:pt idx="0">
                  <c:v>0m</c:v>
                </c:pt>
                <c:pt idx="1">
                  <c:v>5m</c:v>
                </c:pt>
                <c:pt idx="2">
                  <c:v>10m</c:v>
                </c:pt>
                <c:pt idx="3">
                  <c:v>15m</c:v>
                </c:pt>
                <c:pt idx="4">
                  <c:v>20m</c:v>
                </c:pt>
                <c:pt idx="5">
                  <c:v>25m</c:v>
                </c:pt>
                <c:pt idx="6">
                  <c:v>30m</c:v>
                </c:pt>
              </c:strCache>
            </c:strRef>
          </c:cat>
          <c:val>
            <c:numRef>
              <c:f>'graphed data'!$EX$15:$EX$21</c:f>
              <c:numCache>
                <c:formatCode>General</c:formatCode>
                <c:ptCount val="7"/>
                <c:pt idx="0">
                  <c:v>0</c:v>
                </c:pt>
                <c:pt idx="1">
                  <c:v>0</c:v>
                </c:pt>
                <c:pt idx="2">
                  <c:v>0</c:v>
                </c:pt>
                <c:pt idx="3">
                  <c:v>0</c:v>
                </c:pt>
                <c:pt idx="4">
                  <c:v>0</c:v>
                </c:pt>
                <c:pt idx="5">
                  <c:v>0</c:v>
                </c:pt>
                <c:pt idx="6">
                  <c:v>25</c:v>
                </c:pt>
              </c:numCache>
            </c:numRef>
          </c:val>
        </c:ser>
        <c:dLbls>
          <c:showLegendKey val="0"/>
          <c:showVal val="0"/>
          <c:showCatName val="0"/>
          <c:showSerName val="0"/>
          <c:showPercent val="0"/>
          <c:showBubbleSize val="0"/>
        </c:dLbls>
        <c:gapWidth val="150"/>
        <c:axId val="114913280"/>
        <c:axId val="608664320"/>
      </c:barChart>
      <c:catAx>
        <c:axId val="114913280"/>
        <c:scaling>
          <c:orientation val="minMax"/>
        </c:scaling>
        <c:delete val="0"/>
        <c:axPos val="b"/>
        <c:majorTickMark val="out"/>
        <c:minorTickMark val="none"/>
        <c:tickLblPos val="nextTo"/>
        <c:crossAx val="608664320"/>
        <c:crosses val="autoZero"/>
        <c:auto val="1"/>
        <c:lblAlgn val="ctr"/>
        <c:lblOffset val="100"/>
        <c:noMultiLvlLbl val="0"/>
      </c:catAx>
      <c:valAx>
        <c:axId val="608664320"/>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14913280"/>
        <c:crosses val="autoZero"/>
        <c:crossBetween val="between"/>
      </c:valAx>
    </c:plotArea>
    <c:legend>
      <c:legendPos val="r"/>
      <c:overlay val="0"/>
    </c:legend>
    <c:plotVisOnly val="1"/>
    <c:dispBlanksAs val="gap"/>
    <c:showDLblsOverMax val="0"/>
  </c:chart>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T3IMR: No. of bracken fronds in 2015 and 2017</a:t>
            </a:r>
          </a:p>
        </c:rich>
      </c:tx>
      <c:overlay val="0"/>
    </c:title>
    <c:autoTitleDeleted val="0"/>
    <c:plotArea>
      <c:layout/>
      <c:barChart>
        <c:barDir val="col"/>
        <c:grouping val="clustered"/>
        <c:varyColors val="0"/>
        <c:ser>
          <c:idx val="0"/>
          <c:order val="0"/>
          <c:tx>
            <c:strRef>
              <c:f>'graphed data'!$FH$13:$FH$14</c:f>
              <c:strCache>
                <c:ptCount val="1"/>
                <c:pt idx="0">
                  <c:v>2015 no. of bracken fronds</c:v>
                </c:pt>
              </c:strCache>
            </c:strRef>
          </c:tx>
          <c:invertIfNegative val="0"/>
          <c:cat>
            <c:strRef>
              <c:f>'graphed data'!$FG$15:$FG$26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'graphed data'!$FH$15:$FH$26</c:f>
              <c:numCache>
                <c:formatCode>General</c:formatCode>
                <c:ptCount val="12"/>
                <c:pt idx="0">
                  <c:v>3</c:v>
                </c:pt>
                <c:pt idx="1">
                  <c:v>18</c:v>
                </c:pt>
                <c:pt idx="2">
                  <c:v>9</c:v>
                </c:pt>
                <c:pt idx="3">
                  <c:v>12</c:v>
                </c:pt>
                <c:pt idx="4">
                  <c:v>11</c:v>
                </c:pt>
                <c:pt idx="5">
                  <c:v>13</c:v>
                </c:pt>
                <c:pt idx="6">
                  <c:v>10</c:v>
                </c:pt>
                <c:pt idx="7">
                  <c:v>6</c:v>
                </c:pt>
                <c:pt idx="8">
                  <c:v>11</c:v>
                </c:pt>
                <c:pt idx="9">
                  <c:v>12</c:v>
                </c:pt>
                <c:pt idx="10">
                  <c:v>5</c:v>
                </c:pt>
                <c:pt idx="11">
                  <c:v>10</c:v>
                </c:pt>
              </c:numCache>
            </c:numRef>
          </c:val>
        </c:ser>
        <c:ser>
          <c:idx val="1"/>
          <c:order val="1"/>
          <c:tx>
            <c:strRef>
              <c:f>'graphed data'!$FI$13:$FI$14</c:f>
              <c:strCache>
                <c:ptCount val="1"/>
                <c:pt idx="0">
                  <c:v>2017 no. of bracken fronds</c:v>
                </c:pt>
              </c:strCache>
            </c:strRef>
          </c:tx>
          <c:invertIfNegative val="0"/>
          <c:cat>
            <c:strRef>
              <c:f>'graphed data'!$FG$15:$FG$26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'graphed data'!$FI$15:$FI$26</c:f>
              <c:numCache>
                <c:formatCode>General</c:formatCode>
                <c:ptCount val="12"/>
                <c:pt idx="0">
                  <c:v>2</c:v>
                </c:pt>
                <c:pt idx="1">
                  <c:v>4</c:v>
                </c:pt>
                <c:pt idx="2">
                  <c:v>8</c:v>
                </c:pt>
                <c:pt idx="3">
                  <c:v>2</c:v>
                </c:pt>
                <c:pt idx="4">
                  <c:v>6</c:v>
                </c:pt>
                <c:pt idx="5">
                  <c:v>13</c:v>
                </c:pt>
                <c:pt idx="6">
                  <c:v>3</c:v>
                </c:pt>
                <c:pt idx="7">
                  <c:v>4</c:v>
                </c:pt>
                <c:pt idx="8">
                  <c:v>3</c:v>
                </c:pt>
                <c:pt idx="9">
                  <c:v>4</c:v>
                </c:pt>
                <c:pt idx="10">
                  <c:v>7</c:v>
                </c:pt>
                <c:pt idx="11">
                  <c:v>1</c:v>
                </c:pt>
              </c:numCache>
            </c:numRef>
          </c:val>
        </c:ser>
        <c:dLbls>
          <c:showLegendKey val="0"/>
          <c:showVal val="0"/>
          <c:showCatName val="0"/>
          <c:showSerName val="0"/>
          <c:showPercent val="0"/>
          <c:showBubbleSize val="0"/>
        </c:dLbls>
        <c:gapWidth val="150"/>
        <c:axId val="119078912"/>
        <c:axId val="608920128"/>
      </c:barChart>
      <c:catAx>
        <c:axId val="119078912"/>
        <c:scaling>
          <c:orientation val="minMax"/>
        </c:scaling>
        <c:delete val="0"/>
        <c:axPos val="b"/>
        <c:majorTickMark val="out"/>
        <c:minorTickMark val="none"/>
        <c:tickLblPos val="nextTo"/>
        <c:crossAx val="608920128"/>
        <c:crosses val="autoZero"/>
        <c:auto val="1"/>
        <c:lblAlgn val="ctr"/>
        <c:lblOffset val="100"/>
        <c:noMultiLvlLbl val="0"/>
      </c:catAx>
      <c:valAx>
        <c:axId val="608920128"/>
        <c:scaling>
          <c:orientation val="minMax"/>
        </c:scaling>
        <c:delete val="0"/>
        <c:axPos val="l"/>
        <c:majorGridlines/>
        <c:title>
          <c:tx>
            <c:rich>
              <a:bodyPr rot="0" vert="wordArtVert"/>
              <a:lstStyle/>
              <a:p>
                <a:pPr>
                  <a:defRPr/>
                </a:pPr>
                <a:r>
                  <a:rPr lang="en-US"/>
                  <a:t>no. of fronds</a:t>
                </a:r>
              </a:p>
            </c:rich>
          </c:tx>
          <c:overlay val="0"/>
        </c:title>
        <c:numFmt formatCode="General" sourceLinked="1"/>
        <c:majorTickMark val="out"/>
        <c:minorTickMark val="none"/>
        <c:tickLblPos val="nextTo"/>
        <c:crossAx val="119078912"/>
        <c:crosses val="autoZero"/>
        <c:crossBetween val="between"/>
      </c:valAx>
    </c:plotArea>
    <c:legend>
      <c:legendPos val="r"/>
      <c:overlay val="0"/>
    </c:legend>
    <c:plotVisOnly val="1"/>
    <c:dispBlanksAs val="gap"/>
    <c:showDLblsOverMax val="0"/>
  </c:chart>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T3IMR: % cover of bracken in 2015 and 2017</a:t>
            </a:r>
          </a:p>
        </c:rich>
      </c:tx>
      <c:overlay val="0"/>
    </c:title>
    <c:autoTitleDeleted val="0"/>
    <c:plotArea>
      <c:layout/>
      <c:barChart>
        <c:barDir val="col"/>
        <c:grouping val="clustered"/>
        <c:varyColors val="0"/>
        <c:ser>
          <c:idx val="0"/>
          <c:order val="0"/>
          <c:tx>
            <c:strRef>
              <c:f>'graphed data'!$FK$13:$FK$14</c:f>
              <c:strCache>
                <c:ptCount val="1"/>
                <c:pt idx="0">
                  <c:v>2015 % cover of bracken</c:v>
                </c:pt>
              </c:strCache>
            </c:strRef>
          </c:tx>
          <c:invertIfNegative val="0"/>
          <c:cat>
            <c:strRef>
              <c:f>'graphed data'!$FJ$15:$FJ$26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'graphed data'!$FK$15:$FK$26</c:f>
              <c:numCache>
                <c:formatCode>General</c:formatCode>
                <c:ptCount val="12"/>
                <c:pt idx="0">
                  <c:v>0.5</c:v>
                </c:pt>
                <c:pt idx="1">
                  <c:v>25</c:v>
                </c:pt>
                <c:pt idx="2">
                  <c:v>1</c:v>
                </c:pt>
                <c:pt idx="3">
                  <c:v>20</c:v>
                </c:pt>
                <c:pt idx="4">
                  <c:v>2</c:v>
                </c:pt>
                <c:pt idx="5">
                  <c:v>2</c:v>
                </c:pt>
                <c:pt idx="6">
                  <c:v>2</c:v>
                </c:pt>
                <c:pt idx="7">
                  <c:v>2</c:v>
                </c:pt>
                <c:pt idx="8">
                  <c:v>5</c:v>
                </c:pt>
                <c:pt idx="9">
                  <c:v>3</c:v>
                </c:pt>
                <c:pt idx="10">
                  <c:v>1</c:v>
                </c:pt>
                <c:pt idx="11">
                  <c:v>7</c:v>
                </c:pt>
              </c:numCache>
            </c:numRef>
          </c:val>
        </c:ser>
        <c:ser>
          <c:idx val="1"/>
          <c:order val="1"/>
          <c:tx>
            <c:strRef>
              <c:f>'graphed data'!$FL$13:$FL$14</c:f>
              <c:strCache>
                <c:ptCount val="1"/>
                <c:pt idx="0">
                  <c:v>2017 % cover of bracken</c:v>
                </c:pt>
              </c:strCache>
            </c:strRef>
          </c:tx>
          <c:invertIfNegative val="0"/>
          <c:cat>
            <c:strRef>
              <c:f>'graphed data'!$FJ$15:$FJ$26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'graphed data'!$FL$15:$FL$26</c:f>
              <c:numCache>
                <c:formatCode>General</c:formatCode>
                <c:ptCount val="12"/>
                <c:pt idx="0">
                  <c:v>0.5</c:v>
                </c:pt>
                <c:pt idx="1">
                  <c:v>5</c:v>
                </c:pt>
                <c:pt idx="2">
                  <c:v>5</c:v>
                </c:pt>
                <c:pt idx="3">
                  <c:v>1</c:v>
                </c:pt>
                <c:pt idx="4">
                  <c:v>3</c:v>
                </c:pt>
                <c:pt idx="5">
                  <c:v>20</c:v>
                </c:pt>
                <c:pt idx="6">
                  <c:v>0.5</c:v>
                </c:pt>
                <c:pt idx="7">
                  <c:v>1</c:v>
                </c:pt>
                <c:pt idx="8">
                  <c:v>3</c:v>
                </c:pt>
                <c:pt idx="9">
                  <c:v>2</c:v>
                </c:pt>
                <c:pt idx="10">
                  <c:v>2</c:v>
                </c:pt>
                <c:pt idx="11">
                  <c:v>1</c:v>
                </c:pt>
              </c:numCache>
            </c:numRef>
          </c:val>
        </c:ser>
        <c:dLbls>
          <c:showLegendKey val="0"/>
          <c:showVal val="0"/>
          <c:showCatName val="0"/>
          <c:showSerName val="0"/>
          <c:showPercent val="0"/>
          <c:showBubbleSize val="0"/>
        </c:dLbls>
        <c:gapWidth val="150"/>
        <c:axId val="119080960"/>
        <c:axId val="608921856"/>
      </c:barChart>
      <c:catAx>
        <c:axId val="119080960"/>
        <c:scaling>
          <c:orientation val="minMax"/>
        </c:scaling>
        <c:delete val="0"/>
        <c:axPos val="b"/>
        <c:majorTickMark val="out"/>
        <c:minorTickMark val="none"/>
        <c:tickLblPos val="nextTo"/>
        <c:crossAx val="608921856"/>
        <c:crosses val="autoZero"/>
        <c:auto val="1"/>
        <c:lblAlgn val="ctr"/>
        <c:lblOffset val="100"/>
        <c:noMultiLvlLbl val="0"/>
      </c:catAx>
      <c:valAx>
        <c:axId val="608921856"/>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19080960"/>
        <c:crosses val="autoZero"/>
        <c:crossBetween val="between"/>
      </c:valAx>
    </c:plotArea>
    <c:legend>
      <c:legendPos val="r"/>
      <c:overlay val="0"/>
    </c:legend>
    <c:plotVisOnly val="1"/>
    <c:dispBlanksAs val="gap"/>
    <c:showDLblsOverMax val="0"/>
  </c:chart>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T3IMR: no. of briar stalks 2015 and 2017</a:t>
            </a:r>
          </a:p>
        </c:rich>
      </c:tx>
      <c:overlay val="0"/>
    </c:title>
    <c:autoTitleDeleted val="0"/>
    <c:plotArea>
      <c:layout/>
      <c:barChart>
        <c:barDir val="col"/>
        <c:grouping val="clustered"/>
        <c:varyColors val="0"/>
        <c:ser>
          <c:idx val="0"/>
          <c:order val="0"/>
          <c:tx>
            <c:strRef>
              <c:f>'graphed data'!$FN$13:$FN$14</c:f>
              <c:strCache>
                <c:ptCount val="1"/>
                <c:pt idx="0">
                  <c:v>2015 no. of briar stalks</c:v>
                </c:pt>
              </c:strCache>
            </c:strRef>
          </c:tx>
          <c:invertIfNegative val="0"/>
          <c:cat>
            <c:strRef>
              <c:f>'graphed data'!$FM$15:$FM$26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'graphed data'!$FN$15:$FN$26</c:f>
              <c:numCache>
                <c:formatCode>General</c:formatCode>
                <c:ptCount val="12"/>
                <c:pt idx="0">
                  <c:v>4</c:v>
                </c:pt>
                <c:pt idx="1">
                  <c:v>9</c:v>
                </c:pt>
                <c:pt idx="2">
                  <c:v>5</c:v>
                </c:pt>
                <c:pt idx="3">
                  <c:v>3</c:v>
                </c:pt>
                <c:pt idx="4">
                  <c:v>6</c:v>
                </c:pt>
                <c:pt idx="5">
                  <c:v>10</c:v>
                </c:pt>
                <c:pt idx="6">
                  <c:v>10</c:v>
                </c:pt>
                <c:pt idx="7">
                  <c:v>4</c:v>
                </c:pt>
                <c:pt idx="8">
                  <c:v>9</c:v>
                </c:pt>
                <c:pt idx="9">
                  <c:v>10</c:v>
                </c:pt>
                <c:pt idx="10">
                  <c:v>1</c:v>
                </c:pt>
                <c:pt idx="11">
                  <c:v>16</c:v>
                </c:pt>
              </c:numCache>
            </c:numRef>
          </c:val>
        </c:ser>
        <c:ser>
          <c:idx val="1"/>
          <c:order val="1"/>
          <c:tx>
            <c:strRef>
              <c:f>'graphed data'!$FO$13:$FO$14</c:f>
              <c:strCache>
                <c:ptCount val="1"/>
                <c:pt idx="0">
                  <c:v>2017 no. of briar stalks</c:v>
                </c:pt>
              </c:strCache>
            </c:strRef>
          </c:tx>
          <c:invertIfNegative val="0"/>
          <c:cat>
            <c:strRef>
              <c:f>'graphed data'!$FM$15:$FM$26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'graphed data'!$FO$15:$FO$26</c:f>
              <c:numCache>
                <c:formatCode>General</c:formatCode>
                <c:ptCount val="12"/>
                <c:pt idx="0">
                  <c:v>5</c:v>
                </c:pt>
                <c:pt idx="1">
                  <c:v>3</c:v>
                </c:pt>
                <c:pt idx="2">
                  <c:v>4</c:v>
                </c:pt>
                <c:pt idx="3">
                  <c:v>4</c:v>
                </c:pt>
                <c:pt idx="4">
                  <c:v>7</c:v>
                </c:pt>
                <c:pt idx="5">
                  <c:v>2</c:v>
                </c:pt>
                <c:pt idx="6">
                  <c:v>2</c:v>
                </c:pt>
                <c:pt idx="7">
                  <c:v>3</c:v>
                </c:pt>
                <c:pt idx="8">
                  <c:v>6</c:v>
                </c:pt>
                <c:pt idx="9">
                  <c:v>5</c:v>
                </c:pt>
                <c:pt idx="10">
                  <c:v>2</c:v>
                </c:pt>
                <c:pt idx="11">
                  <c:v>3</c:v>
                </c:pt>
              </c:numCache>
            </c:numRef>
          </c:val>
        </c:ser>
        <c:dLbls>
          <c:showLegendKey val="0"/>
          <c:showVal val="0"/>
          <c:showCatName val="0"/>
          <c:showSerName val="0"/>
          <c:showPercent val="0"/>
          <c:showBubbleSize val="0"/>
        </c:dLbls>
        <c:gapWidth val="150"/>
        <c:axId val="114916864"/>
        <c:axId val="608923584"/>
      </c:barChart>
      <c:catAx>
        <c:axId val="114916864"/>
        <c:scaling>
          <c:orientation val="minMax"/>
        </c:scaling>
        <c:delete val="0"/>
        <c:axPos val="b"/>
        <c:majorTickMark val="out"/>
        <c:minorTickMark val="none"/>
        <c:tickLblPos val="nextTo"/>
        <c:crossAx val="608923584"/>
        <c:crosses val="autoZero"/>
        <c:auto val="1"/>
        <c:lblAlgn val="ctr"/>
        <c:lblOffset val="100"/>
        <c:noMultiLvlLbl val="0"/>
      </c:catAx>
      <c:valAx>
        <c:axId val="608923584"/>
        <c:scaling>
          <c:orientation val="minMax"/>
        </c:scaling>
        <c:delete val="0"/>
        <c:axPos val="l"/>
        <c:majorGridlines/>
        <c:title>
          <c:tx>
            <c:rich>
              <a:bodyPr rot="0" vert="wordArtVert"/>
              <a:lstStyle/>
              <a:p>
                <a:pPr>
                  <a:defRPr/>
                </a:pPr>
                <a:r>
                  <a:rPr lang="en-US"/>
                  <a:t>no. of stalks</a:t>
                </a:r>
              </a:p>
            </c:rich>
          </c:tx>
          <c:overlay val="0"/>
        </c:title>
        <c:numFmt formatCode="General" sourceLinked="1"/>
        <c:majorTickMark val="out"/>
        <c:minorTickMark val="none"/>
        <c:tickLblPos val="nextTo"/>
        <c:crossAx val="114916864"/>
        <c:crosses val="autoZero"/>
        <c:crossBetween val="between"/>
      </c:valAx>
    </c:plotArea>
    <c:legend>
      <c:legendPos val="r"/>
      <c:overlay val="0"/>
    </c:legend>
    <c:plotVisOnly val="1"/>
    <c:dispBlanksAs val="gap"/>
    <c:showDLblsOverMax val="0"/>
  </c:chart>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T3IMR: % cover of briar in 2015 and 2017</a:t>
            </a:r>
          </a:p>
        </c:rich>
      </c:tx>
      <c:overlay val="0"/>
    </c:title>
    <c:autoTitleDeleted val="0"/>
    <c:plotArea>
      <c:layout/>
      <c:barChart>
        <c:barDir val="col"/>
        <c:grouping val="clustered"/>
        <c:varyColors val="0"/>
        <c:ser>
          <c:idx val="0"/>
          <c:order val="0"/>
          <c:tx>
            <c:strRef>
              <c:f>'graphed data'!$FQ$13:$FQ$14</c:f>
              <c:strCache>
                <c:ptCount val="1"/>
                <c:pt idx="0">
                  <c:v>2015 % cover of briar</c:v>
                </c:pt>
              </c:strCache>
            </c:strRef>
          </c:tx>
          <c:invertIfNegative val="0"/>
          <c:cat>
            <c:strRef>
              <c:f>'graphed data'!$FP$15:$FP$26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'graphed data'!$FQ$15:$FQ$26</c:f>
              <c:numCache>
                <c:formatCode>General</c:formatCode>
                <c:ptCount val="12"/>
                <c:pt idx="0">
                  <c:v>1</c:v>
                </c:pt>
                <c:pt idx="1">
                  <c:v>20</c:v>
                </c:pt>
                <c:pt idx="2">
                  <c:v>3</c:v>
                </c:pt>
                <c:pt idx="3">
                  <c:v>2</c:v>
                </c:pt>
                <c:pt idx="4">
                  <c:v>3</c:v>
                </c:pt>
                <c:pt idx="5">
                  <c:v>5</c:v>
                </c:pt>
                <c:pt idx="6">
                  <c:v>3</c:v>
                </c:pt>
                <c:pt idx="7">
                  <c:v>1</c:v>
                </c:pt>
                <c:pt idx="8">
                  <c:v>12</c:v>
                </c:pt>
                <c:pt idx="9">
                  <c:v>8</c:v>
                </c:pt>
                <c:pt idx="10">
                  <c:v>0.5</c:v>
                </c:pt>
                <c:pt idx="11">
                  <c:v>6</c:v>
                </c:pt>
              </c:numCache>
            </c:numRef>
          </c:val>
        </c:ser>
        <c:ser>
          <c:idx val="1"/>
          <c:order val="1"/>
          <c:tx>
            <c:strRef>
              <c:f>'graphed data'!$FR$13:$FR$14</c:f>
              <c:strCache>
                <c:ptCount val="1"/>
                <c:pt idx="0">
                  <c:v>2017 % cover of briar</c:v>
                </c:pt>
              </c:strCache>
            </c:strRef>
          </c:tx>
          <c:invertIfNegative val="0"/>
          <c:cat>
            <c:strRef>
              <c:f>'graphed data'!$FP$15:$FP$26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'graphed data'!$FR$15:$FR$26</c:f>
              <c:numCache>
                <c:formatCode>General</c:formatCode>
                <c:ptCount val="12"/>
                <c:pt idx="0">
                  <c:v>10</c:v>
                </c:pt>
                <c:pt idx="1">
                  <c:v>1</c:v>
                </c:pt>
                <c:pt idx="2">
                  <c:v>1</c:v>
                </c:pt>
                <c:pt idx="3">
                  <c:v>1</c:v>
                </c:pt>
                <c:pt idx="4">
                  <c:v>0.5</c:v>
                </c:pt>
                <c:pt idx="5">
                  <c:v>0.25</c:v>
                </c:pt>
                <c:pt idx="6">
                  <c:v>0.25</c:v>
                </c:pt>
                <c:pt idx="7">
                  <c:v>0.5</c:v>
                </c:pt>
                <c:pt idx="8">
                  <c:v>1</c:v>
                </c:pt>
                <c:pt idx="9">
                  <c:v>1</c:v>
                </c:pt>
                <c:pt idx="10">
                  <c:v>0.25</c:v>
                </c:pt>
                <c:pt idx="11">
                  <c:v>1</c:v>
                </c:pt>
              </c:numCache>
            </c:numRef>
          </c:val>
        </c:ser>
        <c:dLbls>
          <c:showLegendKey val="0"/>
          <c:showVal val="0"/>
          <c:showCatName val="0"/>
          <c:showSerName val="0"/>
          <c:showPercent val="0"/>
          <c:showBubbleSize val="0"/>
        </c:dLbls>
        <c:gapWidth val="150"/>
        <c:axId val="115614208"/>
        <c:axId val="608925312"/>
      </c:barChart>
      <c:catAx>
        <c:axId val="115614208"/>
        <c:scaling>
          <c:orientation val="minMax"/>
        </c:scaling>
        <c:delete val="0"/>
        <c:axPos val="b"/>
        <c:majorTickMark val="out"/>
        <c:minorTickMark val="none"/>
        <c:tickLblPos val="nextTo"/>
        <c:crossAx val="608925312"/>
        <c:crosses val="autoZero"/>
        <c:auto val="1"/>
        <c:lblAlgn val="ctr"/>
        <c:lblOffset val="100"/>
        <c:noMultiLvlLbl val="0"/>
      </c:catAx>
      <c:valAx>
        <c:axId val="608925312"/>
        <c:scaling>
          <c:orientation val="minMax"/>
        </c:scaling>
        <c:delete val="0"/>
        <c:axPos val="l"/>
        <c:majorGridlines/>
        <c:title>
          <c:tx>
            <c:rich>
              <a:bodyPr rot="0" vert="wordArtVert"/>
              <a:lstStyle/>
              <a:p>
                <a:pPr>
                  <a:defRPr/>
                </a:pPr>
                <a:r>
                  <a:rPr lang="en-US"/>
                  <a:t>% cover  </a:t>
                </a:r>
              </a:p>
            </c:rich>
          </c:tx>
          <c:overlay val="0"/>
        </c:title>
        <c:numFmt formatCode="General" sourceLinked="1"/>
        <c:majorTickMark val="out"/>
        <c:minorTickMark val="none"/>
        <c:tickLblPos val="nextTo"/>
        <c:crossAx val="115614208"/>
        <c:crosses val="autoZero"/>
        <c:crossBetween val="between"/>
      </c:valAx>
    </c:plotArea>
    <c:legend>
      <c:legendPos val="r"/>
      <c:overlay val="0"/>
    </c:legend>
    <c:plotVisOnly val="1"/>
    <c:dispBlanksAs val="gap"/>
    <c:showDLblsOverMax val="0"/>
  </c:chart>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T3IMR: No. of blackthorn stems in 2015 and 2017</a:t>
            </a:r>
          </a:p>
        </c:rich>
      </c:tx>
      <c:overlay val="0"/>
    </c:title>
    <c:autoTitleDeleted val="0"/>
    <c:plotArea>
      <c:layout/>
      <c:barChart>
        <c:barDir val="col"/>
        <c:grouping val="clustered"/>
        <c:varyColors val="0"/>
        <c:ser>
          <c:idx val="0"/>
          <c:order val="0"/>
          <c:tx>
            <c:strRef>
              <c:f>'graphed data'!$FT$13:$FT$14</c:f>
              <c:strCache>
                <c:ptCount val="1"/>
                <c:pt idx="0">
                  <c:v>2015 no. of blackthorn stalks</c:v>
                </c:pt>
              </c:strCache>
            </c:strRef>
          </c:tx>
          <c:invertIfNegative val="0"/>
          <c:cat>
            <c:strRef>
              <c:f>'graphed data'!$FS$15:$FS$26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'graphed data'!$FT$15:$FT$26</c:f>
              <c:numCache>
                <c:formatCode>General</c:formatCode>
                <c:ptCount val="12"/>
                <c:pt idx="0">
                  <c:v>1</c:v>
                </c:pt>
                <c:pt idx="1">
                  <c:v>2</c:v>
                </c:pt>
                <c:pt idx="2">
                  <c:v>15</c:v>
                </c:pt>
                <c:pt idx="3">
                  <c:v>6</c:v>
                </c:pt>
                <c:pt idx="4">
                  <c:v>1</c:v>
                </c:pt>
                <c:pt idx="5">
                  <c:v>7</c:v>
                </c:pt>
                <c:pt idx="6">
                  <c:v>1</c:v>
                </c:pt>
                <c:pt idx="7">
                  <c:v>3</c:v>
                </c:pt>
                <c:pt idx="8">
                  <c:v>1</c:v>
                </c:pt>
                <c:pt idx="9">
                  <c:v>1</c:v>
                </c:pt>
                <c:pt idx="10">
                  <c:v>2</c:v>
                </c:pt>
                <c:pt idx="11">
                  <c:v>1</c:v>
                </c:pt>
              </c:numCache>
            </c:numRef>
          </c:val>
        </c:ser>
        <c:ser>
          <c:idx val="1"/>
          <c:order val="1"/>
          <c:tx>
            <c:strRef>
              <c:f>'graphed data'!$FU$13:$FU$14</c:f>
              <c:strCache>
                <c:ptCount val="1"/>
                <c:pt idx="0">
                  <c:v>2017 no. of blackthorn stalks</c:v>
                </c:pt>
              </c:strCache>
            </c:strRef>
          </c:tx>
          <c:invertIfNegative val="0"/>
          <c:cat>
            <c:strRef>
              <c:f>'graphed data'!$FS$15:$FS$26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'graphed data'!$FU$15:$FU$26</c:f>
              <c:numCache>
                <c:formatCode>General</c:formatCode>
                <c:ptCount val="12"/>
                <c:pt idx="0">
                  <c:v>0</c:v>
                </c:pt>
                <c:pt idx="1">
                  <c:v>3</c:v>
                </c:pt>
                <c:pt idx="2">
                  <c:v>7</c:v>
                </c:pt>
                <c:pt idx="3">
                  <c:v>0</c:v>
                </c:pt>
                <c:pt idx="4">
                  <c:v>0.25</c:v>
                </c:pt>
                <c:pt idx="5">
                  <c:v>6</c:v>
                </c:pt>
                <c:pt idx="6">
                  <c:v>0</c:v>
                </c:pt>
                <c:pt idx="7">
                  <c:v>1</c:v>
                </c:pt>
                <c:pt idx="8">
                  <c:v>6</c:v>
                </c:pt>
                <c:pt idx="9">
                  <c:v>2</c:v>
                </c:pt>
                <c:pt idx="10">
                  <c:v>4</c:v>
                </c:pt>
                <c:pt idx="11">
                  <c:v>4</c:v>
                </c:pt>
              </c:numCache>
            </c:numRef>
          </c:val>
        </c:ser>
        <c:dLbls>
          <c:showLegendKey val="0"/>
          <c:showVal val="0"/>
          <c:showCatName val="0"/>
          <c:showSerName val="0"/>
          <c:showPercent val="0"/>
          <c:showBubbleSize val="0"/>
        </c:dLbls>
        <c:gapWidth val="150"/>
        <c:axId val="119081472"/>
        <c:axId val="608927040"/>
      </c:barChart>
      <c:catAx>
        <c:axId val="119081472"/>
        <c:scaling>
          <c:orientation val="minMax"/>
        </c:scaling>
        <c:delete val="0"/>
        <c:axPos val="b"/>
        <c:majorTickMark val="out"/>
        <c:minorTickMark val="none"/>
        <c:tickLblPos val="nextTo"/>
        <c:crossAx val="608927040"/>
        <c:crosses val="autoZero"/>
        <c:auto val="1"/>
        <c:lblAlgn val="ctr"/>
        <c:lblOffset val="100"/>
        <c:noMultiLvlLbl val="0"/>
      </c:catAx>
      <c:valAx>
        <c:axId val="608927040"/>
        <c:scaling>
          <c:orientation val="minMax"/>
        </c:scaling>
        <c:delete val="0"/>
        <c:axPos val="l"/>
        <c:majorGridlines/>
        <c:title>
          <c:tx>
            <c:rich>
              <a:bodyPr rot="0" vert="wordArtVert"/>
              <a:lstStyle/>
              <a:p>
                <a:pPr>
                  <a:defRPr/>
                </a:pPr>
                <a:r>
                  <a:rPr lang="en-US"/>
                  <a:t>no. of stalks</a:t>
                </a:r>
              </a:p>
            </c:rich>
          </c:tx>
          <c:overlay val="0"/>
        </c:title>
        <c:numFmt formatCode="General" sourceLinked="1"/>
        <c:majorTickMark val="out"/>
        <c:minorTickMark val="none"/>
        <c:tickLblPos val="nextTo"/>
        <c:crossAx val="119081472"/>
        <c:crosses val="autoZero"/>
        <c:crossBetween val="between"/>
      </c:valAx>
    </c:plotArea>
    <c:legend>
      <c:legendPos val="r"/>
      <c:overlay val="0"/>
    </c:legend>
    <c:plotVisOnly val="1"/>
    <c:dispBlanksAs val="gap"/>
    <c:showDLblsOverMax val="0"/>
  </c:chart>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T3IMR: % cover of blackthorn in 2015 and 2017</a:t>
            </a:r>
          </a:p>
        </c:rich>
      </c:tx>
      <c:overlay val="0"/>
    </c:title>
    <c:autoTitleDeleted val="0"/>
    <c:plotArea>
      <c:layout/>
      <c:barChart>
        <c:barDir val="col"/>
        <c:grouping val="clustered"/>
        <c:varyColors val="0"/>
        <c:ser>
          <c:idx val="0"/>
          <c:order val="0"/>
          <c:tx>
            <c:strRef>
              <c:f>'graphed data'!$FW$13:$FW$14</c:f>
              <c:strCache>
                <c:ptCount val="1"/>
                <c:pt idx="0">
                  <c:v>2015 % cover of blackthorn</c:v>
                </c:pt>
              </c:strCache>
            </c:strRef>
          </c:tx>
          <c:invertIfNegative val="0"/>
          <c:cat>
            <c:strRef>
              <c:f>'graphed data'!$FV$15:$FV$26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'graphed data'!$FW$15:$FW$26</c:f>
              <c:numCache>
                <c:formatCode>General</c:formatCode>
                <c:ptCount val="12"/>
                <c:pt idx="0">
                  <c:v>0.5</c:v>
                </c:pt>
                <c:pt idx="1">
                  <c:v>1</c:v>
                </c:pt>
                <c:pt idx="2">
                  <c:v>3</c:v>
                </c:pt>
                <c:pt idx="3">
                  <c:v>1</c:v>
                </c:pt>
                <c:pt idx="4">
                  <c:v>0.5</c:v>
                </c:pt>
                <c:pt idx="5">
                  <c:v>4</c:v>
                </c:pt>
                <c:pt idx="6">
                  <c:v>0.5</c:v>
                </c:pt>
                <c:pt idx="7">
                  <c:v>2</c:v>
                </c:pt>
                <c:pt idx="8">
                  <c:v>1</c:v>
                </c:pt>
                <c:pt idx="9">
                  <c:v>0.5</c:v>
                </c:pt>
                <c:pt idx="10">
                  <c:v>0.5</c:v>
                </c:pt>
                <c:pt idx="11">
                  <c:v>0.5</c:v>
                </c:pt>
              </c:numCache>
            </c:numRef>
          </c:val>
        </c:ser>
        <c:ser>
          <c:idx val="1"/>
          <c:order val="1"/>
          <c:tx>
            <c:strRef>
              <c:f>'graphed data'!$FX$13:$FX$14</c:f>
              <c:strCache>
                <c:ptCount val="1"/>
                <c:pt idx="0">
                  <c:v>2017 % cover of blackthorn</c:v>
                </c:pt>
              </c:strCache>
            </c:strRef>
          </c:tx>
          <c:invertIfNegative val="0"/>
          <c:cat>
            <c:strRef>
              <c:f>'graphed data'!$FV$15:$FV$26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'graphed data'!$FX$15:$FX$26</c:f>
              <c:numCache>
                <c:formatCode>General</c:formatCode>
                <c:ptCount val="12"/>
                <c:pt idx="0">
                  <c:v>0</c:v>
                </c:pt>
                <c:pt idx="1">
                  <c:v>0.5</c:v>
                </c:pt>
                <c:pt idx="2">
                  <c:v>0.5</c:v>
                </c:pt>
                <c:pt idx="3">
                  <c:v>0</c:v>
                </c:pt>
                <c:pt idx="4">
                  <c:v>0.25</c:v>
                </c:pt>
                <c:pt idx="5">
                  <c:v>0.25</c:v>
                </c:pt>
                <c:pt idx="6">
                  <c:v>0</c:v>
                </c:pt>
                <c:pt idx="7">
                  <c:v>0.25</c:v>
                </c:pt>
                <c:pt idx="8">
                  <c:v>1</c:v>
                </c:pt>
                <c:pt idx="9">
                  <c:v>0.25</c:v>
                </c:pt>
                <c:pt idx="10">
                  <c:v>0.5</c:v>
                </c:pt>
                <c:pt idx="11">
                  <c:v>0.5</c:v>
                </c:pt>
              </c:numCache>
            </c:numRef>
          </c:val>
        </c:ser>
        <c:dLbls>
          <c:showLegendKey val="0"/>
          <c:showVal val="0"/>
          <c:showCatName val="0"/>
          <c:showSerName val="0"/>
          <c:showPercent val="0"/>
          <c:showBubbleSize val="0"/>
        </c:dLbls>
        <c:gapWidth val="150"/>
        <c:axId val="119081984"/>
        <c:axId val="608969856"/>
      </c:barChart>
      <c:catAx>
        <c:axId val="119081984"/>
        <c:scaling>
          <c:orientation val="minMax"/>
        </c:scaling>
        <c:delete val="0"/>
        <c:axPos val="b"/>
        <c:majorTickMark val="out"/>
        <c:minorTickMark val="none"/>
        <c:tickLblPos val="nextTo"/>
        <c:crossAx val="608969856"/>
        <c:crosses val="autoZero"/>
        <c:auto val="1"/>
        <c:lblAlgn val="ctr"/>
        <c:lblOffset val="100"/>
        <c:noMultiLvlLbl val="0"/>
      </c:catAx>
      <c:valAx>
        <c:axId val="608969856"/>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19081984"/>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T10IMN: % cover in 2015 and 2017</a:t>
            </a:r>
          </a:p>
        </c:rich>
      </c:tx>
      <c:overlay val="0"/>
    </c:title>
    <c:autoTitleDeleted val="0"/>
    <c:plotArea>
      <c:layout/>
      <c:barChart>
        <c:barDir val="col"/>
        <c:grouping val="clustered"/>
        <c:varyColors val="0"/>
        <c:ser>
          <c:idx val="0"/>
          <c:order val="0"/>
          <c:tx>
            <c:strRef>
              <c:f>Sheet1!$AC$13:$AC$14</c:f>
              <c:strCache>
                <c:ptCount val="1"/>
                <c:pt idx="0">
                  <c:v>2015 % cover of bracken</c:v>
                </c:pt>
              </c:strCache>
            </c:strRef>
          </c:tx>
          <c:invertIfNegative val="0"/>
          <c:cat>
            <c:strRef>
              <c:f>Sheet1!$AB$15:$AB$21</c:f>
              <c:strCache>
                <c:ptCount val="7"/>
                <c:pt idx="0">
                  <c:v>0m</c:v>
                </c:pt>
                <c:pt idx="1">
                  <c:v>5m</c:v>
                </c:pt>
                <c:pt idx="2">
                  <c:v>10m</c:v>
                </c:pt>
                <c:pt idx="3">
                  <c:v>15m</c:v>
                </c:pt>
                <c:pt idx="4">
                  <c:v>20m</c:v>
                </c:pt>
                <c:pt idx="5">
                  <c:v>25m</c:v>
                </c:pt>
                <c:pt idx="6">
                  <c:v>30m</c:v>
                </c:pt>
              </c:strCache>
            </c:strRef>
          </c:cat>
          <c:val>
            <c:numRef>
              <c:f>Sheet1!$AC$15:$AC$21</c:f>
              <c:numCache>
                <c:formatCode>General</c:formatCode>
                <c:ptCount val="7"/>
                <c:pt idx="0">
                  <c:v>20</c:v>
                </c:pt>
                <c:pt idx="1">
                  <c:v>5</c:v>
                </c:pt>
                <c:pt idx="2">
                  <c:v>60</c:v>
                </c:pt>
                <c:pt idx="3">
                  <c:v>0</c:v>
                </c:pt>
                <c:pt idx="4">
                  <c:v>70</c:v>
                </c:pt>
                <c:pt idx="5">
                  <c:v>20</c:v>
                </c:pt>
                <c:pt idx="6">
                  <c:v>25</c:v>
                </c:pt>
              </c:numCache>
            </c:numRef>
          </c:val>
        </c:ser>
        <c:ser>
          <c:idx val="1"/>
          <c:order val="1"/>
          <c:tx>
            <c:strRef>
              <c:f>Sheet1!$AD$13:$AD$14</c:f>
              <c:strCache>
                <c:ptCount val="1"/>
                <c:pt idx="0">
                  <c:v>2015 % cover of briar</c:v>
                </c:pt>
              </c:strCache>
            </c:strRef>
          </c:tx>
          <c:invertIfNegative val="0"/>
          <c:cat>
            <c:strRef>
              <c:f>Sheet1!$AB$15:$AB$21</c:f>
              <c:strCache>
                <c:ptCount val="7"/>
                <c:pt idx="0">
                  <c:v>0m</c:v>
                </c:pt>
                <c:pt idx="1">
                  <c:v>5m</c:v>
                </c:pt>
                <c:pt idx="2">
                  <c:v>10m</c:v>
                </c:pt>
                <c:pt idx="3">
                  <c:v>15m</c:v>
                </c:pt>
                <c:pt idx="4">
                  <c:v>20m</c:v>
                </c:pt>
                <c:pt idx="5">
                  <c:v>25m</c:v>
                </c:pt>
                <c:pt idx="6">
                  <c:v>30m</c:v>
                </c:pt>
              </c:strCache>
            </c:strRef>
          </c:cat>
          <c:val>
            <c:numRef>
              <c:f>Sheet1!$AD$15:$AD$21</c:f>
              <c:numCache>
                <c:formatCode>General</c:formatCode>
                <c:ptCount val="7"/>
                <c:pt idx="0">
                  <c:v>75</c:v>
                </c:pt>
                <c:pt idx="1">
                  <c:v>80</c:v>
                </c:pt>
                <c:pt idx="2">
                  <c:v>60</c:v>
                </c:pt>
                <c:pt idx="3">
                  <c:v>15</c:v>
                </c:pt>
                <c:pt idx="4">
                  <c:v>30</c:v>
                </c:pt>
                <c:pt idx="5">
                  <c:v>45</c:v>
                </c:pt>
                <c:pt idx="6">
                  <c:v>30</c:v>
                </c:pt>
              </c:numCache>
            </c:numRef>
          </c:val>
        </c:ser>
        <c:ser>
          <c:idx val="2"/>
          <c:order val="2"/>
          <c:tx>
            <c:strRef>
              <c:f>Sheet1!$AE$13:$AE$14</c:f>
              <c:strCache>
                <c:ptCount val="1"/>
                <c:pt idx="0">
                  <c:v>2015 % cover of blackthorn</c:v>
                </c:pt>
              </c:strCache>
            </c:strRef>
          </c:tx>
          <c:invertIfNegative val="0"/>
          <c:cat>
            <c:strRef>
              <c:f>Sheet1!$AB$15:$AB$21</c:f>
              <c:strCache>
                <c:ptCount val="7"/>
                <c:pt idx="0">
                  <c:v>0m</c:v>
                </c:pt>
                <c:pt idx="1">
                  <c:v>5m</c:v>
                </c:pt>
                <c:pt idx="2">
                  <c:v>10m</c:v>
                </c:pt>
                <c:pt idx="3">
                  <c:v>15m</c:v>
                </c:pt>
                <c:pt idx="4">
                  <c:v>20m</c:v>
                </c:pt>
                <c:pt idx="5">
                  <c:v>25m</c:v>
                </c:pt>
                <c:pt idx="6">
                  <c:v>30m</c:v>
                </c:pt>
              </c:strCache>
            </c:strRef>
          </c:cat>
          <c:val>
            <c:numRef>
              <c:f>Sheet1!$AE$15:$AE$21</c:f>
              <c:numCache>
                <c:formatCode>General</c:formatCode>
                <c:ptCount val="7"/>
                <c:pt idx="0">
                  <c:v>0</c:v>
                </c:pt>
                <c:pt idx="1">
                  <c:v>1</c:v>
                </c:pt>
                <c:pt idx="2">
                  <c:v>0</c:v>
                </c:pt>
                <c:pt idx="3">
                  <c:v>0</c:v>
                </c:pt>
                <c:pt idx="4">
                  <c:v>0</c:v>
                </c:pt>
                <c:pt idx="5">
                  <c:v>0</c:v>
                </c:pt>
                <c:pt idx="6">
                  <c:v>0</c:v>
                </c:pt>
              </c:numCache>
            </c:numRef>
          </c:val>
        </c:ser>
        <c:ser>
          <c:idx val="3"/>
          <c:order val="3"/>
          <c:tx>
            <c:strRef>
              <c:f>Sheet1!$AF$13:$AF$14</c:f>
              <c:strCache>
                <c:ptCount val="1"/>
                <c:pt idx="0">
                  <c:v>2017 % cover of bracken</c:v>
                </c:pt>
              </c:strCache>
            </c:strRef>
          </c:tx>
          <c:spPr>
            <a:solidFill>
              <a:schemeClr val="accent1">
                <a:lumMod val="60000"/>
                <a:lumOff val="40000"/>
              </a:schemeClr>
            </a:solidFill>
          </c:spPr>
          <c:invertIfNegative val="0"/>
          <c:cat>
            <c:strRef>
              <c:f>Sheet1!$AB$15:$AB$21</c:f>
              <c:strCache>
                <c:ptCount val="7"/>
                <c:pt idx="0">
                  <c:v>0m</c:v>
                </c:pt>
                <c:pt idx="1">
                  <c:v>5m</c:v>
                </c:pt>
                <c:pt idx="2">
                  <c:v>10m</c:v>
                </c:pt>
                <c:pt idx="3">
                  <c:v>15m</c:v>
                </c:pt>
                <c:pt idx="4">
                  <c:v>20m</c:v>
                </c:pt>
                <c:pt idx="5">
                  <c:v>25m</c:v>
                </c:pt>
                <c:pt idx="6">
                  <c:v>30m</c:v>
                </c:pt>
              </c:strCache>
            </c:strRef>
          </c:cat>
          <c:val>
            <c:numRef>
              <c:f>Sheet1!$AF$15:$AF$21</c:f>
              <c:numCache>
                <c:formatCode>General</c:formatCode>
                <c:ptCount val="7"/>
                <c:pt idx="0">
                  <c:v>1</c:v>
                </c:pt>
                <c:pt idx="1">
                  <c:v>25</c:v>
                </c:pt>
                <c:pt idx="2">
                  <c:v>25</c:v>
                </c:pt>
                <c:pt idx="3">
                  <c:v>60</c:v>
                </c:pt>
                <c:pt idx="4">
                  <c:v>80</c:v>
                </c:pt>
                <c:pt idx="5">
                  <c:v>15</c:v>
                </c:pt>
                <c:pt idx="6">
                  <c:v>75</c:v>
                </c:pt>
              </c:numCache>
            </c:numRef>
          </c:val>
        </c:ser>
        <c:ser>
          <c:idx val="4"/>
          <c:order val="4"/>
          <c:tx>
            <c:strRef>
              <c:f>Sheet1!$AG$13:$AG$14</c:f>
              <c:strCache>
                <c:ptCount val="1"/>
                <c:pt idx="0">
                  <c:v>2017 % cover of briar</c:v>
                </c:pt>
              </c:strCache>
            </c:strRef>
          </c:tx>
          <c:spPr>
            <a:solidFill>
              <a:schemeClr val="accent2">
                <a:lumMod val="60000"/>
                <a:lumOff val="40000"/>
              </a:schemeClr>
            </a:solidFill>
          </c:spPr>
          <c:invertIfNegative val="0"/>
          <c:cat>
            <c:strRef>
              <c:f>Sheet1!$AB$15:$AB$21</c:f>
              <c:strCache>
                <c:ptCount val="7"/>
                <c:pt idx="0">
                  <c:v>0m</c:v>
                </c:pt>
                <c:pt idx="1">
                  <c:v>5m</c:v>
                </c:pt>
                <c:pt idx="2">
                  <c:v>10m</c:v>
                </c:pt>
                <c:pt idx="3">
                  <c:v>15m</c:v>
                </c:pt>
                <c:pt idx="4">
                  <c:v>20m</c:v>
                </c:pt>
                <c:pt idx="5">
                  <c:v>25m</c:v>
                </c:pt>
                <c:pt idx="6">
                  <c:v>30m</c:v>
                </c:pt>
              </c:strCache>
            </c:strRef>
          </c:cat>
          <c:val>
            <c:numRef>
              <c:f>Sheet1!$AG$15:$AG$21</c:f>
              <c:numCache>
                <c:formatCode>General</c:formatCode>
                <c:ptCount val="7"/>
                <c:pt idx="0">
                  <c:v>90</c:v>
                </c:pt>
                <c:pt idx="1">
                  <c:v>60</c:v>
                </c:pt>
                <c:pt idx="2">
                  <c:v>75</c:v>
                </c:pt>
                <c:pt idx="3">
                  <c:v>80</c:v>
                </c:pt>
                <c:pt idx="4">
                  <c:v>70</c:v>
                </c:pt>
                <c:pt idx="5">
                  <c:v>60</c:v>
                </c:pt>
                <c:pt idx="6">
                  <c:v>70</c:v>
                </c:pt>
              </c:numCache>
            </c:numRef>
          </c:val>
        </c:ser>
        <c:ser>
          <c:idx val="5"/>
          <c:order val="5"/>
          <c:tx>
            <c:strRef>
              <c:f>Sheet1!$AH$13:$AH$14</c:f>
              <c:strCache>
                <c:ptCount val="1"/>
                <c:pt idx="0">
                  <c:v>2017 % cover of blackthorn</c:v>
                </c:pt>
              </c:strCache>
            </c:strRef>
          </c:tx>
          <c:spPr>
            <a:solidFill>
              <a:schemeClr val="accent3">
                <a:lumMod val="60000"/>
                <a:lumOff val="40000"/>
              </a:schemeClr>
            </a:solidFill>
          </c:spPr>
          <c:invertIfNegative val="0"/>
          <c:cat>
            <c:strRef>
              <c:f>Sheet1!$AB$15:$AB$21</c:f>
              <c:strCache>
                <c:ptCount val="7"/>
                <c:pt idx="0">
                  <c:v>0m</c:v>
                </c:pt>
                <c:pt idx="1">
                  <c:v>5m</c:v>
                </c:pt>
                <c:pt idx="2">
                  <c:v>10m</c:v>
                </c:pt>
                <c:pt idx="3">
                  <c:v>15m</c:v>
                </c:pt>
                <c:pt idx="4">
                  <c:v>20m</c:v>
                </c:pt>
                <c:pt idx="5">
                  <c:v>25m</c:v>
                </c:pt>
                <c:pt idx="6">
                  <c:v>30m</c:v>
                </c:pt>
              </c:strCache>
            </c:strRef>
          </c:cat>
          <c:val>
            <c:numRef>
              <c:f>Sheet1!$AH$15:$AH$21</c:f>
              <c:numCache>
                <c:formatCode>General</c:formatCode>
                <c:ptCount val="7"/>
                <c:pt idx="0">
                  <c:v>0</c:v>
                </c:pt>
                <c:pt idx="1">
                  <c:v>5</c:v>
                </c:pt>
                <c:pt idx="2">
                  <c:v>0</c:v>
                </c:pt>
                <c:pt idx="3">
                  <c:v>0</c:v>
                </c:pt>
                <c:pt idx="4">
                  <c:v>0</c:v>
                </c:pt>
                <c:pt idx="5">
                  <c:v>0</c:v>
                </c:pt>
                <c:pt idx="6">
                  <c:v>0</c:v>
                </c:pt>
              </c:numCache>
            </c:numRef>
          </c:val>
        </c:ser>
        <c:dLbls>
          <c:showLegendKey val="0"/>
          <c:showVal val="0"/>
          <c:showCatName val="0"/>
          <c:showSerName val="0"/>
          <c:showPercent val="0"/>
          <c:showBubbleSize val="0"/>
        </c:dLbls>
        <c:gapWidth val="300"/>
        <c:axId val="158097408"/>
        <c:axId val="608557824"/>
      </c:barChart>
      <c:catAx>
        <c:axId val="158097408"/>
        <c:scaling>
          <c:orientation val="minMax"/>
        </c:scaling>
        <c:delete val="0"/>
        <c:axPos val="b"/>
        <c:title>
          <c:tx>
            <c:rich>
              <a:bodyPr/>
              <a:lstStyle/>
              <a:p>
                <a:pPr>
                  <a:defRPr/>
                </a:pPr>
                <a:r>
                  <a:rPr lang="en-GB"/>
                  <a:t>Transect length</a:t>
                </a:r>
              </a:p>
            </c:rich>
          </c:tx>
          <c:layout>
            <c:manualLayout>
              <c:xMode val="edge"/>
              <c:yMode val="edge"/>
              <c:x val="0.38846070711749275"/>
              <c:y val="0.94375846443526101"/>
            </c:manualLayout>
          </c:layout>
          <c:overlay val="0"/>
        </c:title>
        <c:majorTickMark val="none"/>
        <c:minorTickMark val="none"/>
        <c:tickLblPos val="nextTo"/>
        <c:crossAx val="608557824"/>
        <c:crosses val="autoZero"/>
        <c:auto val="1"/>
        <c:lblAlgn val="ctr"/>
        <c:lblOffset val="100"/>
        <c:noMultiLvlLbl val="0"/>
      </c:catAx>
      <c:valAx>
        <c:axId val="608557824"/>
        <c:scaling>
          <c:orientation val="minMax"/>
        </c:scaling>
        <c:delete val="0"/>
        <c:axPos val="l"/>
        <c:majorGridlines/>
        <c:minorGridlines/>
        <c:title>
          <c:tx>
            <c:rich>
              <a:bodyPr/>
              <a:lstStyle/>
              <a:p>
                <a:pPr>
                  <a:defRPr/>
                </a:pPr>
                <a:r>
                  <a:rPr lang="en-US"/>
                  <a:t>% cover</a:t>
                </a:r>
              </a:p>
            </c:rich>
          </c:tx>
          <c:overlay val="0"/>
        </c:title>
        <c:numFmt formatCode="General" sourceLinked="1"/>
        <c:majorTickMark val="out"/>
        <c:minorTickMark val="none"/>
        <c:tickLblPos val="nextTo"/>
        <c:crossAx val="158097408"/>
        <c:crosses val="autoZero"/>
        <c:crossBetween val="between"/>
      </c:valAx>
    </c:plotArea>
    <c:legend>
      <c:legendPos val="r"/>
      <c:overlay val="0"/>
    </c:legend>
    <c:plotVisOnly val="1"/>
    <c:dispBlanksAs val="gap"/>
    <c:showDLblsOverMax val="0"/>
  </c:chart>
  <c:externalData r:id="rId1">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T3: % cover 2015 and 2017</a:t>
            </a:r>
          </a:p>
        </c:rich>
      </c:tx>
      <c:overlay val="0"/>
    </c:title>
    <c:autoTitleDeleted val="0"/>
    <c:plotArea>
      <c:layout/>
      <c:barChart>
        <c:barDir val="col"/>
        <c:grouping val="clustered"/>
        <c:varyColors val="0"/>
        <c:ser>
          <c:idx val="0"/>
          <c:order val="0"/>
          <c:tx>
            <c:strRef>
              <c:f>'%cover'!$FH$13:$FH$14</c:f>
              <c:strCache>
                <c:ptCount val="1"/>
                <c:pt idx="0">
                  <c:v>2015 % cover of bracken</c:v>
                </c:pt>
              </c:strCache>
            </c:strRef>
          </c:tx>
          <c:invertIfNegative val="0"/>
          <c:cat>
            <c:strRef>
              <c:f>'%cover'!$FG$15:$FG$26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'%cover'!$FH$15:$FH$26</c:f>
              <c:numCache>
                <c:formatCode>General</c:formatCode>
                <c:ptCount val="12"/>
                <c:pt idx="0">
                  <c:v>0.5</c:v>
                </c:pt>
                <c:pt idx="1">
                  <c:v>25</c:v>
                </c:pt>
                <c:pt idx="2">
                  <c:v>1</c:v>
                </c:pt>
                <c:pt idx="3">
                  <c:v>20</c:v>
                </c:pt>
                <c:pt idx="4">
                  <c:v>2</c:v>
                </c:pt>
                <c:pt idx="5">
                  <c:v>2</c:v>
                </c:pt>
                <c:pt idx="6">
                  <c:v>2</c:v>
                </c:pt>
                <c:pt idx="7">
                  <c:v>2</c:v>
                </c:pt>
                <c:pt idx="8">
                  <c:v>5</c:v>
                </c:pt>
                <c:pt idx="9">
                  <c:v>3</c:v>
                </c:pt>
                <c:pt idx="10">
                  <c:v>1</c:v>
                </c:pt>
                <c:pt idx="11">
                  <c:v>7</c:v>
                </c:pt>
              </c:numCache>
            </c:numRef>
          </c:val>
        </c:ser>
        <c:ser>
          <c:idx val="1"/>
          <c:order val="1"/>
          <c:tx>
            <c:strRef>
              <c:f>'%cover'!$FI$13:$FI$14</c:f>
              <c:strCache>
                <c:ptCount val="1"/>
                <c:pt idx="0">
                  <c:v>2015 % cover of briar</c:v>
                </c:pt>
              </c:strCache>
            </c:strRef>
          </c:tx>
          <c:invertIfNegative val="0"/>
          <c:cat>
            <c:strRef>
              <c:f>'%cover'!$FG$15:$FG$26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'%cover'!$FI$15:$FI$26</c:f>
              <c:numCache>
                <c:formatCode>General</c:formatCode>
                <c:ptCount val="12"/>
                <c:pt idx="0">
                  <c:v>1</c:v>
                </c:pt>
                <c:pt idx="1">
                  <c:v>20</c:v>
                </c:pt>
                <c:pt idx="2">
                  <c:v>3</c:v>
                </c:pt>
                <c:pt idx="3">
                  <c:v>2</c:v>
                </c:pt>
                <c:pt idx="4">
                  <c:v>3</c:v>
                </c:pt>
                <c:pt idx="5">
                  <c:v>5</c:v>
                </c:pt>
                <c:pt idx="6">
                  <c:v>3</c:v>
                </c:pt>
                <c:pt idx="7">
                  <c:v>1</c:v>
                </c:pt>
                <c:pt idx="8">
                  <c:v>12</c:v>
                </c:pt>
                <c:pt idx="9">
                  <c:v>8</c:v>
                </c:pt>
                <c:pt idx="10">
                  <c:v>0.5</c:v>
                </c:pt>
                <c:pt idx="11">
                  <c:v>6</c:v>
                </c:pt>
              </c:numCache>
            </c:numRef>
          </c:val>
        </c:ser>
        <c:ser>
          <c:idx val="2"/>
          <c:order val="2"/>
          <c:tx>
            <c:strRef>
              <c:f>'%cover'!$FJ$13:$FJ$14</c:f>
              <c:strCache>
                <c:ptCount val="1"/>
                <c:pt idx="0">
                  <c:v>2015 % cover of blackthorn</c:v>
                </c:pt>
              </c:strCache>
            </c:strRef>
          </c:tx>
          <c:invertIfNegative val="0"/>
          <c:cat>
            <c:strRef>
              <c:f>'%cover'!$FG$15:$FG$26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'%cover'!$FJ$15:$FJ$26</c:f>
              <c:numCache>
                <c:formatCode>General</c:formatCode>
                <c:ptCount val="12"/>
                <c:pt idx="0">
                  <c:v>0.5</c:v>
                </c:pt>
                <c:pt idx="1">
                  <c:v>1</c:v>
                </c:pt>
                <c:pt idx="2">
                  <c:v>3</c:v>
                </c:pt>
                <c:pt idx="3">
                  <c:v>1</c:v>
                </c:pt>
                <c:pt idx="4">
                  <c:v>0.5</c:v>
                </c:pt>
                <c:pt idx="5">
                  <c:v>4</c:v>
                </c:pt>
                <c:pt idx="6">
                  <c:v>0.5</c:v>
                </c:pt>
                <c:pt idx="7">
                  <c:v>2</c:v>
                </c:pt>
                <c:pt idx="8">
                  <c:v>1</c:v>
                </c:pt>
                <c:pt idx="9">
                  <c:v>0.5</c:v>
                </c:pt>
                <c:pt idx="10">
                  <c:v>0.5</c:v>
                </c:pt>
                <c:pt idx="11">
                  <c:v>0.5</c:v>
                </c:pt>
              </c:numCache>
            </c:numRef>
          </c:val>
        </c:ser>
        <c:ser>
          <c:idx val="3"/>
          <c:order val="3"/>
          <c:tx>
            <c:strRef>
              <c:f>'%cover'!$FK$13:$FK$14</c:f>
              <c:strCache>
                <c:ptCount val="1"/>
                <c:pt idx="0">
                  <c:v>2017 % cover of bracken</c:v>
                </c:pt>
              </c:strCache>
            </c:strRef>
          </c:tx>
          <c:spPr>
            <a:solidFill>
              <a:schemeClr val="accent1">
                <a:lumMod val="40000"/>
                <a:lumOff val="60000"/>
              </a:schemeClr>
            </a:solidFill>
          </c:spPr>
          <c:invertIfNegative val="0"/>
          <c:cat>
            <c:strRef>
              <c:f>'%cover'!$FG$15:$FG$26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'%cover'!$FK$15:$FK$26</c:f>
              <c:numCache>
                <c:formatCode>General</c:formatCode>
                <c:ptCount val="12"/>
                <c:pt idx="0">
                  <c:v>0.5</c:v>
                </c:pt>
                <c:pt idx="1">
                  <c:v>5</c:v>
                </c:pt>
                <c:pt idx="2">
                  <c:v>5</c:v>
                </c:pt>
                <c:pt idx="3">
                  <c:v>1</c:v>
                </c:pt>
                <c:pt idx="4">
                  <c:v>3</c:v>
                </c:pt>
                <c:pt idx="5">
                  <c:v>20</c:v>
                </c:pt>
                <c:pt idx="6">
                  <c:v>0.5</c:v>
                </c:pt>
                <c:pt idx="7">
                  <c:v>1</c:v>
                </c:pt>
                <c:pt idx="8">
                  <c:v>3</c:v>
                </c:pt>
                <c:pt idx="9">
                  <c:v>2</c:v>
                </c:pt>
                <c:pt idx="10">
                  <c:v>2</c:v>
                </c:pt>
                <c:pt idx="11">
                  <c:v>1</c:v>
                </c:pt>
              </c:numCache>
            </c:numRef>
          </c:val>
        </c:ser>
        <c:ser>
          <c:idx val="4"/>
          <c:order val="4"/>
          <c:tx>
            <c:strRef>
              <c:f>'%cover'!$FL$13:$FL$14</c:f>
              <c:strCache>
                <c:ptCount val="1"/>
                <c:pt idx="0">
                  <c:v>2017 % cover of briar</c:v>
                </c:pt>
              </c:strCache>
            </c:strRef>
          </c:tx>
          <c:spPr>
            <a:solidFill>
              <a:schemeClr val="accent2">
                <a:lumMod val="40000"/>
                <a:lumOff val="60000"/>
              </a:schemeClr>
            </a:solidFill>
          </c:spPr>
          <c:invertIfNegative val="0"/>
          <c:cat>
            <c:strRef>
              <c:f>'%cover'!$FG$15:$FG$26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'%cover'!$FL$15:$FL$26</c:f>
              <c:numCache>
                <c:formatCode>General</c:formatCode>
                <c:ptCount val="12"/>
                <c:pt idx="0">
                  <c:v>10</c:v>
                </c:pt>
                <c:pt idx="1">
                  <c:v>1</c:v>
                </c:pt>
                <c:pt idx="2">
                  <c:v>1</c:v>
                </c:pt>
                <c:pt idx="3">
                  <c:v>1</c:v>
                </c:pt>
                <c:pt idx="4">
                  <c:v>0.5</c:v>
                </c:pt>
                <c:pt idx="5">
                  <c:v>0.25</c:v>
                </c:pt>
                <c:pt idx="6">
                  <c:v>0.25</c:v>
                </c:pt>
                <c:pt idx="7">
                  <c:v>0.5</c:v>
                </c:pt>
                <c:pt idx="8">
                  <c:v>1</c:v>
                </c:pt>
                <c:pt idx="9">
                  <c:v>1</c:v>
                </c:pt>
                <c:pt idx="10">
                  <c:v>0.25</c:v>
                </c:pt>
                <c:pt idx="11">
                  <c:v>1</c:v>
                </c:pt>
              </c:numCache>
            </c:numRef>
          </c:val>
        </c:ser>
        <c:ser>
          <c:idx val="5"/>
          <c:order val="5"/>
          <c:tx>
            <c:strRef>
              <c:f>'%cover'!$FM$13:$FM$14</c:f>
              <c:strCache>
                <c:ptCount val="1"/>
                <c:pt idx="0">
                  <c:v>2017 % cover of blackthorn</c:v>
                </c:pt>
              </c:strCache>
            </c:strRef>
          </c:tx>
          <c:spPr>
            <a:solidFill>
              <a:schemeClr val="accent3">
                <a:lumMod val="60000"/>
                <a:lumOff val="40000"/>
              </a:schemeClr>
            </a:solidFill>
          </c:spPr>
          <c:invertIfNegative val="0"/>
          <c:cat>
            <c:strRef>
              <c:f>'%cover'!$FG$15:$FG$26</c:f>
              <c:strCache>
                <c:ptCount val="12"/>
                <c:pt idx="0">
                  <c:v>0m</c:v>
                </c:pt>
                <c:pt idx="1">
                  <c:v>5m</c:v>
                </c:pt>
                <c:pt idx="2">
                  <c:v>10m</c:v>
                </c:pt>
                <c:pt idx="3">
                  <c:v>15m</c:v>
                </c:pt>
                <c:pt idx="4">
                  <c:v>20m</c:v>
                </c:pt>
                <c:pt idx="5">
                  <c:v>25m</c:v>
                </c:pt>
                <c:pt idx="6">
                  <c:v>30m</c:v>
                </c:pt>
                <c:pt idx="7">
                  <c:v>35m</c:v>
                </c:pt>
                <c:pt idx="8">
                  <c:v>40m</c:v>
                </c:pt>
                <c:pt idx="9">
                  <c:v>45m</c:v>
                </c:pt>
                <c:pt idx="10">
                  <c:v>50m</c:v>
                </c:pt>
                <c:pt idx="11">
                  <c:v>55m</c:v>
                </c:pt>
              </c:strCache>
            </c:strRef>
          </c:cat>
          <c:val>
            <c:numRef>
              <c:f>'%cover'!$FM$15:$FM$26</c:f>
              <c:numCache>
                <c:formatCode>General</c:formatCode>
                <c:ptCount val="12"/>
                <c:pt idx="0">
                  <c:v>0</c:v>
                </c:pt>
                <c:pt idx="1">
                  <c:v>0.5</c:v>
                </c:pt>
                <c:pt idx="2">
                  <c:v>0.5</c:v>
                </c:pt>
                <c:pt idx="3">
                  <c:v>0</c:v>
                </c:pt>
                <c:pt idx="4">
                  <c:v>0.25</c:v>
                </c:pt>
                <c:pt idx="5">
                  <c:v>0.25</c:v>
                </c:pt>
                <c:pt idx="6">
                  <c:v>0</c:v>
                </c:pt>
                <c:pt idx="7">
                  <c:v>0.25</c:v>
                </c:pt>
                <c:pt idx="8">
                  <c:v>1</c:v>
                </c:pt>
                <c:pt idx="9">
                  <c:v>0.25</c:v>
                </c:pt>
                <c:pt idx="10">
                  <c:v>0.5</c:v>
                </c:pt>
                <c:pt idx="11">
                  <c:v>0.5</c:v>
                </c:pt>
              </c:numCache>
            </c:numRef>
          </c:val>
        </c:ser>
        <c:dLbls>
          <c:showLegendKey val="0"/>
          <c:showVal val="0"/>
          <c:showCatName val="0"/>
          <c:showSerName val="0"/>
          <c:showPercent val="0"/>
          <c:showBubbleSize val="0"/>
        </c:dLbls>
        <c:gapWidth val="150"/>
        <c:axId val="115617280"/>
        <c:axId val="608971584"/>
      </c:barChart>
      <c:catAx>
        <c:axId val="115617280"/>
        <c:scaling>
          <c:orientation val="minMax"/>
        </c:scaling>
        <c:delete val="0"/>
        <c:axPos val="b"/>
        <c:title>
          <c:tx>
            <c:rich>
              <a:bodyPr/>
              <a:lstStyle/>
              <a:p>
                <a:pPr>
                  <a:defRPr/>
                </a:pPr>
                <a:r>
                  <a:rPr lang="en-US"/>
                  <a:t>Transect length</a:t>
                </a:r>
              </a:p>
            </c:rich>
          </c:tx>
          <c:overlay val="0"/>
        </c:title>
        <c:majorTickMark val="out"/>
        <c:minorTickMark val="none"/>
        <c:tickLblPos val="nextTo"/>
        <c:crossAx val="608971584"/>
        <c:crosses val="autoZero"/>
        <c:auto val="1"/>
        <c:lblAlgn val="ctr"/>
        <c:lblOffset val="100"/>
        <c:noMultiLvlLbl val="0"/>
      </c:catAx>
      <c:valAx>
        <c:axId val="608971584"/>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15617280"/>
        <c:crosses val="autoZero"/>
        <c:crossBetween val="between"/>
      </c:valAx>
    </c:plotArea>
    <c:legend>
      <c:legendPos val="r"/>
      <c:overlay val="0"/>
    </c:legend>
    <c:plotVisOnly val="1"/>
    <c:dispBlanksAs val="gap"/>
    <c:showDLblsOverMax val="0"/>
  </c:chart>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T4IMR: No. of bracken fronds in 2015 and 2017</a:t>
            </a:r>
          </a:p>
          <a:p>
            <a:pPr>
              <a:defRPr/>
            </a:pPr>
            <a:endParaRPr lang="en-US"/>
          </a:p>
        </c:rich>
      </c:tx>
      <c:overlay val="0"/>
    </c:title>
    <c:autoTitleDeleted val="0"/>
    <c:plotArea>
      <c:layout/>
      <c:barChart>
        <c:barDir val="col"/>
        <c:grouping val="clustered"/>
        <c:varyColors val="0"/>
        <c:ser>
          <c:idx val="0"/>
          <c:order val="0"/>
          <c:tx>
            <c:strRef>
              <c:f>'graphed data'!$GF$13:$GF$14</c:f>
              <c:strCache>
                <c:ptCount val="1"/>
                <c:pt idx="0">
                  <c:v>2015 no. of bracken fronds</c:v>
                </c:pt>
              </c:strCache>
            </c:strRef>
          </c:tx>
          <c:invertIfNegative val="0"/>
          <c:cat>
            <c:strRef>
              <c:f>'graphed data'!$GE$15:$GE$20</c:f>
              <c:strCache>
                <c:ptCount val="6"/>
                <c:pt idx="0">
                  <c:v>0m</c:v>
                </c:pt>
                <c:pt idx="1">
                  <c:v>5m</c:v>
                </c:pt>
                <c:pt idx="2">
                  <c:v>10m</c:v>
                </c:pt>
                <c:pt idx="3">
                  <c:v>15m</c:v>
                </c:pt>
                <c:pt idx="4">
                  <c:v>20m</c:v>
                </c:pt>
                <c:pt idx="5">
                  <c:v>25m</c:v>
                </c:pt>
              </c:strCache>
            </c:strRef>
          </c:cat>
          <c:val>
            <c:numRef>
              <c:f>'graphed data'!$GF$15:$GF$20</c:f>
              <c:numCache>
                <c:formatCode>General</c:formatCode>
                <c:ptCount val="6"/>
                <c:pt idx="0">
                  <c:v>6</c:v>
                </c:pt>
                <c:pt idx="1">
                  <c:v>6</c:v>
                </c:pt>
                <c:pt idx="2">
                  <c:v>2</c:v>
                </c:pt>
                <c:pt idx="3">
                  <c:v>3</c:v>
                </c:pt>
                <c:pt idx="4">
                  <c:v>0</c:v>
                </c:pt>
                <c:pt idx="5">
                  <c:v>0</c:v>
                </c:pt>
              </c:numCache>
            </c:numRef>
          </c:val>
        </c:ser>
        <c:ser>
          <c:idx val="1"/>
          <c:order val="1"/>
          <c:tx>
            <c:strRef>
              <c:f>'graphed data'!$GG$13:$GG$14</c:f>
              <c:strCache>
                <c:ptCount val="1"/>
                <c:pt idx="0">
                  <c:v>2017 no. of bracken fronds</c:v>
                </c:pt>
              </c:strCache>
            </c:strRef>
          </c:tx>
          <c:invertIfNegative val="0"/>
          <c:cat>
            <c:strRef>
              <c:f>'graphed data'!$GE$15:$GE$20</c:f>
              <c:strCache>
                <c:ptCount val="6"/>
                <c:pt idx="0">
                  <c:v>0m</c:v>
                </c:pt>
                <c:pt idx="1">
                  <c:v>5m</c:v>
                </c:pt>
                <c:pt idx="2">
                  <c:v>10m</c:v>
                </c:pt>
                <c:pt idx="3">
                  <c:v>15m</c:v>
                </c:pt>
                <c:pt idx="4">
                  <c:v>20m</c:v>
                </c:pt>
                <c:pt idx="5">
                  <c:v>25m</c:v>
                </c:pt>
              </c:strCache>
            </c:strRef>
          </c:cat>
          <c:val>
            <c:numRef>
              <c:f>'graphed data'!$GG$15:$GG$20</c:f>
              <c:numCache>
                <c:formatCode>General</c:formatCode>
                <c:ptCount val="6"/>
                <c:pt idx="0">
                  <c:v>7</c:v>
                </c:pt>
                <c:pt idx="1">
                  <c:v>6</c:v>
                </c:pt>
                <c:pt idx="2">
                  <c:v>3</c:v>
                </c:pt>
                <c:pt idx="3">
                  <c:v>4</c:v>
                </c:pt>
                <c:pt idx="4">
                  <c:v>0</c:v>
                </c:pt>
                <c:pt idx="5">
                  <c:v>0</c:v>
                </c:pt>
              </c:numCache>
            </c:numRef>
          </c:val>
        </c:ser>
        <c:dLbls>
          <c:showLegendKey val="0"/>
          <c:showVal val="0"/>
          <c:showCatName val="0"/>
          <c:showSerName val="0"/>
          <c:showPercent val="0"/>
          <c:showBubbleSize val="0"/>
        </c:dLbls>
        <c:gapWidth val="150"/>
        <c:axId val="119079424"/>
        <c:axId val="608973888"/>
      </c:barChart>
      <c:catAx>
        <c:axId val="119079424"/>
        <c:scaling>
          <c:orientation val="minMax"/>
        </c:scaling>
        <c:delete val="0"/>
        <c:axPos val="b"/>
        <c:majorTickMark val="out"/>
        <c:minorTickMark val="none"/>
        <c:tickLblPos val="nextTo"/>
        <c:crossAx val="608973888"/>
        <c:crosses val="autoZero"/>
        <c:auto val="1"/>
        <c:lblAlgn val="ctr"/>
        <c:lblOffset val="100"/>
        <c:noMultiLvlLbl val="0"/>
      </c:catAx>
      <c:valAx>
        <c:axId val="608973888"/>
        <c:scaling>
          <c:orientation val="minMax"/>
        </c:scaling>
        <c:delete val="0"/>
        <c:axPos val="l"/>
        <c:majorGridlines/>
        <c:title>
          <c:tx>
            <c:rich>
              <a:bodyPr rot="0" vert="wordArtVert"/>
              <a:lstStyle/>
              <a:p>
                <a:pPr>
                  <a:defRPr/>
                </a:pPr>
                <a:r>
                  <a:rPr lang="en-US"/>
                  <a:t>no. of fronds</a:t>
                </a:r>
              </a:p>
            </c:rich>
          </c:tx>
          <c:overlay val="0"/>
        </c:title>
        <c:numFmt formatCode="General" sourceLinked="1"/>
        <c:majorTickMark val="out"/>
        <c:minorTickMark val="none"/>
        <c:tickLblPos val="nextTo"/>
        <c:crossAx val="119079424"/>
        <c:crosses val="autoZero"/>
        <c:crossBetween val="between"/>
      </c:valAx>
    </c:plotArea>
    <c:legend>
      <c:legendPos val="r"/>
      <c:overlay val="0"/>
    </c:legend>
    <c:plotVisOnly val="1"/>
    <c:dispBlanksAs val="gap"/>
    <c:showDLblsOverMax val="0"/>
  </c:chart>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T4IMR: % cover</a:t>
            </a:r>
            <a:r>
              <a:rPr lang="en-US" baseline="0"/>
              <a:t> of bracken in 2015 and 2017</a:t>
            </a:r>
            <a:endParaRPr lang="en-US"/>
          </a:p>
        </c:rich>
      </c:tx>
      <c:overlay val="0"/>
    </c:title>
    <c:autoTitleDeleted val="0"/>
    <c:plotArea>
      <c:layout/>
      <c:barChart>
        <c:barDir val="col"/>
        <c:grouping val="clustered"/>
        <c:varyColors val="0"/>
        <c:ser>
          <c:idx val="0"/>
          <c:order val="0"/>
          <c:tx>
            <c:strRef>
              <c:f>'graphed data'!$GI$13:$GI$14</c:f>
              <c:strCache>
                <c:ptCount val="1"/>
                <c:pt idx="0">
                  <c:v>2015 % cover of bracken</c:v>
                </c:pt>
              </c:strCache>
            </c:strRef>
          </c:tx>
          <c:invertIfNegative val="0"/>
          <c:cat>
            <c:strRef>
              <c:f>'graphed data'!$GH$15:$GH$20</c:f>
              <c:strCache>
                <c:ptCount val="6"/>
                <c:pt idx="0">
                  <c:v>0m</c:v>
                </c:pt>
                <c:pt idx="1">
                  <c:v>5m</c:v>
                </c:pt>
                <c:pt idx="2">
                  <c:v>10m</c:v>
                </c:pt>
                <c:pt idx="3">
                  <c:v>15m</c:v>
                </c:pt>
                <c:pt idx="4">
                  <c:v>20m</c:v>
                </c:pt>
                <c:pt idx="5">
                  <c:v>25m</c:v>
                </c:pt>
              </c:strCache>
            </c:strRef>
          </c:cat>
          <c:val>
            <c:numRef>
              <c:f>'graphed data'!$GI$15:$GI$20</c:f>
              <c:numCache>
                <c:formatCode>General</c:formatCode>
                <c:ptCount val="6"/>
                <c:pt idx="0">
                  <c:v>1</c:v>
                </c:pt>
                <c:pt idx="1">
                  <c:v>4</c:v>
                </c:pt>
                <c:pt idx="2">
                  <c:v>1</c:v>
                </c:pt>
                <c:pt idx="3">
                  <c:v>1</c:v>
                </c:pt>
                <c:pt idx="4">
                  <c:v>0</c:v>
                </c:pt>
                <c:pt idx="5">
                  <c:v>0</c:v>
                </c:pt>
              </c:numCache>
            </c:numRef>
          </c:val>
        </c:ser>
        <c:ser>
          <c:idx val="1"/>
          <c:order val="1"/>
          <c:tx>
            <c:strRef>
              <c:f>'graphed data'!$GJ$13:$GJ$14</c:f>
              <c:strCache>
                <c:ptCount val="1"/>
                <c:pt idx="0">
                  <c:v>2017 % cover of bracken</c:v>
                </c:pt>
              </c:strCache>
            </c:strRef>
          </c:tx>
          <c:invertIfNegative val="0"/>
          <c:cat>
            <c:strRef>
              <c:f>'graphed data'!$GH$15:$GH$20</c:f>
              <c:strCache>
                <c:ptCount val="6"/>
                <c:pt idx="0">
                  <c:v>0m</c:v>
                </c:pt>
                <c:pt idx="1">
                  <c:v>5m</c:v>
                </c:pt>
                <c:pt idx="2">
                  <c:v>10m</c:v>
                </c:pt>
                <c:pt idx="3">
                  <c:v>15m</c:v>
                </c:pt>
                <c:pt idx="4">
                  <c:v>20m</c:v>
                </c:pt>
                <c:pt idx="5">
                  <c:v>25m</c:v>
                </c:pt>
              </c:strCache>
            </c:strRef>
          </c:cat>
          <c:val>
            <c:numRef>
              <c:f>'graphed data'!$GJ$15:$GJ$20</c:f>
              <c:numCache>
                <c:formatCode>General</c:formatCode>
                <c:ptCount val="6"/>
                <c:pt idx="0">
                  <c:v>3</c:v>
                </c:pt>
                <c:pt idx="1">
                  <c:v>20</c:v>
                </c:pt>
                <c:pt idx="2">
                  <c:v>3</c:v>
                </c:pt>
                <c:pt idx="3">
                  <c:v>5</c:v>
                </c:pt>
                <c:pt idx="4">
                  <c:v>0</c:v>
                </c:pt>
                <c:pt idx="5">
                  <c:v>0</c:v>
                </c:pt>
              </c:numCache>
            </c:numRef>
          </c:val>
        </c:ser>
        <c:dLbls>
          <c:showLegendKey val="0"/>
          <c:showVal val="0"/>
          <c:showCatName val="0"/>
          <c:showSerName val="0"/>
          <c:showPercent val="0"/>
          <c:showBubbleSize val="0"/>
        </c:dLbls>
        <c:gapWidth val="150"/>
        <c:axId val="133691392"/>
        <c:axId val="608975040"/>
      </c:barChart>
      <c:catAx>
        <c:axId val="133691392"/>
        <c:scaling>
          <c:orientation val="minMax"/>
        </c:scaling>
        <c:delete val="0"/>
        <c:axPos val="b"/>
        <c:majorTickMark val="out"/>
        <c:minorTickMark val="none"/>
        <c:tickLblPos val="nextTo"/>
        <c:crossAx val="608975040"/>
        <c:crosses val="autoZero"/>
        <c:auto val="1"/>
        <c:lblAlgn val="ctr"/>
        <c:lblOffset val="100"/>
        <c:noMultiLvlLbl val="0"/>
      </c:catAx>
      <c:valAx>
        <c:axId val="608975040"/>
        <c:scaling>
          <c:orientation val="minMax"/>
        </c:scaling>
        <c:delete val="0"/>
        <c:axPos val="l"/>
        <c:majorGridlines/>
        <c:title>
          <c:tx>
            <c:rich>
              <a:bodyPr rot="0" vert="wordArtVert"/>
              <a:lstStyle/>
              <a:p>
                <a:pPr>
                  <a:defRPr/>
                </a:pPr>
                <a:r>
                  <a:rPr lang="en-US"/>
                  <a:t>% cover </a:t>
                </a:r>
              </a:p>
            </c:rich>
          </c:tx>
          <c:overlay val="0"/>
        </c:title>
        <c:numFmt formatCode="General" sourceLinked="1"/>
        <c:majorTickMark val="out"/>
        <c:minorTickMark val="none"/>
        <c:tickLblPos val="nextTo"/>
        <c:crossAx val="133691392"/>
        <c:crosses val="autoZero"/>
        <c:crossBetween val="between"/>
      </c:valAx>
    </c:plotArea>
    <c:legend>
      <c:legendPos val="r"/>
      <c:overlay val="0"/>
    </c:legend>
    <c:plotVisOnly val="1"/>
    <c:dispBlanksAs val="gap"/>
    <c:showDLblsOverMax val="0"/>
  </c:chart>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T4IMR: No. of briar stalks 2015 and 2017</a:t>
            </a:r>
          </a:p>
        </c:rich>
      </c:tx>
      <c:overlay val="0"/>
    </c:title>
    <c:autoTitleDeleted val="0"/>
    <c:plotArea>
      <c:layout/>
      <c:barChart>
        <c:barDir val="col"/>
        <c:grouping val="clustered"/>
        <c:varyColors val="0"/>
        <c:ser>
          <c:idx val="0"/>
          <c:order val="0"/>
          <c:tx>
            <c:strRef>
              <c:f>'graphed data'!$GL$13:$GL$14</c:f>
              <c:strCache>
                <c:ptCount val="1"/>
                <c:pt idx="0">
                  <c:v>2015 no. of briar stalks</c:v>
                </c:pt>
              </c:strCache>
            </c:strRef>
          </c:tx>
          <c:invertIfNegative val="0"/>
          <c:cat>
            <c:strRef>
              <c:f>'graphed data'!$GK$15:$GK$20</c:f>
              <c:strCache>
                <c:ptCount val="6"/>
                <c:pt idx="0">
                  <c:v>0m</c:v>
                </c:pt>
                <c:pt idx="1">
                  <c:v>5m</c:v>
                </c:pt>
                <c:pt idx="2">
                  <c:v>10m</c:v>
                </c:pt>
                <c:pt idx="3">
                  <c:v>15m</c:v>
                </c:pt>
                <c:pt idx="4">
                  <c:v>20m</c:v>
                </c:pt>
                <c:pt idx="5">
                  <c:v>25m</c:v>
                </c:pt>
              </c:strCache>
            </c:strRef>
          </c:cat>
          <c:val>
            <c:numRef>
              <c:f>'graphed data'!$GL$15:$GL$20</c:f>
              <c:numCache>
                <c:formatCode>General</c:formatCode>
                <c:ptCount val="6"/>
                <c:pt idx="0">
                  <c:v>0</c:v>
                </c:pt>
                <c:pt idx="1">
                  <c:v>8</c:v>
                </c:pt>
                <c:pt idx="2">
                  <c:v>6</c:v>
                </c:pt>
                <c:pt idx="3">
                  <c:v>18</c:v>
                </c:pt>
                <c:pt idx="4">
                  <c:v>2</c:v>
                </c:pt>
                <c:pt idx="5">
                  <c:v>7</c:v>
                </c:pt>
              </c:numCache>
            </c:numRef>
          </c:val>
        </c:ser>
        <c:ser>
          <c:idx val="1"/>
          <c:order val="1"/>
          <c:tx>
            <c:strRef>
              <c:f>'graphed data'!$GM$13:$GM$14</c:f>
              <c:strCache>
                <c:ptCount val="1"/>
                <c:pt idx="0">
                  <c:v>2017 no. of briar stalks</c:v>
                </c:pt>
              </c:strCache>
            </c:strRef>
          </c:tx>
          <c:invertIfNegative val="0"/>
          <c:cat>
            <c:strRef>
              <c:f>'graphed data'!$GK$15:$GK$20</c:f>
              <c:strCache>
                <c:ptCount val="6"/>
                <c:pt idx="0">
                  <c:v>0m</c:v>
                </c:pt>
                <c:pt idx="1">
                  <c:v>5m</c:v>
                </c:pt>
                <c:pt idx="2">
                  <c:v>10m</c:v>
                </c:pt>
                <c:pt idx="3">
                  <c:v>15m</c:v>
                </c:pt>
                <c:pt idx="4">
                  <c:v>20m</c:v>
                </c:pt>
                <c:pt idx="5">
                  <c:v>25m</c:v>
                </c:pt>
              </c:strCache>
            </c:strRef>
          </c:cat>
          <c:val>
            <c:numRef>
              <c:f>'graphed data'!$GM$15:$GM$20</c:f>
              <c:numCache>
                <c:formatCode>General</c:formatCode>
                <c:ptCount val="6"/>
                <c:pt idx="0">
                  <c:v>12</c:v>
                </c:pt>
                <c:pt idx="1">
                  <c:v>13</c:v>
                </c:pt>
                <c:pt idx="2">
                  <c:v>7</c:v>
                </c:pt>
                <c:pt idx="3">
                  <c:v>12</c:v>
                </c:pt>
                <c:pt idx="4">
                  <c:v>4</c:v>
                </c:pt>
                <c:pt idx="5">
                  <c:v>10</c:v>
                </c:pt>
              </c:numCache>
            </c:numRef>
          </c:val>
        </c:ser>
        <c:dLbls>
          <c:showLegendKey val="0"/>
          <c:showVal val="0"/>
          <c:showCatName val="0"/>
          <c:showSerName val="0"/>
          <c:showPercent val="0"/>
          <c:showBubbleSize val="0"/>
        </c:dLbls>
        <c:gapWidth val="150"/>
        <c:axId val="119079936"/>
        <c:axId val="194936832"/>
      </c:barChart>
      <c:catAx>
        <c:axId val="119079936"/>
        <c:scaling>
          <c:orientation val="minMax"/>
        </c:scaling>
        <c:delete val="0"/>
        <c:axPos val="b"/>
        <c:majorTickMark val="out"/>
        <c:minorTickMark val="none"/>
        <c:tickLblPos val="nextTo"/>
        <c:crossAx val="194936832"/>
        <c:crosses val="autoZero"/>
        <c:auto val="1"/>
        <c:lblAlgn val="ctr"/>
        <c:lblOffset val="100"/>
        <c:noMultiLvlLbl val="0"/>
      </c:catAx>
      <c:valAx>
        <c:axId val="194936832"/>
        <c:scaling>
          <c:orientation val="minMax"/>
        </c:scaling>
        <c:delete val="0"/>
        <c:axPos val="l"/>
        <c:majorGridlines/>
        <c:title>
          <c:tx>
            <c:rich>
              <a:bodyPr rot="0" vert="wordArtVert"/>
              <a:lstStyle/>
              <a:p>
                <a:pPr>
                  <a:defRPr/>
                </a:pPr>
                <a:r>
                  <a:rPr lang="en-US"/>
                  <a:t>no. of stalks</a:t>
                </a:r>
              </a:p>
            </c:rich>
          </c:tx>
          <c:overlay val="0"/>
        </c:title>
        <c:numFmt formatCode="General" sourceLinked="1"/>
        <c:majorTickMark val="out"/>
        <c:minorTickMark val="none"/>
        <c:tickLblPos val="nextTo"/>
        <c:crossAx val="119079936"/>
        <c:crosses val="autoZero"/>
        <c:crossBetween val="between"/>
      </c:valAx>
    </c:plotArea>
    <c:legend>
      <c:legendPos val="r"/>
      <c:overlay val="0"/>
    </c:legend>
    <c:plotVisOnly val="1"/>
    <c:dispBlanksAs val="gap"/>
    <c:showDLblsOverMax val="0"/>
  </c:chart>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T4IMR: % cover of briar 2015 and 2017</a:t>
            </a:r>
          </a:p>
        </c:rich>
      </c:tx>
      <c:overlay val="0"/>
    </c:title>
    <c:autoTitleDeleted val="0"/>
    <c:plotArea>
      <c:layout/>
      <c:barChart>
        <c:barDir val="col"/>
        <c:grouping val="clustered"/>
        <c:varyColors val="0"/>
        <c:ser>
          <c:idx val="0"/>
          <c:order val="0"/>
          <c:tx>
            <c:strRef>
              <c:f>'graphed data'!$GO$13:$GO$14</c:f>
              <c:strCache>
                <c:ptCount val="1"/>
                <c:pt idx="0">
                  <c:v>2015 % cover of briar</c:v>
                </c:pt>
              </c:strCache>
            </c:strRef>
          </c:tx>
          <c:invertIfNegative val="0"/>
          <c:cat>
            <c:strRef>
              <c:f>'graphed data'!$GN$15:$GN$20</c:f>
              <c:strCache>
                <c:ptCount val="6"/>
                <c:pt idx="0">
                  <c:v>0m</c:v>
                </c:pt>
                <c:pt idx="1">
                  <c:v>5m</c:v>
                </c:pt>
                <c:pt idx="2">
                  <c:v>10m</c:v>
                </c:pt>
                <c:pt idx="3">
                  <c:v>15m</c:v>
                </c:pt>
                <c:pt idx="4">
                  <c:v>20m</c:v>
                </c:pt>
                <c:pt idx="5">
                  <c:v>25m</c:v>
                </c:pt>
              </c:strCache>
            </c:strRef>
          </c:cat>
          <c:val>
            <c:numRef>
              <c:f>'graphed data'!$GO$15:$GO$20</c:f>
              <c:numCache>
                <c:formatCode>General</c:formatCode>
                <c:ptCount val="6"/>
                <c:pt idx="0">
                  <c:v>40</c:v>
                </c:pt>
                <c:pt idx="1">
                  <c:v>11</c:v>
                </c:pt>
                <c:pt idx="2">
                  <c:v>8</c:v>
                </c:pt>
                <c:pt idx="3">
                  <c:v>11</c:v>
                </c:pt>
                <c:pt idx="4">
                  <c:v>1</c:v>
                </c:pt>
                <c:pt idx="5">
                  <c:v>5</c:v>
                </c:pt>
              </c:numCache>
            </c:numRef>
          </c:val>
        </c:ser>
        <c:ser>
          <c:idx val="1"/>
          <c:order val="1"/>
          <c:tx>
            <c:strRef>
              <c:f>'graphed data'!$GP$13:$GP$14</c:f>
              <c:strCache>
                <c:ptCount val="1"/>
                <c:pt idx="0">
                  <c:v>2017 % cover of briar</c:v>
                </c:pt>
              </c:strCache>
            </c:strRef>
          </c:tx>
          <c:invertIfNegative val="0"/>
          <c:cat>
            <c:strRef>
              <c:f>'graphed data'!$GN$15:$GN$20</c:f>
              <c:strCache>
                <c:ptCount val="6"/>
                <c:pt idx="0">
                  <c:v>0m</c:v>
                </c:pt>
                <c:pt idx="1">
                  <c:v>5m</c:v>
                </c:pt>
                <c:pt idx="2">
                  <c:v>10m</c:v>
                </c:pt>
                <c:pt idx="3">
                  <c:v>15m</c:v>
                </c:pt>
                <c:pt idx="4">
                  <c:v>20m</c:v>
                </c:pt>
                <c:pt idx="5">
                  <c:v>25m</c:v>
                </c:pt>
              </c:strCache>
            </c:strRef>
          </c:cat>
          <c:val>
            <c:numRef>
              <c:f>'graphed data'!$GP$15:$GP$20</c:f>
              <c:numCache>
                <c:formatCode>General</c:formatCode>
                <c:ptCount val="6"/>
                <c:pt idx="0">
                  <c:v>60</c:v>
                </c:pt>
                <c:pt idx="1">
                  <c:v>20</c:v>
                </c:pt>
                <c:pt idx="2">
                  <c:v>10</c:v>
                </c:pt>
                <c:pt idx="3">
                  <c:v>10</c:v>
                </c:pt>
                <c:pt idx="4">
                  <c:v>1</c:v>
                </c:pt>
                <c:pt idx="5">
                  <c:v>10</c:v>
                </c:pt>
              </c:numCache>
            </c:numRef>
          </c:val>
        </c:ser>
        <c:dLbls>
          <c:showLegendKey val="0"/>
          <c:showVal val="0"/>
          <c:showCatName val="0"/>
          <c:showSerName val="0"/>
          <c:showPercent val="0"/>
          <c:showBubbleSize val="0"/>
        </c:dLbls>
        <c:gapWidth val="150"/>
        <c:axId val="119080448"/>
        <c:axId val="194938560"/>
      </c:barChart>
      <c:catAx>
        <c:axId val="119080448"/>
        <c:scaling>
          <c:orientation val="minMax"/>
        </c:scaling>
        <c:delete val="0"/>
        <c:axPos val="b"/>
        <c:majorTickMark val="out"/>
        <c:minorTickMark val="none"/>
        <c:tickLblPos val="nextTo"/>
        <c:crossAx val="194938560"/>
        <c:crosses val="autoZero"/>
        <c:auto val="1"/>
        <c:lblAlgn val="ctr"/>
        <c:lblOffset val="100"/>
        <c:noMultiLvlLbl val="0"/>
      </c:catAx>
      <c:valAx>
        <c:axId val="194938560"/>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19080448"/>
        <c:crosses val="autoZero"/>
        <c:crossBetween val="between"/>
      </c:valAx>
    </c:plotArea>
    <c:legend>
      <c:legendPos val="r"/>
      <c:overlay val="0"/>
    </c:legend>
    <c:plotVisOnly val="1"/>
    <c:dispBlanksAs val="gap"/>
    <c:showDLblsOverMax val="0"/>
  </c:chart>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T4IMR: No. of blackthorn stems 2015 and 2017</a:t>
            </a:r>
          </a:p>
        </c:rich>
      </c:tx>
      <c:overlay val="0"/>
    </c:title>
    <c:autoTitleDeleted val="0"/>
    <c:plotArea>
      <c:layout/>
      <c:barChart>
        <c:barDir val="col"/>
        <c:grouping val="clustered"/>
        <c:varyColors val="0"/>
        <c:ser>
          <c:idx val="0"/>
          <c:order val="0"/>
          <c:tx>
            <c:strRef>
              <c:f>'graphed data'!$GR$13:$GR$14</c:f>
              <c:strCache>
                <c:ptCount val="1"/>
                <c:pt idx="0">
                  <c:v>2015 no. of blackthorn stems</c:v>
                </c:pt>
              </c:strCache>
            </c:strRef>
          </c:tx>
          <c:invertIfNegative val="0"/>
          <c:cat>
            <c:strRef>
              <c:f>'graphed data'!$GQ$15:$GQ$20</c:f>
              <c:strCache>
                <c:ptCount val="6"/>
                <c:pt idx="0">
                  <c:v>0m</c:v>
                </c:pt>
                <c:pt idx="1">
                  <c:v>5m</c:v>
                </c:pt>
                <c:pt idx="2">
                  <c:v>10m</c:v>
                </c:pt>
                <c:pt idx="3">
                  <c:v>15m</c:v>
                </c:pt>
                <c:pt idx="4">
                  <c:v>20m</c:v>
                </c:pt>
                <c:pt idx="5">
                  <c:v>25m</c:v>
                </c:pt>
              </c:strCache>
            </c:strRef>
          </c:cat>
          <c:val>
            <c:numRef>
              <c:f>'graphed data'!$GR$15:$GR$20</c:f>
              <c:numCache>
                <c:formatCode>General</c:formatCode>
                <c:ptCount val="6"/>
                <c:pt idx="0">
                  <c:v>1</c:v>
                </c:pt>
                <c:pt idx="1">
                  <c:v>0</c:v>
                </c:pt>
                <c:pt idx="2">
                  <c:v>0</c:v>
                </c:pt>
                <c:pt idx="3">
                  <c:v>0</c:v>
                </c:pt>
                <c:pt idx="4">
                  <c:v>0</c:v>
                </c:pt>
                <c:pt idx="5">
                  <c:v>2</c:v>
                </c:pt>
              </c:numCache>
            </c:numRef>
          </c:val>
        </c:ser>
        <c:ser>
          <c:idx val="1"/>
          <c:order val="1"/>
          <c:tx>
            <c:strRef>
              <c:f>'graphed data'!$GS$13:$GS$14</c:f>
              <c:strCache>
                <c:ptCount val="1"/>
                <c:pt idx="0">
                  <c:v>2017 no. of blackthorn stems</c:v>
                </c:pt>
              </c:strCache>
            </c:strRef>
          </c:tx>
          <c:invertIfNegative val="0"/>
          <c:cat>
            <c:strRef>
              <c:f>'graphed data'!$GQ$15:$GQ$20</c:f>
              <c:strCache>
                <c:ptCount val="6"/>
                <c:pt idx="0">
                  <c:v>0m</c:v>
                </c:pt>
                <c:pt idx="1">
                  <c:v>5m</c:v>
                </c:pt>
                <c:pt idx="2">
                  <c:v>10m</c:v>
                </c:pt>
                <c:pt idx="3">
                  <c:v>15m</c:v>
                </c:pt>
                <c:pt idx="4">
                  <c:v>20m</c:v>
                </c:pt>
                <c:pt idx="5">
                  <c:v>25m</c:v>
                </c:pt>
              </c:strCache>
            </c:strRef>
          </c:cat>
          <c:val>
            <c:numRef>
              <c:f>'graphed data'!$GS$15:$GS$20</c:f>
              <c:numCache>
                <c:formatCode>General</c:formatCode>
                <c:ptCount val="6"/>
                <c:pt idx="0">
                  <c:v>2</c:v>
                </c:pt>
                <c:pt idx="1">
                  <c:v>0</c:v>
                </c:pt>
                <c:pt idx="2">
                  <c:v>0</c:v>
                </c:pt>
                <c:pt idx="3">
                  <c:v>0</c:v>
                </c:pt>
                <c:pt idx="4">
                  <c:v>0</c:v>
                </c:pt>
                <c:pt idx="5">
                  <c:v>4</c:v>
                </c:pt>
              </c:numCache>
            </c:numRef>
          </c:val>
        </c:ser>
        <c:dLbls>
          <c:showLegendKey val="0"/>
          <c:showVal val="0"/>
          <c:showCatName val="0"/>
          <c:showSerName val="0"/>
          <c:showPercent val="0"/>
          <c:showBubbleSize val="0"/>
        </c:dLbls>
        <c:gapWidth val="150"/>
        <c:axId val="133691904"/>
        <c:axId val="194940288"/>
      </c:barChart>
      <c:catAx>
        <c:axId val="133691904"/>
        <c:scaling>
          <c:orientation val="minMax"/>
        </c:scaling>
        <c:delete val="0"/>
        <c:axPos val="b"/>
        <c:majorTickMark val="out"/>
        <c:minorTickMark val="none"/>
        <c:tickLblPos val="nextTo"/>
        <c:crossAx val="194940288"/>
        <c:crosses val="autoZero"/>
        <c:auto val="1"/>
        <c:lblAlgn val="ctr"/>
        <c:lblOffset val="100"/>
        <c:noMultiLvlLbl val="0"/>
      </c:catAx>
      <c:valAx>
        <c:axId val="194940288"/>
        <c:scaling>
          <c:orientation val="minMax"/>
        </c:scaling>
        <c:delete val="0"/>
        <c:axPos val="l"/>
        <c:majorGridlines/>
        <c:title>
          <c:tx>
            <c:rich>
              <a:bodyPr rot="0" vert="wordArtVert"/>
              <a:lstStyle/>
              <a:p>
                <a:pPr>
                  <a:defRPr/>
                </a:pPr>
                <a:r>
                  <a:rPr lang="en-US"/>
                  <a:t>no. of stems</a:t>
                </a:r>
              </a:p>
            </c:rich>
          </c:tx>
          <c:overlay val="0"/>
        </c:title>
        <c:numFmt formatCode="General" sourceLinked="1"/>
        <c:majorTickMark val="out"/>
        <c:minorTickMark val="none"/>
        <c:tickLblPos val="nextTo"/>
        <c:crossAx val="133691904"/>
        <c:crosses val="autoZero"/>
        <c:crossBetween val="between"/>
      </c:valAx>
    </c:plotArea>
    <c:legend>
      <c:legendPos val="r"/>
      <c:overlay val="0"/>
    </c:legend>
    <c:plotVisOnly val="1"/>
    <c:dispBlanksAs val="gap"/>
    <c:showDLblsOverMax val="0"/>
  </c:chart>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'graphed data'!$GU$13:$GU$14</c:f>
              <c:strCache>
                <c:ptCount val="1"/>
                <c:pt idx="0">
                  <c:v>2015 % cover of blackthorn</c:v>
                </c:pt>
              </c:strCache>
            </c:strRef>
          </c:tx>
          <c:invertIfNegative val="0"/>
          <c:cat>
            <c:strRef>
              <c:f>'graphed data'!$GT$15:$GT$20</c:f>
              <c:strCache>
                <c:ptCount val="6"/>
                <c:pt idx="0">
                  <c:v>0m</c:v>
                </c:pt>
                <c:pt idx="1">
                  <c:v>5m</c:v>
                </c:pt>
                <c:pt idx="2">
                  <c:v>10m</c:v>
                </c:pt>
                <c:pt idx="3">
                  <c:v>15m</c:v>
                </c:pt>
                <c:pt idx="4">
                  <c:v>20m</c:v>
                </c:pt>
                <c:pt idx="5">
                  <c:v>25m</c:v>
                </c:pt>
              </c:strCache>
            </c:strRef>
          </c:cat>
          <c:val>
            <c:numRef>
              <c:f>'graphed data'!$GU$15:$GU$20</c:f>
              <c:numCache>
                <c:formatCode>General</c:formatCode>
                <c:ptCount val="6"/>
                <c:pt idx="0">
                  <c:v>0</c:v>
                </c:pt>
                <c:pt idx="1">
                  <c:v>0</c:v>
                </c:pt>
                <c:pt idx="2">
                  <c:v>0</c:v>
                </c:pt>
                <c:pt idx="3">
                  <c:v>0</c:v>
                </c:pt>
                <c:pt idx="4">
                  <c:v>0</c:v>
                </c:pt>
                <c:pt idx="5">
                  <c:v>1</c:v>
                </c:pt>
              </c:numCache>
            </c:numRef>
          </c:val>
        </c:ser>
        <c:ser>
          <c:idx val="1"/>
          <c:order val="1"/>
          <c:tx>
            <c:strRef>
              <c:f>'graphed data'!$GV$13:$GV$14</c:f>
              <c:strCache>
                <c:ptCount val="1"/>
                <c:pt idx="0">
                  <c:v>2017 % cover of blackthorn</c:v>
                </c:pt>
              </c:strCache>
            </c:strRef>
          </c:tx>
          <c:invertIfNegative val="0"/>
          <c:cat>
            <c:strRef>
              <c:f>'graphed data'!$GT$15:$GT$20</c:f>
              <c:strCache>
                <c:ptCount val="6"/>
                <c:pt idx="0">
                  <c:v>0m</c:v>
                </c:pt>
                <c:pt idx="1">
                  <c:v>5m</c:v>
                </c:pt>
                <c:pt idx="2">
                  <c:v>10m</c:v>
                </c:pt>
                <c:pt idx="3">
                  <c:v>15m</c:v>
                </c:pt>
                <c:pt idx="4">
                  <c:v>20m</c:v>
                </c:pt>
                <c:pt idx="5">
                  <c:v>25m</c:v>
                </c:pt>
              </c:strCache>
            </c:strRef>
          </c:cat>
          <c:val>
            <c:numRef>
              <c:f>'graphed data'!$GV$15:$GV$20</c:f>
              <c:numCache>
                <c:formatCode>General</c:formatCode>
                <c:ptCount val="6"/>
                <c:pt idx="0">
                  <c:v>1</c:v>
                </c:pt>
                <c:pt idx="1">
                  <c:v>0</c:v>
                </c:pt>
                <c:pt idx="2">
                  <c:v>0</c:v>
                </c:pt>
                <c:pt idx="3">
                  <c:v>0</c:v>
                </c:pt>
                <c:pt idx="4">
                  <c:v>0</c:v>
                </c:pt>
                <c:pt idx="5">
                  <c:v>25</c:v>
                </c:pt>
              </c:numCache>
            </c:numRef>
          </c:val>
        </c:ser>
        <c:dLbls>
          <c:showLegendKey val="0"/>
          <c:showVal val="0"/>
          <c:showCatName val="0"/>
          <c:showSerName val="0"/>
          <c:showPercent val="0"/>
          <c:showBubbleSize val="0"/>
        </c:dLbls>
        <c:gapWidth val="150"/>
        <c:axId val="133692416"/>
        <c:axId val="194942016"/>
      </c:barChart>
      <c:catAx>
        <c:axId val="133692416"/>
        <c:scaling>
          <c:orientation val="minMax"/>
        </c:scaling>
        <c:delete val="0"/>
        <c:axPos val="b"/>
        <c:majorTickMark val="out"/>
        <c:minorTickMark val="none"/>
        <c:tickLblPos val="nextTo"/>
        <c:crossAx val="194942016"/>
        <c:crosses val="autoZero"/>
        <c:auto val="1"/>
        <c:lblAlgn val="ctr"/>
        <c:lblOffset val="100"/>
        <c:noMultiLvlLbl val="0"/>
      </c:catAx>
      <c:valAx>
        <c:axId val="194942016"/>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33692416"/>
        <c:crosses val="autoZero"/>
        <c:crossBetween val="between"/>
      </c:valAx>
    </c:plotArea>
    <c:legend>
      <c:legendPos val="r"/>
      <c:overlay val="0"/>
    </c:legend>
    <c:plotVisOnly val="1"/>
    <c:dispBlanksAs val="gap"/>
    <c:showDLblsOverMax val="0"/>
  </c:chart>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T5IMR: No. of bracken fronds in 2015 and 2017</a:t>
            </a:r>
          </a:p>
          <a:p>
            <a:pPr>
              <a:defRPr/>
            </a:pPr>
            <a:endParaRPr lang="en-US"/>
          </a:p>
        </c:rich>
      </c:tx>
      <c:overlay val="0"/>
    </c:title>
    <c:autoTitleDeleted val="0"/>
    <c:plotArea>
      <c:layout/>
      <c:barChart>
        <c:barDir val="col"/>
        <c:grouping val="clustered"/>
        <c:varyColors val="0"/>
        <c:ser>
          <c:idx val="0"/>
          <c:order val="0"/>
          <c:tx>
            <c:strRef>
              <c:f>'graphed data'!$HD$13:$HD$14</c:f>
              <c:strCache>
                <c:ptCount val="1"/>
                <c:pt idx="0">
                  <c:v>2015 no. of bracken fronds</c:v>
                </c:pt>
              </c:strCache>
            </c:strRef>
          </c:tx>
          <c:invertIfNegative val="0"/>
          <c:cat>
            <c:strRef>
              <c:f>'graphed data'!$HC$15:$HC$29</c:f>
              <c:strCache>
                <c:ptCount val="15"/>
                <c:pt idx="0">
                  <c:v>0m</c:v>
                </c:pt>
                <c:pt idx="2">
                  <c:v>10m</c:v>
                </c:pt>
                <c:pt idx="4">
                  <c:v>20m</c:v>
                </c:pt>
                <c:pt idx="6">
                  <c:v>30m</c:v>
                </c:pt>
                <c:pt idx="8">
                  <c:v>40m</c:v>
                </c:pt>
                <c:pt idx="10">
                  <c:v>50m</c:v>
                </c:pt>
                <c:pt idx="12">
                  <c:v>60m</c:v>
                </c:pt>
                <c:pt idx="14">
                  <c:v>70m</c:v>
                </c:pt>
              </c:strCache>
            </c:strRef>
          </c:cat>
          <c:val>
            <c:numRef>
              <c:f>'graphed data'!$HD$15:$HD$29</c:f>
              <c:numCache>
                <c:formatCode>General</c:formatCode>
                <c:ptCount val="15"/>
                <c:pt idx="0">
                  <c:v>0</c:v>
                </c:pt>
                <c:pt idx="2">
                  <c:v>4</c:v>
                </c:pt>
                <c:pt idx="4">
                  <c:v>3</c:v>
                </c:pt>
                <c:pt idx="6">
                  <c:v>1</c:v>
                </c:pt>
                <c:pt idx="8">
                  <c:v>2</c:v>
                </c:pt>
                <c:pt idx="10">
                  <c:v>0</c:v>
                </c:pt>
                <c:pt idx="12">
                  <c:v>7</c:v>
                </c:pt>
                <c:pt idx="14">
                  <c:v>0</c:v>
                </c:pt>
              </c:numCache>
            </c:numRef>
          </c:val>
        </c:ser>
        <c:ser>
          <c:idx val="1"/>
          <c:order val="1"/>
          <c:tx>
            <c:strRef>
              <c:f>'graphed data'!$HE$13:$HE$14</c:f>
              <c:strCache>
                <c:ptCount val="1"/>
                <c:pt idx="0">
                  <c:v>2017 no. of bracken fronds</c:v>
                </c:pt>
              </c:strCache>
            </c:strRef>
          </c:tx>
          <c:invertIfNegative val="0"/>
          <c:cat>
            <c:strRef>
              <c:f>'graphed data'!$HC$15:$HC$29</c:f>
              <c:strCache>
                <c:ptCount val="15"/>
                <c:pt idx="0">
                  <c:v>0m</c:v>
                </c:pt>
                <c:pt idx="2">
                  <c:v>10m</c:v>
                </c:pt>
                <c:pt idx="4">
                  <c:v>20m</c:v>
                </c:pt>
                <c:pt idx="6">
                  <c:v>30m</c:v>
                </c:pt>
                <c:pt idx="8">
                  <c:v>40m</c:v>
                </c:pt>
                <c:pt idx="10">
                  <c:v>50m</c:v>
                </c:pt>
                <c:pt idx="12">
                  <c:v>60m</c:v>
                </c:pt>
                <c:pt idx="14">
                  <c:v>70m</c:v>
                </c:pt>
              </c:strCache>
            </c:strRef>
          </c:cat>
          <c:val>
            <c:numRef>
              <c:f>'graphed data'!$HE$15:$HE$29</c:f>
              <c:numCache>
                <c:formatCode>General</c:formatCode>
                <c:ptCount val="15"/>
                <c:pt idx="0">
                  <c:v>10</c:v>
                </c:pt>
                <c:pt idx="2">
                  <c:v>4</c:v>
                </c:pt>
                <c:pt idx="4">
                  <c:v>7</c:v>
                </c:pt>
                <c:pt idx="6">
                  <c:v>2</c:v>
                </c:pt>
                <c:pt idx="8">
                  <c:v>3</c:v>
                </c:pt>
                <c:pt idx="10">
                  <c:v>0</c:v>
                </c:pt>
                <c:pt idx="12">
                  <c:v>4</c:v>
                </c:pt>
                <c:pt idx="14">
                  <c:v>0</c:v>
                </c:pt>
              </c:numCache>
            </c:numRef>
          </c:val>
        </c:ser>
        <c:dLbls>
          <c:showLegendKey val="0"/>
          <c:showVal val="0"/>
          <c:showCatName val="0"/>
          <c:showSerName val="0"/>
          <c:showPercent val="0"/>
          <c:showBubbleSize val="0"/>
        </c:dLbls>
        <c:gapWidth val="150"/>
        <c:axId val="119082496"/>
        <c:axId val="194944320"/>
      </c:barChart>
      <c:catAx>
        <c:axId val="119082496"/>
        <c:scaling>
          <c:orientation val="minMax"/>
        </c:scaling>
        <c:delete val="0"/>
        <c:axPos val="b"/>
        <c:majorTickMark val="out"/>
        <c:minorTickMark val="none"/>
        <c:tickLblPos val="nextTo"/>
        <c:crossAx val="194944320"/>
        <c:crosses val="autoZero"/>
        <c:auto val="1"/>
        <c:lblAlgn val="ctr"/>
        <c:lblOffset val="100"/>
        <c:noMultiLvlLbl val="0"/>
      </c:catAx>
      <c:valAx>
        <c:axId val="194944320"/>
        <c:scaling>
          <c:orientation val="minMax"/>
        </c:scaling>
        <c:delete val="0"/>
        <c:axPos val="l"/>
        <c:majorGridlines/>
        <c:title>
          <c:tx>
            <c:rich>
              <a:bodyPr rot="0" vert="wordArtVert"/>
              <a:lstStyle/>
              <a:p>
                <a:pPr>
                  <a:defRPr/>
                </a:pPr>
                <a:r>
                  <a:rPr lang="en-US"/>
                  <a:t>no. of fronds</a:t>
                </a:r>
              </a:p>
            </c:rich>
          </c:tx>
          <c:overlay val="0"/>
        </c:title>
        <c:numFmt formatCode="General" sourceLinked="1"/>
        <c:majorTickMark val="out"/>
        <c:minorTickMark val="none"/>
        <c:tickLblPos val="nextTo"/>
        <c:crossAx val="119082496"/>
        <c:crosses val="autoZero"/>
        <c:crossBetween val="between"/>
      </c:valAx>
    </c:plotArea>
    <c:legend>
      <c:legendPos val="r"/>
      <c:overlay val="0"/>
    </c:legend>
    <c:plotVisOnly val="1"/>
    <c:dispBlanksAs val="gap"/>
    <c:showDLblsOverMax val="0"/>
  </c:chart>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T5IMR: % cover of bracken in 2015 and 2017</a:t>
            </a:r>
          </a:p>
        </c:rich>
      </c:tx>
      <c:overlay val="0"/>
    </c:title>
    <c:autoTitleDeleted val="0"/>
    <c:plotArea>
      <c:layout/>
      <c:barChart>
        <c:barDir val="col"/>
        <c:grouping val="clustered"/>
        <c:varyColors val="0"/>
        <c:ser>
          <c:idx val="0"/>
          <c:order val="0"/>
          <c:tx>
            <c:strRef>
              <c:f>'graphed data'!$HG$13:$HG$14</c:f>
              <c:strCache>
                <c:ptCount val="1"/>
                <c:pt idx="0">
                  <c:v>2015 % cover of bracken</c:v>
                </c:pt>
              </c:strCache>
            </c:strRef>
          </c:tx>
          <c:invertIfNegative val="0"/>
          <c:cat>
            <c:strRef>
              <c:f>'graphed data'!$HF$15:$HF$29</c:f>
              <c:strCache>
                <c:ptCount val="15"/>
                <c:pt idx="0">
                  <c:v>0m</c:v>
                </c:pt>
                <c:pt idx="2">
                  <c:v>10m</c:v>
                </c:pt>
                <c:pt idx="4">
                  <c:v>20m</c:v>
                </c:pt>
                <c:pt idx="6">
                  <c:v>30m</c:v>
                </c:pt>
                <c:pt idx="8">
                  <c:v>40m</c:v>
                </c:pt>
                <c:pt idx="10">
                  <c:v>50m</c:v>
                </c:pt>
                <c:pt idx="12">
                  <c:v>60m</c:v>
                </c:pt>
                <c:pt idx="14">
                  <c:v>70m</c:v>
                </c:pt>
              </c:strCache>
            </c:strRef>
          </c:cat>
          <c:val>
            <c:numRef>
              <c:f>'graphed data'!$HG$15:$HG$29</c:f>
              <c:numCache>
                <c:formatCode>General</c:formatCode>
                <c:ptCount val="15"/>
                <c:pt idx="0">
                  <c:v>0</c:v>
                </c:pt>
                <c:pt idx="2">
                  <c:v>1</c:v>
                </c:pt>
                <c:pt idx="4">
                  <c:v>1</c:v>
                </c:pt>
                <c:pt idx="6">
                  <c:v>0.5</c:v>
                </c:pt>
                <c:pt idx="8">
                  <c:v>0.5</c:v>
                </c:pt>
                <c:pt idx="10">
                  <c:v>0</c:v>
                </c:pt>
                <c:pt idx="12">
                  <c:v>3</c:v>
                </c:pt>
                <c:pt idx="14">
                  <c:v>0</c:v>
                </c:pt>
              </c:numCache>
            </c:numRef>
          </c:val>
        </c:ser>
        <c:ser>
          <c:idx val="1"/>
          <c:order val="1"/>
          <c:tx>
            <c:strRef>
              <c:f>'graphed data'!$HH$13:$HH$14</c:f>
              <c:strCache>
                <c:ptCount val="1"/>
                <c:pt idx="0">
                  <c:v>2017 % cover of bracken</c:v>
                </c:pt>
              </c:strCache>
            </c:strRef>
          </c:tx>
          <c:invertIfNegative val="0"/>
          <c:cat>
            <c:strRef>
              <c:f>'graphed data'!$HF$15:$HF$29</c:f>
              <c:strCache>
                <c:ptCount val="15"/>
                <c:pt idx="0">
                  <c:v>0m</c:v>
                </c:pt>
                <c:pt idx="2">
                  <c:v>10m</c:v>
                </c:pt>
                <c:pt idx="4">
                  <c:v>20m</c:v>
                </c:pt>
                <c:pt idx="6">
                  <c:v>30m</c:v>
                </c:pt>
                <c:pt idx="8">
                  <c:v>40m</c:v>
                </c:pt>
                <c:pt idx="10">
                  <c:v>50m</c:v>
                </c:pt>
                <c:pt idx="12">
                  <c:v>60m</c:v>
                </c:pt>
                <c:pt idx="14">
                  <c:v>70m</c:v>
                </c:pt>
              </c:strCache>
            </c:strRef>
          </c:cat>
          <c:val>
            <c:numRef>
              <c:f>'graphed data'!$HH$15:$HH$29</c:f>
              <c:numCache>
                <c:formatCode>General</c:formatCode>
                <c:ptCount val="15"/>
                <c:pt idx="0">
                  <c:v>70</c:v>
                </c:pt>
                <c:pt idx="2">
                  <c:v>2</c:v>
                </c:pt>
                <c:pt idx="4">
                  <c:v>20</c:v>
                </c:pt>
                <c:pt idx="6">
                  <c:v>1</c:v>
                </c:pt>
                <c:pt idx="8">
                  <c:v>1</c:v>
                </c:pt>
                <c:pt idx="10">
                  <c:v>0</c:v>
                </c:pt>
                <c:pt idx="12">
                  <c:v>10</c:v>
                </c:pt>
                <c:pt idx="14">
                  <c:v>0</c:v>
                </c:pt>
              </c:numCache>
            </c:numRef>
          </c:val>
        </c:ser>
        <c:dLbls>
          <c:showLegendKey val="0"/>
          <c:showVal val="0"/>
          <c:showCatName val="0"/>
          <c:showSerName val="0"/>
          <c:showPercent val="0"/>
          <c:showBubbleSize val="0"/>
        </c:dLbls>
        <c:gapWidth val="150"/>
        <c:axId val="133689344"/>
        <c:axId val="229057088"/>
      </c:barChart>
      <c:catAx>
        <c:axId val="133689344"/>
        <c:scaling>
          <c:orientation val="minMax"/>
        </c:scaling>
        <c:delete val="0"/>
        <c:axPos val="b"/>
        <c:majorTickMark val="out"/>
        <c:minorTickMark val="none"/>
        <c:tickLblPos val="nextTo"/>
        <c:crossAx val="229057088"/>
        <c:crosses val="autoZero"/>
        <c:auto val="1"/>
        <c:lblAlgn val="ctr"/>
        <c:lblOffset val="100"/>
        <c:noMultiLvlLbl val="0"/>
      </c:catAx>
      <c:valAx>
        <c:axId val="229057088"/>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33689344"/>
        <c:crosses val="autoZero"/>
        <c:crossBetween val="between"/>
      </c:valAx>
    </c:plotArea>
    <c:legend>
      <c:legendPos val="r"/>
      <c:overlay val="0"/>
    </c:legend>
    <c:plotVisOnly val="1"/>
    <c:dispBlanksAs val="gap"/>
    <c:showDLblsOverMax val="0"/>
  </c:chart>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T5IMR: No. of briar stalks in 2015 and 2017</a:t>
            </a:r>
          </a:p>
          <a:p>
            <a:pPr>
              <a:defRPr/>
            </a:pPr>
            <a:r>
              <a:rPr lang="en-US"/>
              <a:t> </a:t>
            </a:r>
          </a:p>
        </c:rich>
      </c:tx>
      <c:overlay val="0"/>
    </c:title>
    <c:autoTitleDeleted val="0"/>
    <c:plotArea>
      <c:layout/>
      <c:barChart>
        <c:barDir val="col"/>
        <c:grouping val="clustered"/>
        <c:varyColors val="0"/>
        <c:ser>
          <c:idx val="0"/>
          <c:order val="0"/>
          <c:tx>
            <c:strRef>
              <c:f>'graphed data'!$HJ$13:$HJ$14</c:f>
              <c:strCache>
                <c:ptCount val="1"/>
                <c:pt idx="0">
                  <c:v>2015 no. of briar stalks</c:v>
                </c:pt>
              </c:strCache>
            </c:strRef>
          </c:tx>
          <c:invertIfNegative val="0"/>
          <c:cat>
            <c:strRef>
              <c:f>'graphed data'!$HI$15:$HI$29</c:f>
              <c:strCache>
                <c:ptCount val="15"/>
                <c:pt idx="0">
                  <c:v>0m</c:v>
                </c:pt>
                <c:pt idx="2">
                  <c:v>10m</c:v>
                </c:pt>
                <c:pt idx="4">
                  <c:v>20m</c:v>
                </c:pt>
                <c:pt idx="6">
                  <c:v>30m</c:v>
                </c:pt>
                <c:pt idx="8">
                  <c:v>40m</c:v>
                </c:pt>
                <c:pt idx="10">
                  <c:v>50m</c:v>
                </c:pt>
                <c:pt idx="12">
                  <c:v>60m</c:v>
                </c:pt>
                <c:pt idx="14">
                  <c:v>70m</c:v>
                </c:pt>
              </c:strCache>
            </c:strRef>
          </c:cat>
          <c:val>
            <c:numRef>
              <c:f>'graphed data'!$HJ$15:$HJ$29</c:f>
              <c:numCache>
                <c:formatCode>General</c:formatCode>
                <c:ptCount val="15"/>
                <c:pt idx="0">
                  <c:v>0</c:v>
                </c:pt>
                <c:pt idx="2">
                  <c:v>7</c:v>
                </c:pt>
                <c:pt idx="4">
                  <c:v>2</c:v>
                </c:pt>
                <c:pt idx="6">
                  <c:v>10</c:v>
                </c:pt>
                <c:pt idx="8">
                  <c:v>7</c:v>
                </c:pt>
                <c:pt idx="10">
                  <c:v>5</c:v>
                </c:pt>
                <c:pt idx="12">
                  <c:v>0</c:v>
                </c:pt>
                <c:pt idx="14">
                  <c:v>9</c:v>
                </c:pt>
              </c:numCache>
            </c:numRef>
          </c:val>
        </c:ser>
        <c:ser>
          <c:idx val="1"/>
          <c:order val="1"/>
          <c:tx>
            <c:strRef>
              <c:f>'graphed data'!$HK$13:$HK$14</c:f>
              <c:strCache>
                <c:ptCount val="1"/>
                <c:pt idx="0">
                  <c:v>2017 no. of briar stalks</c:v>
                </c:pt>
              </c:strCache>
            </c:strRef>
          </c:tx>
          <c:invertIfNegative val="0"/>
          <c:cat>
            <c:strRef>
              <c:f>'graphed data'!$HI$15:$HI$29</c:f>
              <c:strCache>
                <c:ptCount val="15"/>
                <c:pt idx="0">
                  <c:v>0m</c:v>
                </c:pt>
                <c:pt idx="2">
                  <c:v>10m</c:v>
                </c:pt>
                <c:pt idx="4">
                  <c:v>20m</c:v>
                </c:pt>
                <c:pt idx="6">
                  <c:v>30m</c:v>
                </c:pt>
                <c:pt idx="8">
                  <c:v>40m</c:v>
                </c:pt>
                <c:pt idx="10">
                  <c:v>50m</c:v>
                </c:pt>
                <c:pt idx="12">
                  <c:v>60m</c:v>
                </c:pt>
                <c:pt idx="14">
                  <c:v>70m</c:v>
                </c:pt>
              </c:strCache>
            </c:strRef>
          </c:cat>
          <c:val>
            <c:numRef>
              <c:f>'graphed data'!$HK$15:$HK$29</c:f>
              <c:numCache>
                <c:formatCode>General</c:formatCode>
                <c:ptCount val="15"/>
                <c:pt idx="0">
                  <c:v>2</c:v>
                </c:pt>
                <c:pt idx="2">
                  <c:v>2</c:v>
                </c:pt>
                <c:pt idx="4">
                  <c:v>4</c:v>
                </c:pt>
                <c:pt idx="6">
                  <c:v>4</c:v>
                </c:pt>
                <c:pt idx="8">
                  <c:v>3</c:v>
                </c:pt>
                <c:pt idx="10">
                  <c:v>7</c:v>
                </c:pt>
                <c:pt idx="12">
                  <c:v>0</c:v>
                </c:pt>
                <c:pt idx="14">
                  <c:v>5</c:v>
                </c:pt>
              </c:numCache>
            </c:numRef>
          </c:val>
        </c:ser>
        <c:dLbls>
          <c:showLegendKey val="0"/>
          <c:showVal val="0"/>
          <c:showCatName val="0"/>
          <c:showSerName val="0"/>
          <c:showPercent val="0"/>
          <c:showBubbleSize val="0"/>
        </c:dLbls>
        <c:gapWidth val="150"/>
        <c:axId val="133935104"/>
        <c:axId val="229059392"/>
      </c:barChart>
      <c:catAx>
        <c:axId val="133935104"/>
        <c:scaling>
          <c:orientation val="minMax"/>
        </c:scaling>
        <c:delete val="0"/>
        <c:axPos val="b"/>
        <c:majorTickMark val="out"/>
        <c:minorTickMark val="none"/>
        <c:tickLblPos val="nextTo"/>
        <c:crossAx val="229059392"/>
        <c:crosses val="autoZero"/>
        <c:auto val="1"/>
        <c:lblAlgn val="ctr"/>
        <c:lblOffset val="100"/>
        <c:noMultiLvlLbl val="0"/>
      </c:catAx>
      <c:valAx>
        <c:axId val="229059392"/>
        <c:scaling>
          <c:orientation val="minMax"/>
        </c:scaling>
        <c:delete val="0"/>
        <c:axPos val="l"/>
        <c:majorGridlines/>
        <c:title>
          <c:tx>
            <c:rich>
              <a:bodyPr rot="0" vert="wordArtVert"/>
              <a:lstStyle/>
              <a:p>
                <a:pPr>
                  <a:defRPr/>
                </a:pPr>
                <a:r>
                  <a:rPr lang="en-US"/>
                  <a:t>no. of stalks</a:t>
                </a:r>
              </a:p>
            </c:rich>
          </c:tx>
          <c:overlay val="0"/>
        </c:title>
        <c:numFmt formatCode="General" sourceLinked="1"/>
        <c:majorTickMark val="out"/>
        <c:minorTickMark val="none"/>
        <c:tickLblPos val="nextTo"/>
        <c:crossAx val="133935104"/>
        <c:crosses val="autoZero"/>
        <c:crossBetween val="between"/>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T11IMN: % cover in 2015 and</a:t>
            </a:r>
            <a:r>
              <a:rPr lang="en-US" sz="1200" baseline="0"/>
              <a:t> 2017</a:t>
            </a:r>
          </a:p>
        </c:rich>
      </c:tx>
      <c:overlay val="0"/>
    </c:title>
    <c:autoTitleDeleted val="0"/>
    <c:plotArea>
      <c:layout/>
      <c:barChart>
        <c:barDir val="col"/>
        <c:grouping val="clustered"/>
        <c:varyColors val="0"/>
        <c:ser>
          <c:idx val="0"/>
          <c:order val="0"/>
          <c:tx>
            <c:strRef>
              <c:f>'%cover'!$AX$13:$AX$14</c:f>
              <c:strCache>
                <c:ptCount val="1"/>
                <c:pt idx="0">
                  <c:v>2015 % cover of bracken</c:v>
                </c:pt>
              </c:strCache>
            </c:strRef>
          </c:tx>
          <c:invertIfNegative val="0"/>
          <c:cat>
            <c:strRef>
              <c:f>'%cover'!$AW$15:$AW$25</c:f>
              <c:strCache>
                <c:ptCount val="11"/>
                <c:pt idx="0">
                  <c:v>0m</c:v>
                </c:pt>
                <c:pt idx="1">
                  <c:v>5m</c:v>
                </c:pt>
                <c:pt idx="2">
                  <c:v>10m</c:v>
                </c:pt>
                <c:pt idx="3">
                  <c:v>15m</c:v>
                </c:pt>
                <c:pt idx="4">
                  <c:v>20m</c:v>
                </c:pt>
                <c:pt idx="5">
                  <c:v>25m</c:v>
                </c:pt>
                <c:pt idx="6">
                  <c:v>30m</c:v>
                </c:pt>
                <c:pt idx="7">
                  <c:v>35m</c:v>
                </c:pt>
                <c:pt idx="8">
                  <c:v>40m</c:v>
                </c:pt>
                <c:pt idx="9">
                  <c:v>45m</c:v>
                </c:pt>
                <c:pt idx="10">
                  <c:v>50m</c:v>
                </c:pt>
              </c:strCache>
            </c:strRef>
          </c:cat>
          <c:val>
            <c:numRef>
              <c:f>'%cover'!$AX$15:$AX$25</c:f>
              <c:numCache>
                <c:formatCode>General</c:formatCode>
                <c:ptCount val="11"/>
                <c:pt idx="0">
                  <c:v>50</c:v>
                </c:pt>
                <c:pt idx="1">
                  <c:v>50</c:v>
                </c:pt>
                <c:pt idx="2">
                  <c:v>20</c:v>
                </c:pt>
                <c:pt idx="3">
                  <c:v>25</c:v>
                </c:pt>
                <c:pt idx="4">
                  <c:v>20</c:v>
                </c:pt>
                <c:pt idx="5">
                  <c:v>25</c:v>
                </c:pt>
                <c:pt idx="6">
                  <c:v>10</c:v>
                </c:pt>
                <c:pt idx="7">
                  <c:v>20</c:v>
                </c:pt>
                <c:pt idx="8">
                  <c:v>10</c:v>
                </c:pt>
                <c:pt idx="9">
                  <c:v>15</c:v>
                </c:pt>
                <c:pt idx="10">
                  <c:v>0</c:v>
                </c:pt>
              </c:numCache>
            </c:numRef>
          </c:val>
        </c:ser>
        <c:ser>
          <c:idx val="1"/>
          <c:order val="1"/>
          <c:tx>
            <c:strRef>
              <c:f>'%cover'!$AY$13:$AY$14</c:f>
              <c:strCache>
                <c:ptCount val="1"/>
                <c:pt idx="0">
                  <c:v>2015 % cover of briar</c:v>
                </c:pt>
              </c:strCache>
            </c:strRef>
          </c:tx>
          <c:invertIfNegative val="0"/>
          <c:cat>
            <c:strRef>
              <c:f>'%cover'!$AW$15:$AW$25</c:f>
              <c:strCache>
                <c:ptCount val="11"/>
                <c:pt idx="0">
                  <c:v>0m</c:v>
                </c:pt>
                <c:pt idx="1">
                  <c:v>5m</c:v>
                </c:pt>
                <c:pt idx="2">
                  <c:v>10m</c:v>
                </c:pt>
                <c:pt idx="3">
                  <c:v>15m</c:v>
                </c:pt>
                <c:pt idx="4">
                  <c:v>20m</c:v>
                </c:pt>
                <c:pt idx="5">
                  <c:v>25m</c:v>
                </c:pt>
                <c:pt idx="6">
                  <c:v>30m</c:v>
                </c:pt>
                <c:pt idx="7">
                  <c:v>35m</c:v>
                </c:pt>
                <c:pt idx="8">
                  <c:v>40m</c:v>
                </c:pt>
                <c:pt idx="9">
                  <c:v>45m</c:v>
                </c:pt>
                <c:pt idx="10">
                  <c:v>50m</c:v>
                </c:pt>
              </c:strCache>
            </c:strRef>
          </c:cat>
          <c:val>
            <c:numRef>
              <c:f>'%cover'!$AY$15:$AY$25</c:f>
              <c:numCache>
                <c:formatCode>General</c:formatCode>
                <c:ptCount val="11"/>
                <c:pt idx="0">
                  <c:v>50</c:v>
                </c:pt>
                <c:pt idx="1">
                  <c:v>75</c:v>
                </c:pt>
                <c:pt idx="2">
                  <c:v>20</c:v>
                </c:pt>
                <c:pt idx="3">
                  <c:v>15</c:v>
                </c:pt>
                <c:pt idx="4">
                  <c:v>25</c:v>
                </c:pt>
                <c:pt idx="5">
                  <c:v>30</c:v>
                </c:pt>
                <c:pt idx="6">
                  <c:v>15</c:v>
                </c:pt>
                <c:pt idx="7">
                  <c:v>50</c:v>
                </c:pt>
                <c:pt idx="8">
                  <c:v>20</c:v>
                </c:pt>
                <c:pt idx="9">
                  <c:v>60</c:v>
                </c:pt>
                <c:pt idx="10">
                  <c:v>0</c:v>
                </c:pt>
              </c:numCache>
            </c:numRef>
          </c:val>
        </c:ser>
        <c:ser>
          <c:idx val="2"/>
          <c:order val="2"/>
          <c:tx>
            <c:strRef>
              <c:f>'%cover'!$AZ$13:$AZ$14</c:f>
              <c:strCache>
                <c:ptCount val="1"/>
                <c:pt idx="0">
                  <c:v>2015 % cover of blackthorn</c:v>
                </c:pt>
              </c:strCache>
            </c:strRef>
          </c:tx>
          <c:invertIfNegative val="0"/>
          <c:cat>
            <c:strRef>
              <c:f>'%cover'!$AW$15:$AW$25</c:f>
              <c:strCache>
                <c:ptCount val="11"/>
                <c:pt idx="0">
                  <c:v>0m</c:v>
                </c:pt>
                <c:pt idx="1">
                  <c:v>5m</c:v>
                </c:pt>
                <c:pt idx="2">
                  <c:v>10m</c:v>
                </c:pt>
                <c:pt idx="3">
                  <c:v>15m</c:v>
                </c:pt>
                <c:pt idx="4">
                  <c:v>20m</c:v>
                </c:pt>
                <c:pt idx="5">
                  <c:v>25m</c:v>
                </c:pt>
                <c:pt idx="6">
                  <c:v>30m</c:v>
                </c:pt>
                <c:pt idx="7">
                  <c:v>35m</c:v>
                </c:pt>
                <c:pt idx="8">
                  <c:v>40m</c:v>
                </c:pt>
                <c:pt idx="9">
                  <c:v>45m</c:v>
                </c:pt>
                <c:pt idx="10">
                  <c:v>50m</c:v>
                </c:pt>
              </c:strCache>
            </c:strRef>
          </c:cat>
          <c:val>
            <c:numRef>
              <c:f>'%cover'!$AZ$15:$AZ$25</c:f>
              <c:numCache>
                <c:formatCode>General</c:formatCode>
                <c:ptCount val="11"/>
                <c:pt idx="0">
                  <c:v>0</c:v>
                </c:pt>
                <c:pt idx="1">
                  <c:v>0</c:v>
                </c:pt>
                <c:pt idx="2">
                  <c:v>0</c:v>
                </c:pt>
                <c:pt idx="3">
                  <c:v>10</c:v>
                </c:pt>
                <c:pt idx="4">
                  <c:v>10</c:v>
                </c:pt>
                <c:pt idx="5">
                  <c:v>10</c:v>
                </c:pt>
                <c:pt idx="6">
                  <c:v>0</c:v>
                </c:pt>
                <c:pt idx="7">
                  <c:v>0</c:v>
                </c:pt>
                <c:pt idx="8">
                  <c:v>0</c:v>
                </c:pt>
                <c:pt idx="9">
                  <c:v>0</c:v>
                </c:pt>
                <c:pt idx="10">
                  <c:v>0</c:v>
                </c:pt>
              </c:numCache>
            </c:numRef>
          </c:val>
        </c:ser>
        <c:ser>
          <c:idx val="3"/>
          <c:order val="3"/>
          <c:tx>
            <c:strRef>
              <c:f>'%cover'!$BA$13:$BA$14</c:f>
              <c:strCache>
                <c:ptCount val="1"/>
                <c:pt idx="0">
                  <c:v>2017 % cover of bracken</c:v>
                </c:pt>
              </c:strCache>
            </c:strRef>
          </c:tx>
          <c:spPr>
            <a:solidFill>
              <a:schemeClr val="accent1">
                <a:lumMod val="60000"/>
                <a:lumOff val="40000"/>
              </a:schemeClr>
            </a:solidFill>
          </c:spPr>
          <c:invertIfNegative val="0"/>
          <c:cat>
            <c:strRef>
              <c:f>'%cover'!$AW$15:$AW$25</c:f>
              <c:strCache>
                <c:ptCount val="11"/>
                <c:pt idx="0">
                  <c:v>0m</c:v>
                </c:pt>
                <c:pt idx="1">
                  <c:v>5m</c:v>
                </c:pt>
                <c:pt idx="2">
                  <c:v>10m</c:v>
                </c:pt>
                <c:pt idx="3">
                  <c:v>15m</c:v>
                </c:pt>
                <c:pt idx="4">
                  <c:v>20m</c:v>
                </c:pt>
                <c:pt idx="5">
                  <c:v>25m</c:v>
                </c:pt>
                <c:pt idx="6">
                  <c:v>30m</c:v>
                </c:pt>
                <c:pt idx="7">
                  <c:v>35m</c:v>
                </c:pt>
                <c:pt idx="8">
                  <c:v>40m</c:v>
                </c:pt>
                <c:pt idx="9">
                  <c:v>45m</c:v>
                </c:pt>
                <c:pt idx="10">
                  <c:v>50m</c:v>
                </c:pt>
              </c:strCache>
            </c:strRef>
          </c:cat>
          <c:val>
            <c:numRef>
              <c:f>'%cover'!$BA$15:$BA$25</c:f>
              <c:numCache>
                <c:formatCode>General</c:formatCode>
                <c:ptCount val="11"/>
                <c:pt idx="0">
                  <c:v>1</c:v>
                </c:pt>
                <c:pt idx="1">
                  <c:v>15</c:v>
                </c:pt>
                <c:pt idx="2">
                  <c:v>0</c:v>
                </c:pt>
                <c:pt idx="3">
                  <c:v>2</c:v>
                </c:pt>
                <c:pt idx="4">
                  <c:v>10</c:v>
                </c:pt>
                <c:pt idx="5">
                  <c:v>20</c:v>
                </c:pt>
                <c:pt idx="6">
                  <c:v>20</c:v>
                </c:pt>
                <c:pt idx="7">
                  <c:v>25</c:v>
                </c:pt>
                <c:pt idx="8">
                  <c:v>10</c:v>
                </c:pt>
                <c:pt idx="9">
                  <c:v>3</c:v>
                </c:pt>
                <c:pt idx="10">
                  <c:v>0</c:v>
                </c:pt>
              </c:numCache>
            </c:numRef>
          </c:val>
        </c:ser>
        <c:ser>
          <c:idx val="4"/>
          <c:order val="4"/>
          <c:tx>
            <c:strRef>
              <c:f>'%cover'!$BB$13:$BB$14</c:f>
              <c:strCache>
                <c:ptCount val="1"/>
                <c:pt idx="0">
                  <c:v>2017 % cover of briar</c:v>
                </c:pt>
              </c:strCache>
            </c:strRef>
          </c:tx>
          <c:spPr>
            <a:solidFill>
              <a:schemeClr val="accent2">
                <a:lumMod val="60000"/>
                <a:lumOff val="40000"/>
              </a:schemeClr>
            </a:solidFill>
          </c:spPr>
          <c:invertIfNegative val="0"/>
          <c:cat>
            <c:strRef>
              <c:f>'%cover'!$AW$15:$AW$25</c:f>
              <c:strCache>
                <c:ptCount val="11"/>
                <c:pt idx="0">
                  <c:v>0m</c:v>
                </c:pt>
                <c:pt idx="1">
                  <c:v>5m</c:v>
                </c:pt>
                <c:pt idx="2">
                  <c:v>10m</c:v>
                </c:pt>
                <c:pt idx="3">
                  <c:v>15m</c:v>
                </c:pt>
                <c:pt idx="4">
                  <c:v>20m</c:v>
                </c:pt>
                <c:pt idx="5">
                  <c:v>25m</c:v>
                </c:pt>
                <c:pt idx="6">
                  <c:v>30m</c:v>
                </c:pt>
                <c:pt idx="7">
                  <c:v>35m</c:v>
                </c:pt>
                <c:pt idx="8">
                  <c:v>40m</c:v>
                </c:pt>
                <c:pt idx="9">
                  <c:v>45m</c:v>
                </c:pt>
                <c:pt idx="10">
                  <c:v>50m</c:v>
                </c:pt>
              </c:strCache>
            </c:strRef>
          </c:cat>
          <c:val>
            <c:numRef>
              <c:f>'%cover'!$BB$15:$BB$25</c:f>
              <c:numCache>
                <c:formatCode>General</c:formatCode>
                <c:ptCount val="11"/>
                <c:pt idx="0">
                  <c:v>10</c:v>
                </c:pt>
                <c:pt idx="1">
                  <c:v>20</c:v>
                </c:pt>
                <c:pt idx="2">
                  <c:v>0</c:v>
                </c:pt>
                <c:pt idx="3">
                  <c:v>5</c:v>
                </c:pt>
                <c:pt idx="4">
                  <c:v>1</c:v>
                </c:pt>
                <c:pt idx="5">
                  <c:v>1</c:v>
                </c:pt>
                <c:pt idx="6">
                  <c:v>1</c:v>
                </c:pt>
                <c:pt idx="7">
                  <c:v>60</c:v>
                </c:pt>
                <c:pt idx="8">
                  <c:v>1</c:v>
                </c:pt>
                <c:pt idx="9">
                  <c:v>50</c:v>
                </c:pt>
                <c:pt idx="10">
                  <c:v>0</c:v>
                </c:pt>
              </c:numCache>
            </c:numRef>
          </c:val>
        </c:ser>
        <c:ser>
          <c:idx val="5"/>
          <c:order val="5"/>
          <c:tx>
            <c:strRef>
              <c:f>'%cover'!$BC$13:$BC$14</c:f>
              <c:strCache>
                <c:ptCount val="1"/>
                <c:pt idx="0">
                  <c:v>2017 % cover of blackthorn</c:v>
                </c:pt>
              </c:strCache>
            </c:strRef>
          </c:tx>
          <c:spPr>
            <a:solidFill>
              <a:schemeClr val="accent3">
                <a:lumMod val="60000"/>
                <a:lumOff val="40000"/>
              </a:schemeClr>
            </a:solidFill>
          </c:spPr>
          <c:invertIfNegative val="0"/>
          <c:cat>
            <c:strRef>
              <c:f>'%cover'!$AW$15:$AW$25</c:f>
              <c:strCache>
                <c:ptCount val="11"/>
                <c:pt idx="0">
                  <c:v>0m</c:v>
                </c:pt>
                <c:pt idx="1">
                  <c:v>5m</c:v>
                </c:pt>
                <c:pt idx="2">
                  <c:v>10m</c:v>
                </c:pt>
                <c:pt idx="3">
                  <c:v>15m</c:v>
                </c:pt>
                <c:pt idx="4">
                  <c:v>20m</c:v>
                </c:pt>
                <c:pt idx="5">
                  <c:v>25m</c:v>
                </c:pt>
                <c:pt idx="6">
                  <c:v>30m</c:v>
                </c:pt>
                <c:pt idx="7">
                  <c:v>35m</c:v>
                </c:pt>
                <c:pt idx="8">
                  <c:v>40m</c:v>
                </c:pt>
                <c:pt idx="9">
                  <c:v>45m</c:v>
                </c:pt>
                <c:pt idx="10">
                  <c:v>50m</c:v>
                </c:pt>
              </c:strCache>
            </c:strRef>
          </c:cat>
          <c:val>
            <c:numRef>
              <c:f>'%cover'!$BC$15:$BC$25</c:f>
              <c:numCache>
                <c:formatCode>General</c:formatCode>
                <c:ptCount val="11"/>
                <c:pt idx="0">
                  <c:v>1</c:v>
                </c:pt>
                <c:pt idx="1">
                  <c:v>0</c:v>
                </c:pt>
                <c:pt idx="2">
                  <c:v>0</c:v>
                </c:pt>
                <c:pt idx="3">
                  <c:v>15</c:v>
                </c:pt>
                <c:pt idx="4">
                  <c:v>0</c:v>
                </c:pt>
                <c:pt idx="5">
                  <c:v>0</c:v>
                </c:pt>
                <c:pt idx="6">
                  <c:v>0</c:v>
                </c:pt>
                <c:pt idx="7">
                  <c:v>0</c:v>
                </c:pt>
                <c:pt idx="8">
                  <c:v>0</c:v>
                </c:pt>
                <c:pt idx="9">
                  <c:v>0</c:v>
                </c:pt>
                <c:pt idx="10">
                  <c:v>0</c:v>
                </c:pt>
              </c:numCache>
            </c:numRef>
          </c:val>
        </c:ser>
        <c:dLbls>
          <c:showLegendKey val="0"/>
          <c:showVal val="0"/>
          <c:showCatName val="0"/>
          <c:showSerName val="0"/>
          <c:showPercent val="0"/>
          <c:showBubbleSize val="0"/>
        </c:dLbls>
        <c:gapWidth val="150"/>
        <c:axId val="101596160"/>
        <c:axId val="608617024"/>
      </c:barChart>
      <c:catAx>
        <c:axId val="101596160"/>
        <c:scaling>
          <c:orientation val="minMax"/>
        </c:scaling>
        <c:delete val="0"/>
        <c:axPos val="b"/>
        <c:title>
          <c:tx>
            <c:rich>
              <a:bodyPr/>
              <a:lstStyle/>
              <a:p>
                <a:pPr>
                  <a:defRPr/>
                </a:pPr>
                <a:r>
                  <a:rPr lang="en-US"/>
                  <a:t>Transect length</a:t>
                </a:r>
              </a:p>
            </c:rich>
          </c:tx>
          <c:overlay val="0"/>
        </c:title>
        <c:majorTickMark val="out"/>
        <c:minorTickMark val="none"/>
        <c:tickLblPos val="nextTo"/>
        <c:crossAx val="608617024"/>
        <c:crosses val="autoZero"/>
        <c:auto val="1"/>
        <c:lblAlgn val="ctr"/>
        <c:lblOffset val="100"/>
        <c:noMultiLvlLbl val="0"/>
      </c:catAx>
      <c:valAx>
        <c:axId val="608617024"/>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01596160"/>
        <c:crosses val="autoZero"/>
        <c:crossBetween val="between"/>
      </c:valAx>
    </c:plotArea>
    <c:legend>
      <c:legendPos val="r"/>
      <c:overlay val="0"/>
    </c:legend>
    <c:plotVisOnly val="1"/>
    <c:dispBlanksAs val="gap"/>
    <c:showDLblsOverMax val="0"/>
  </c:chart>
  <c:externalData r:id="rId1">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T5IMR: % cover of briar 2015 and 2017</a:t>
            </a:r>
          </a:p>
        </c:rich>
      </c:tx>
      <c:overlay val="0"/>
    </c:title>
    <c:autoTitleDeleted val="0"/>
    <c:plotArea>
      <c:layout/>
      <c:barChart>
        <c:barDir val="col"/>
        <c:grouping val="clustered"/>
        <c:varyColors val="0"/>
        <c:ser>
          <c:idx val="0"/>
          <c:order val="0"/>
          <c:tx>
            <c:strRef>
              <c:f>'graphed data'!$HM$13:$HM$14</c:f>
              <c:strCache>
                <c:ptCount val="1"/>
                <c:pt idx="0">
                  <c:v>2015 % cover of briar</c:v>
                </c:pt>
              </c:strCache>
            </c:strRef>
          </c:tx>
          <c:invertIfNegative val="0"/>
          <c:cat>
            <c:strRef>
              <c:f>'graphed data'!$HL$15:$HL$29</c:f>
              <c:strCache>
                <c:ptCount val="15"/>
                <c:pt idx="0">
                  <c:v>0m</c:v>
                </c:pt>
                <c:pt idx="2">
                  <c:v>10m</c:v>
                </c:pt>
                <c:pt idx="4">
                  <c:v>20m</c:v>
                </c:pt>
                <c:pt idx="6">
                  <c:v>30m</c:v>
                </c:pt>
                <c:pt idx="8">
                  <c:v>40m</c:v>
                </c:pt>
                <c:pt idx="10">
                  <c:v>50m</c:v>
                </c:pt>
                <c:pt idx="12">
                  <c:v>60m</c:v>
                </c:pt>
                <c:pt idx="14">
                  <c:v>70m</c:v>
                </c:pt>
              </c:strCache>
            </c:strRef>
          </c:cat>
          <c:val>
            <c:numRef>
              <c:f>'graphed data'!$HM$15:$HM$29</c:f>
              <c:numCache>
                <c:formatCode>General</c:formatCode>
                <c:ptCount val="15"/>
                <c:pt idx="0">
                  <c:v>0</c:v>
                </c:pt>
                <c:pt idx="2">
                  <c:v>4</c:v>
                </c:pt>
                <c:pt idx="4">
                  <c:v>1</c:v>
                </c:pt>
                <c:pt idx="6">
                  <c:v>13</c:v>
                </c:pt>
                <c:pt idx="8">
                  <c:v>5</c:v>
                </c:pt>
                <c:pt idx="10">
                  <c:v>9</c:v>
                </c:pt>
                <c:pt idx="12">
                  <c:v>0</c:v>
                </c:pt>
                <c:pt idx="14">
                  <c:v>0.5</c:v>
                </c:pt>
              </c:numCache>
            </c:numRef>
          </c:val>
        </c:ser>
        <c:ser>
          <c:idx val="1"/>
          <c:order val="1"/>
          <c:tx>
            <c:strRef>
              <c:f>'graphed data'!$HN$13:$HN$14</c:f>
              <c:strCache>
                <c:ptCount val="1"/>
                <c:pt idx="0">
                  <c:v>2017 % cover of briar</c:v>
                </c:pt>
              </c:strCache>
            </c:strRef>
          </c:tx>
          <c:invertIfNegative val="0"/>
          <c:cat>
            <c:strRef>
              <c:f>'graphed data'!$HL$15:$HL$29</c:f>
              <c:strCache>
                <c:ptCount val="15"/>
                <c:pt idx="0">
                  <c:v>0m</c:v>
                </c:pt>
                <c:pt idx="2">
                  <c:v>10m</c:v>
                </c:pt>
                <c:pt idx="4">
                  <c:v>20m</c:v>
                </c:pt>
                <c:pt idx="6">
                  <c:v>30m</c:v>
                </c:pt>
                <c:pt idx="8">
                  <c:v>40m</c:v>
                </c:pt>
                <c:pt idx="10">
                  <c:v>50m</c:v>
                </c:pt>
                <c:pt idx="12">
                  <c:v>60m</c:v>
                </c:pt>
                <c:pt idx="14">
                  <c:v>70m</c:v>
                </c:pt>
              </c:strCache>
            </c:strRef>
          </c:cat>
          <c:val>
            <c:numRef>
              <c:f>'graphed data'!$HN$15:$HN$29</c:f>
              <c:numCache>
                <c:formatCode>General</c:formatCode>
                <c:ptCount val="15"/>
                <c:pt idx="0">
                  <c:v>0.5</c:v>
                </c:pt>
                <c:pt idx="2">
                  <c:v>1</c:v>
                </c:pt>
                <c:pt idx="4">
                  <c:v>10</c:v>
                </c:pt>
                <c:pt idx="6">
                  <c:v>2</c:v>
                </c:pt>
                <c:pt idx="8">
                  <c:v>1</c:v>
                </c:pt>
                <c:pt idx="10">
                  <c:v>10</c:v>
                </c:pt>
                <c:pt idx="12">
                  <c:v>0</c:v>
                </c:pt>
                <c:pt idx="14">
                  <c:v>5</c:v>
                </c:pt>
              </c:numCache>
            </c:numRef>
          </c:val>
        </c:ser>
        <c:dLbls>
          <c:showLegendKey val="0"/>
          <c:showVal val="0"/>
          <c:showCatName val="0"/>
          <c:showSerName val="0"/>
          <c:showPercent val="0"/>
          <c:showBubbleSize val="0"/>
        </c:dLbls>
        <c:gapWidth val="150"/>
        <c:axId val="133937152"/>
        <c:axId val="229060544"/>
      </c:barChart>
      <c:catAx>
        <c:axId val="133937152"/>
        <c:scaling>
          <c:orientation val="minMax"/>
        </c:scaling>
        <c:delete val="0"/>
        <c:axPos val="b"/>
        <c:majorTickMark val="out"/>
        <c:minorTickMark val="none"/>
        <c:tickLblPos val="nextTo"/>
        <c:crossAx val="229060544"/>
        <c:crosses val="autoZero"/>
        <c:auto val="1"/>
        <c:lblAlgn val="ctr"/>
        <c:lblOffset val="100"/>
        <c:noMultiLvlLbl val="0"/>
      </c:catAx>
      <c:valAx>
        <c:axId val="229060544"/>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33937152"/>
        <c:crosses val="autoZero"/>
        <c:crossBetween val="between"/>
      </c:valAx>
    </c:plotArea>
    <c:legend>
      <c:legendPos val="r"/>
      <c:overlay val="0"/>
    </c:legend>
    <c:plotVisOnly val="1"/>
    <c:dispBlanksAs val="gap"/>
    <c:showDLblsOverMax val="0"/>
  </c:chart>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T5IMR: No. of blackthorn stems in 2015 and 2017</a:t>
            </a:r>
          </a:p>
        </c:rich>
      </c:tx>
      <c:overlay val="0"/>
    </c:title>
    <c:autoTitleDeleted val="0"/>
    <c:plotArea>
      <c:layout/>
      <c:barChart>
        <c:barDir val="col"/>
        <c:grouping val="clustered"/>
        <c:varyColors val="0"/>
        <c:ser>
          <c:idx val="0"/>
          <c:order val="0"/>
          <c:tx>
            <c:strRef>
              <c:f>'graphed data'!$HP$13:$HP$14</c:f>
              <c:strCache>
                <c:ptCount val="1"/>
                <c:pt idx="0">
                  <c:v>2015 no. of blackthorn stems</c:v>
                </c:pt>
              </c:strCache>
            </c:strRef>
          </c:tx>
          <c:invertIfNegative val="0"/>
          <c:cat>
            <c:strRef>
              <c:f>'graphed data'!$HO$15:$HO$29</c:f>
              <c:strCache>
                <c:ptCount val="15"/>
                <c:pt idx="0">
                  <c:v>0m</c:v>
                </c:pt>
                <c:pt idx="2">
                  <c:v>10m</c:v>
                </c:pt>
                <c:pt idx="4">
                  <c:v>20m</c:v>
                </c:pt>
                <c:pt idx="6">
                  <c:v>30m</c:v>
                </c:pt>
                <c:pt idx="8">
                  <c:v>40m</c:v>
                </c:pt>
                <c:pt idx="10">
                  <c:v>50m</c:v>
                </c:pt>
                <c:pt idx="12">
                  <c:v>60m</c:v>
                </c:pt>
                <c:pt idx="14">
                  <c:v>70m</c:v>
                </c:pt>
              </c:strCache>
            </c:strRef>
          </c:cat>
          <c:val>
            <c:numRef>
              <c:f>'graphed data'!$HP$15:$HP$29</c:f>
              <c:numCache>
                <c:formatCode>General</c:formatCode>
                <c:ptCount val="15"/>
                <c:pt idx="0">
                  <c:v>0</c:v>
                </c:pt>
                <c:pt idx="2">
                  <c:v>0</c:v>
                </c:pt>
                <c:pt idx="4">
                  <c:v>2</c:v>
                </c:pt>
                <c:pt idx="6">
                  <c:v>2</c:v>
                </c:pt>
                <c:pt idx="8">
                  <c:v>3</c:v>
                </c:pt>
                <c:pt idx="10">
                  <c:v>5</c:v>
                </c:pt>
                <c:pt idx="12">
                  <c:v>0</c:v>
                </c:pt>
                <c:pt idx="14">
                  <c:v>0</c:v>
                </c:pt>
              </c:numCache>
            </c:numRef>
          </c:val>
        </c:ser>
        <c:ser>
          <c:idx val="1"/>
          <c:order val="1"/>
          <c:tx>
            <c:strRef>
              <c:f>'graphed data'!$HQ$13:$HQ$14</c:f>
              <c:strCache>
                <c:ptCount val="1"/>
                <c:pt idx="0">
                  <c:v>2017 no. of blackthorn stems</c:v>
                </c:pt>
              </c:strCache>
            </c:strRef>
          </c:tx>
          <c:invertIfNegative val="0"/>
          <c:cat>
            <c:strRef>
              <c:f>'graphed data'!$HO$15:$HO$29</c:f>
              <c:strCache>
                <c:ptCount val="15"/>
                <c:pt idx="0">
                  <c:v>0m</c:v>
                </c:pt>
                <c:pt idx="2">
                  <c:v>10m</c:v>
                </c:pt>
                <c:pt idx="4">
                  <c:v>20m</c:v>
                </c:pt>
                <c:pt idx="6">
                  <c:v>30m</c:v>
                </c:pt>
                <c:pt idx="8">
                  <c:v>40m</c:v>
                </c:pt>
                <c:pt idx="10">
                  <c:v>50m</c:v>
                </c:pt>
                <c:pt idx="12">
                  <c:v>60m</c:v>
                </c:pt>
                <c:pt idx="14">
                  <c:v>70m</c:v>
                </c:pt>
              </c:strCache>
            </c:strRef>
          </c:cat>
          <c:val>
            <c:numRef>
              <c:f>'graphed data'!$HQ$15:$HQ$29</c:f>
              <c:numCache>
                <c:formatCode>General</c:formatCode>
                <c:ptCount val="15"/>
                <c:pt idx="0">
                  <c:v>0</c:v>
                </c:pt>
                <c:pt idx="2">
                  <c:v>2</c:v>
                </c:pt>
                <c:pt idx="4">
                  <c:v>2</c:v>
                </c:pt>
                <c:pt idx="6">
                  <c:v>3</c:v>
                </c:pt>
                <c:pt idx="8">
                  <c:v>5</c:v>
                </c:pt>
                <c:pt idx="10">
                  <c:v>10</c:v>
                </c:pt>
                <c:pt idx="12">
                  <c:v>0</c:v>
                </c:pt>
                <c:pt idx="14">
                  <c:v>4</c:v>
                </c:pt>
              </c:numCache>
            </c:numRef>
          </c:val>
        </c:ser>
        <c:dLbls>
          <c:showLegendKey val="0"/>
          <c:showVal val="0"/>
          <c:showCatName val="0"/>
          <c:showSerName val="0"/>
          <c:showPercent val="0"/>
          <c:showBubbleSize val="0"/>
        </c:dLbls>
        <c:gapWidth val="150"/>
        <c:axId val="133690368"/>
        <c:axId val="229062272"/>
      </c:barChart>
      <c:catAx>
        <c:axId val="133690368"/>
        <c:scaling>
          <c:orientation val="minMax"/>
        </c:scaling>
        <c:delete val="0"/>
        <c:axPos val="b"/>
        <c:majorTickMark val="out"/>
        <c:minorTickMark val="none"/>
        <c:tickLblPos val="nextTo"/>
        <c:crossAx val="229062272"/>
        <c:crosses val="autoZero"/>
        <c:auto val="1"/>
        <c:lblAlgn val="ctr"/>
        <c:lblOffset val="100"/>
        <c:noMultiLvlLbl val="0"/>
      </c:catAx>
      <c:valAx>
        <c:axId val="229062272"/>
        <c:scaling>
          <c:orientation val="minMax"/>
        </c:scaling>
        <c:delete val="0"/>
        <c:axPos val="l"/>
        <c:majorGridlines/>
        <c:numFmt formatCode="General" sourceLinked="1"/>
        <c:majorTickMark val="out"/>
        <c:minorTickMark val="none"/>
        <c:tickLblPos val="nextTo"/>
        <c:crossAx val="133690368"/>
        <c:crosses val="autoZero"/>
        <c:crossBetween val="between"/>
      </c:valAx>
    </c:plotArea>
    <c:legend>
      <c:legendPos val="r"/>
      <c:overlay val="0"/>
    </c:legend>
    <c:plotVisOnly val="1"/>
    <c:dispBlanksAs val="gap"/>
    <c:showDLblsOverMax val="0"/>
  </c:chart>
  <c:externalData r:id="rId1">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T5IMR: %</a:t>
            </a:r>
            <a:r>
              <a:rPr lang="en-US" baseline="0"/>
              <a:t> cover of blackthorn in 2015 and 2017</a:t>
            </a:r>
          </a:p>
          <a:p>
            <a:pPr>
              <a:defRPr/>
            </a:pPr>
            <a:endParaRPr lang="en-US"/>
          </a:p>
        </c:rich>
      </c:tx>
      <c:layout>
        <c:manualLayout>
          <c:xMode val="edge"/>
          <c:yMode val="edge"/>
          <c:x val="0.10457633420822399"/>
          <c:y val="2.7777777777777776E-2"/>
        </c:manualLayout>
      </c:layout>
      <c:overlay val="0"/>
    </c:title>
    <c:autoTitleDeleted val="0"/>
    <c:plotArea>
      <c:layout/>
      <c:barChart>
        <c:barDir val="col"/>
        <c:grouping val="clustered"/>
        <c:varyColors val="0"/>
        <c:ser>
          <c:idx val="0"/>
          <c:order val="0"/>
          <c:tx>
            <c:strRef>
              <c:f>'graphed data'!$HS$13:$HS$14</c:f>
              <c:strCache>
                <c:ptCount val="1"/>
                <c:pt idx="0">
                  <c:v>2015 % cover of blackthorn</c:v>
                </c:pt>
              </c:strCache>
            </c:strRef>
          </c:tx>
          <c:invertIfNegative val="0"/>
          <c:cat>
            <c:strRef>
              <c:f>'graphed data'!$HR$15:$HR$29</c:f>
              <c:strCache>
                <c:ptCount val="15"/>
                <c:pt idx="0">
                  <c:v>0m</c:v>
                </c:pt>
                <c:pt idx="2">
                  <c:v>10m</c:v>
                </c:pt>
                <c:pt idx="4">
                  <c:v>20m</c:v>
                </c:pt>
                <c:pt idx="6">
                  <c:v>30m</c:v>
                </c:pt>
                <c:pt idx="8">
                  <c:v>40m</c:v>
                </c:pt>
                <c:pt idx="10">
                  <c:v>50m</c:v>
                </c:pt>
                <c:pt idx="12">
                  <c:v>60m</c:v>
                </c:pt>
                <c:pt idx="14">
                  <c:v>70m</c:v>
                </c:pt>
              </c:strCache>
            </c:strRef>
          </c:cat>
          <c:val>
            <c:numRef>
              <c:f>'graphed data'!$HS$15:$HS$29</c:f>
              <c:numCache>
                <c:formatCode>General</c:formatCode>
                <c:ptCount val="15"/>
                <c:pt idx="0">
                  <c:v>0</c:v>
                </c:pt>
                <c:pt idx="2">
                  <c:v>0</c:v>
                </c:pt>
                <c:pt idx="4">
                  <c:v>0.5</c:v>
                </c:pt>
                <c:pt idx="6">
                  <c:v>3</c:v>
                </c:pt>
                <c:pt idx="8">
                  <c:v>1</c:v>
                </c:pt>
                <c:pt idx="10">
                  <c:v>4</c:v>
                </c:pt>
                <c:pt idx="12">
                  <c:v>0</c:v>
                </c:pt>
                <c:pt idx="14">
                  <c:v>0</c:v>
                </c:pt>
              </c:numCache>
            </c:numRef>
          </c:val>
        </c:ser>
        <c:ser>
          <c:idx val="1"/>
          <c:order val="1"/>
          <c:tx>
            <c:strRef>
              <c:f>'graphed data'!$HT$13:$HT$14</c:f>
              <c:strCache>
                <c:ptCount val="1"/>
                <c:pt idx="0">
                  <c:v>2017 % cover of blackthorn</c:v>
                </c:pt>
              </c:strCache>
            </c:strRef>
          </c:tx>
          <c:invertIfNegative val="0"/>
          <c:cat>
            <c:strRef>
              <c:f>'graphed data'!$HR$15:$HR$29</c:f>
              <c:strCache>
                <c:ptCount val="15"/>
                <c:pt idx="0">
                  <c:v>0m</c:v>
                </c:pt>
                <c:pt idx="2">
                  <c:v>10m</c:v>
                </c:pt>
                <c:pt idx="4">
                  <c:v>20m</c:v>
                </c:pt>
                <c:pt idx="6">
                  <c:v>30m</c:v>
                </c:pt>
                <c:pt idx="8">
                  <c:v>40m</c:v>
                </c:pt>
                <c:pt idx="10">
                  <c:v>50m</c:v>
                </c:pt>
                <c:pt idx="12">
                  <c:v>60m</c:v>
                </c:pt>
                <c:pt idx="14">
                  <c:v>70m</c:v>
                </c:pt>
              </c:strCache>
            </c:strRef>
          </c:cat>
          <c:val>
            <c:numRef>
              <c:f>'graphed data'!$HT$15:$HT$29</c:f>
              <c:numCache>
                <c:formatCode>General</c:formatCode>
                <c:ptCount val="15"/>
                <c:pt idx="0">
                  <c:v>0</c:v>
                </c:pt>
                <c:pt idx="2">
                  <c:v>0.5</c:v>
                </c:pt>
                <c:pt idx="4">
                  <c:v>0.25</c:v>
                </c:pt>
                <c:pt idx="6">
                  <c:v>2</c:v>
                </c:pt>
                <c:pt idx="8">
                  <c:v>20</c:v>
                </c:pt>
                <c:pt idx="10">
                  <c:v>10</c:v>
                </c:pt>
                <c:pt idx="12">
                  <c:v>0</c:v>
                </c:pt>
                <c:pt idx="14">
                  <c:v>1</c:v>
                </c:pt>
              </c:numCache>
            </c:numRef>
          </c:val>
        </c:ser>
        <c:dLbls>
          <c:showLegendKey val="0"/>
          <c:showVal val="0"/>
          <c:showCatName val="0"/>
          <c:showSerName val="0"/>
          <c:showPercent val="0"/>
          <c:showBubbleSize val="0"/>
        </c:dLbls>
        <c:gapWidth val="150"/>
        <c:axId val="133690880"/>
        <c:axId val="479158272"/>
      </c:barChart>
      <c:catAx>
        <c:axId val="133690880"/>
        <c:scaling>
          <c:orientation val="minMax"/>
        </c:scaling>
        <c:delete val="0"/>
        <c:axPos val="b"/>
        <c:majorTickMark val="out"/>
        <c:minorTickMark val="none"/>
        <c:tickLblPos val="nextTo"/>
        <c:crossAx val="479158272"/>
        <c:crosses val="autoZero"/>
        <c:auto val="1"/>
        <c:lblAlgn val="ctr"/>
        <c:lblOffset val="100"/>
        <c:noMultiLvlLbl val="0"/>
      </c:catAx>
      <c:valAx>
        <c:axId val="479158272"/>
        <c:scaling>
          <c:orientation val="minMax"/>
        </c:scaling>
        <c:delete val="0"/>
        <c:axPos val="l"/>
        <c:majorGridlines/>
        <c:numFmt formatCode="General" sourceLinked="1"/>
        <c:majorTickMark val="out"/>
        <c:minorTickMark val="none"/>
        <c:tickLblPos val="nextTo"/>
        <c:crossAx val="133690880"/>
        <c:crosses val="autoZero"/>
        <c:crossBetween val="between"/>
      </c:valAx>
    </c:plotArea>
    <c:legend>
      <c:legendPos val="r"/>
      <c:overlay val="0"/>
    </c:legend>
    <c:plotVisOnly val="1"/>
    <c:dispBlanksAs val="gap"/>
    <c:showDLblsOverMax val="0"/>
  </c:chart>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T6IMR: No. of bracken fronds in 2015 and 2017</a:t>
            </a:r>
          </a:p>
        </c:rich>
      </c:tx>
      <c:overlay val="0"/>
    </c:title>
    <c:autoTitleDeleted val="0"/>
    <c:plotArea>
      <c:layout/>
      <c:barChart>
        <c:barDir val="col"/>
        <c:grouping val="clustered"/>
        <c:varyColors val="0"/>
        <c:ser>
          <c:idx val="0"/>
          <c:order val="0"/>
          <c:tx>
            <c:strRef>
              <c:f>'graphed data'!$IA$13:$IA$14</c:f>
              <c:strCache>
                <c:ptCount val="1"/>
                <c:pt idx="0">
                  <c:v>2015 no. of bracken fronds</c:v>
                </c:pt>
              </c:strCache>
            </c:strRef>
          </c:tx>
          <c:invertIfNegative val="0"/>
          <c:cat>
            <c:strRef>
              <c:f>'graphed data'!$HZ$15:$HZ$23</c:f>
              <c:strCache>
                <c:ptCount val="9"/>
                <c:pt idx="0">
                  <c:v>0m</c:v>
                </c:pt>
                <c:pt idx="1">
                  <c:v>5m</c:v>
                </c:pt>
                <c:pt idx="2">
                  <c:v>10m</c:v>
                </c:pt>
                <c:pt idx="3">
                  <c:v>15m</c:v>
                </c:pt>
                <c:pt idx="4">
                  <c:v>20m</c:v>
                </c:pt>
                <c:pt idx="5">
                  <c:v>25m</c:v>
                </c:pt>
                <c:pt idx="6">
                  <c:v>30m</c:v>
                </c:pt>
                <c:pt idx="7">
                  <c:v>35m</c:v>
                </c:pt>
                <c:pt idx="8">
                  <c:v>40m</c:v>
                </c:pt>
              </c:strCache>
            </c:strRef>
          </c:cat>
          <c:val>
            <c:numRef>
              <c:f>'graphed data'!$IA$15:$IA$23</c:f>
              <c:numCache>
                <c:formatCode>General</c:formatCode>
                <c:ptCount val="9"/>
                <c:pt idx="0">
                  <c:v>12</c:v>
                </c:pt>
                <c:pt idx="1">
                  <c:v>9</c:v>
                </c:pt>
                <c:pt idx="2">
                  <c:v>10</c:v>
                </c:pt>
                <c:pt idx="3">
                  <c:v>1</c:v>
                </c:pt>
                <c:pt idx="4">
                  <c:v>5</c:v>
                </c:pt>
                <c:pt idx="5">
                  <c:v>1</c:v>
                </c:pt>
                <c:pt idx="6">
                  <c:v>1</c:v>
                </c:pt>
                <c:pt idx="7">
                  <c:v>4</c:v>
                </c:pt>
                <c:pt idx="8">
                  <c:v>10</c:v>
                </c:pt>
              </c:numCache>
            </c:numRef>
          </c:val>
        </c:ser>
        <c:ser>
          <c:idx val="1"/>
          <c:order val="1"/>
          <c:tx>
            <c:strRef>
              <c:f>'graphed data'!$IB$13:$IB$14</c:f>
              <c:strCache>
                <c:ptCount val="1"/>
                <c:pt idx="0">
                  <c:v>2017 no. of bracken fronds</c:v>
                </c:pt>
              </c:strCache>
            </c:strRef>
          </c:tx>
          <c:invertIfNegative val="0"/>
          <c:cat>
            <c:strRef>
              <c:f>'graphed data'!$HZ$15:$HZ$23</c:f>
              <c:strCache>
                <c:ptCount val="9"/>
                <c:pt idx="0">
                  <c:v>0m</c:v>
                </c:pt>
                <c:pt idx="1">
                  <c:v>5m</c:v>
                </c:pt>
                <c:pt idx="2">
                  <c:v>10m</c:v>
                </c:pt>
                <c:pt idx="3">
                  <c:v>15m</c:v>
                </c:pt>
                <c:pt idx="4">
                  <c:v>20m</c:v>
                </c:pt>
                <c:pt idx="5">
                  <c:v>25m</c:v>
                </c:pt>
                <c:pt idx="6">
                  <c:v>30m</c:v>
                </c:pt>
                <c:pt idx="7">
                  <c:v>35m</c:v>
                </c:pt>
                <c:pt idx="8">
                  <c:v>40m</c:v>
                </c:pt>
              </c:strCache>
            </c:strRef>
          </c:cat>
          <c:val>
            <c:numRef>
              <c:f>'graphed data'!$IB$15:$IB$23</c:f>
              <c:numCache>
                <c:formatCode>General</c:formatCode>
                <c:ptCount val="9"/>
                <c:pt idx="0">
                  <c:v>16</c:v>
                </c:pt>
                <c:pt idx="1">
                  <c:v>9</c:v>
                </c:pt>
                <c:pt idx="2">
                  <c:v>9</c:v>
                </c:pt>
                <c:pt idx="3">
                  <c:v>4</c:v>
                </c:pt>
                <c:pt idx="4">
                  <c:v>17</c:v>
                </c:pt>
                <c:pt idx="5">
                  <c:v>0</c:v>
                </c:pt>
                <c:pt idx="6">
                  <c:v>5</c:v>
                </c:pt>
                <c:pt idx="7">
                  <c:v>8</c:v>
                </c:pt>
                <c:pt idx="8">
                  <c:v>17</c:v>
                </c:pt>
              </c:numCache>
            </c:numRef>
          </c:val>
        </c:ser>
        <c:dLbls>
          <c:showLegendKey val="0"/>
          <c:showVal val="0"/>
          <c:showCatName val="0"/>
          <c:showSerName val="0"/>
          <c:showPercent val="0"/>
          <c:showBubbleSize val="0"/>
        </c:dLbls>
        <c:gapWidth val="150"/>
        <c:axId val="133937664"/>
        <c:axId val="479159424"/>
      </c:barChart>
      <c:catAx>
        <c:axId val="133937664"/>
        <c:scaling>
          <c:orientation val="minMax"/>
        </c:scaling>
        <c:delete val="0"/>
        <c:axPos val="b"/>
        <c:majorTickMark val="out"/>
        <c:minorTickMark val="none"/>
        <c:tickLblPos val="nextTo"/>
        <c:crossAx val="479159424"/>
        <c:crosses val="autoZero"/>
        <c:auto val="1"/>
        <c:lblAlgn val="ctr"/>
        <c:lblOffset val="100"/>
        <c:noMultiLvlLbl val="0"/>
      </c:catAx>
      <c:valAx>
        <c:axId val="479159424"/>
        <c:scaling>
          <c:orientation val="minMax"/>
        </c:scaling>
        <c:delete val="0"/>
        <c:axPos val="l"/>
        <c:majorGridlines/>
        <c:title>
          <c:tx>
            <c:rich>
              <a:bodyPr rot="0" vert="wordArtVert"/>
              <a:lstStyle/>
              <a:p>
                <a:pPr>
                  <a:defRPr/>
                </a:pPr>
                <a:r>
                  <a:rPr lang="en-US"/>
                  <a:t>no. of fronds</a:t>
                </a:r>
              </a:p>
            </c:rich>
          </c:tx>
          <c:overlay val="0"/>
        </c:title>
        <c:numFmt formatCode="General" sourceLinked="1"/>
        <c:majorTickMark val="out"/>
        <c:minorTickMark val="none"/>
        <c:tickLblPos val="nextTo"/>
        <c:crossAx val="133937664"/>
        <c:crosses val="autoZero"/>
        <c:crossBetween val="between"/>
      </c:valAx>
    </c:plotArea>
    <c:legend>
      <c:legendPos val="r"/>
      <c:overlay val="0"/>
    </c:legend>
    <c:plotVisOnly val="1"/>
    <c:dispBlanksAs val="gap"/>
    <c:showDLblsOverMax val="0"/>
  </c:chart>
  <c:externalData r:id="rId1">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T6IMR: % cover of bracken in 2015 and 2017</a:t>
            </a:r>
          </a:p>
        </c:rich>
      </c:tx>
      <c:layout>
        <c:manualLayout>
          <c:xMode val="edge"/>
          <c:yMode val="edge"/>
          <c:x val="0.14832345014638901"/>
          <c:y val="0"/>
        </c:manualLayout>
      </c:layout>
      <c:overlay val="0"/>
    </c:title>
    <c:autoTitleDeleted val="0"/>
    <c:plotArea>
      <c:layout>
        <c:manualLayout>
          <c:layoutTarget val="inner"/>
          <c:xMode val="edge"/>
          <c:yMode val="edge"/>
          <c:x val="0.12407384858088355"/>
          <c:y val="0.18364103218469544"/>
          <c:w val="0.6083630834681204"/>
          <c:h val="0.71889759926777808"/>
        </c:manualLayout>
      </c:layout>
      <c:barChart>
        <c:barDir val="col"/>
        <c:grouping val="clustered"/>
        <c:varyColors val="0"/>
        <c:ser>
          <c:idx val="0"/>
          <c:order val="0"/>
          <c:tx>
            <c:strRef>
              <c:f>'graphed data'!$ID$13:$ID$14</c:f>
              <c:strCache>
                <c:ptCount val="1"/>
                <c:pt idx="0">
                  <c:v>2015 % cover of bracken</c:v>
                </c:pt>
              </c:strCache>
            </c:strRef>
          </c:tx>
          <c:invertIfNegative val="0"/>
          <c:cat>
            <c:strRef>
              <c:f>'graphed data'!$IC$15:$IC$23</c:f>
              <c:strCache>
                <c:ptCount val="9"/>
                <c:pt idx="0">
                  <c:v>0m</c:v>
                </c:pt>
                <c:pt idx="1">
                  <c:v>5m</c:v>
                </c:pt>
                <c:pt idx="2">
                  <c:v>10m</c:v>
                </c:pt>
                <c:pt idx="3">
                  <c:v>15m</c:v>
                </c:pt>
                <c:pt idx="4">
                  <c:v>20m</c:v>
                </c:pt>
                <c:pt idx="5">
                  <c:v>25m</c:v>
                </c:pt>
                <c:pt idx="6">
                  <c:v>30m</c:v>
                </c:pt>
                <c:pt idx="7">
                  <c:v>35m</c:v>
                </c:pt>
                <c:pt idx="8">
                  <c:v>40m</c:v>
                </c:pt>
              </c:strCache>
            </c:strRef>
          </c:cat>
          <c:val>
            <c:numRef>
              <c:f>'graphed data'!$ID$15:$ID$23</c:f>
              <c:numCache>
                <c:formatCode>General</c:formatCode>
                <c:ptCount val="9"/>
                <c:pt idx="0">
                  <c:v>40</c:v>
                </c:pt>
                <c:pt idx="1">
                  <c:v>25</c:v>
                </c:pt>
                <c:pt idx="2">
                  <c:v>75</c:v>
                </c:pt>
                <c:pt idx="3">
                  <c:v>7</c:v>
                </c:pt>
                <c:pt idx="4">
                  <c:v>50</c:v>
                </c:pt>
                <c:pt idx="5">
                  <c:v>1</c:v>
                </c:pt>
                <c:pt idx="6">
                  <c:v>2</c:v>
                </c:pt>
                <c:pt idx="7">
                  <c:v>35</c:v>
                </c:pt>
                <c:pt idx="8">
                  <c:v>70</c:v>
                </c:pt>
              </c:numCache>
            </c:numRef>
          </c:val>
        </c:ser>
        <c:ser>
          <c:idx val="1"/>
          <c:order val="1"/>
          <c:tx>
            <c:strRef>
              <c:f>'graphed data'!$IE$13:$IE$14</c:f>
              <c:strCache>
                <c:ptCount val="1"/>
                <c:pt idx="0">
                  <c:v>2017 % cover of bracken</c:v>
                </c:pt>
              </c:strCache>
            </c:strRef>
          </c:tx>
          <c:invertIfNegative val="0"/>
          <c:cat>
            <c:strRef>
              <c:f>'graphed data'!$IC$15:$IC$23</c:f>
              <c:strCache>
                <c:ptCount val="9"/>
                <c:pt idx="0">
                  <c:v>0m</c:v>
                </c:pt>
                <c:pt idx="1">
                  <c:v>5m</c:v>
                </c:pt>
                <c:pt idx="2">
                  <c:v>10m</c:v>
                </c:pt>
                <c:pt idx="3">
                  <c:v>15m</c:v>
                </c:pt>
                <c:pt idx="4">
                  <c:v>20m</c:v>
                </c:pt>
                <c:pt idx="5">
                  <c:v>25m</c:v>
                </c:pt>
                <c:pt idx="6">
                  <c:v>30m</c:v>
                </c:pt>
                <c:pt idx="7">
                  <c:v>35m</c:v>
                </c:pt>
                <c:pt idx="8">
                  <c:v>40m</c:v>
                </c:pt>
              </c:strCache>
            </c:strRef>
          </c:cat>
          <c:val>
            <c:numRef>
              <c:f>'graphed data'!$IE$15:$IE$23</c:f>
              <c:numCache>
                <c:formatCode>General</c:formatCode>
                <c:ptCount val="9"/>
                <c:pt idx="0">
                  <c:v>40</c:v>
                </c:pt>
                <c:pt idx="1">
                  <c:v>50</c:v>
                </c:pt>
                <c:pt idx="2">
                  <c:v>30</c:v>
                </c:pt>
                <c:pt idx="3">
                  <c:v>8</c:v>
                </c:pt>
                <c:pt idx="4">
                  <c:v>40</c:v>
                </c:pt>
                <c:pt idx="5">
                  <c:v>0</c:v>
                </c:pt>
                <c:pt idx="6">
                  <c:v>8</c:v>
                </c:pt>
                <c:pt idx="7">
                  <c:v>20</c:v>
                </c:pt>
                <c:pt idx="8">
                  <c:v>80</c:v>
                </c:pt>
              </c:numCache>
            </c:numRef>
          </c:val>
        </c:ser>
        <c:dLbls>
          <c:showLegendKey val="0"/>
          <c:showVal val="0"/>
          <c:showCatName val="0"/>
          <c:showSerName val="0"/>
          <c:showPercent val="0"/>
          <c:showBubbleSize val="0"/>
        </c:dLbls>
        <c:gapWidth val="150"/>
        <c:axId val="133938176"/>
        <c:axId val="479161152"/>
      </c:barChart>
      <c:catAx>
        <c:axId val="133938176"/>
        <c:scaling>
          <c:orientation val="minMax"/>
        </c:scaling>
        <c:delete val="0"/>
        <c:axPos val="b"/>
        <c:majorTickMark val="out"/>
        <c:minorTickMark val="none"/>
        <c:tickLblPos val="nextTo"/>
        <c:crossAx val="479161152"/>
        <c:crosses val="autoZero"/>
        <c:auto val="1"/>
        <c:lblAlgn val="ctr"/>
        <c:lblOffset val="100"/>
        <c:noMultiLvlLbl val="0"/>
      </c:catAx>
      <c:valAx>
        <c:axId val="479161152"/>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33938176"/>
        <c:crosses val="autoZero"/>
        <c:crossBetween val="between"/>
      </c:valAx>
    </c:plotArea>
    <c:legend>
      <c:legendPos val="r"/>
      <c:layout>
        <c:manualLayout>
          <c:xMode val="edge"/>
          <c:yMode val="edge"/>
          <c:x val="0.74327887612916699"/>
          <c:y val="0.53408448758379246"/>
          <c:w val="0.24029883395276119"/>
          <c:h val="0.26060971799415461"/>
        </c:manualLayout>
      </c:layout>
      <c:overlay val="0"/>
    </c:legend>
    <c:plotVisOnly val="1"/>
    <c:dispBlanksAs val="gap"/>
    <c:showDLblsOverMax val="0"/>
  </c:chart>
  <c:externalData r:id="rId1">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T6IMR: No. of briar stalks in 2015 and 2017</a:t>
            </a:r>
          </a:p>
        </c:rich>
      </c:tx>
      <c:layout>
        <c:manualLayout>
          <c:xMode val="edge"/>
          <c:yMode val="edge"/>
          <c:x val="0.1049514435695538"/>
          <c:y val="2.7777777777777776E-2"/>
        </c:manualLayout>
      </c:layout>
      <c:overlay val="0"/>
    </c:title>
    <c:autoTitleDeleted val="0"/>
    <c:plotArea>
      <c:layout/>
      <c:barChart>
        <c:barDir val="col"/>
        <c:grouping val="clustered"/>
        <c:varyColors val="0"/>
        <c:ser>
          <c:idx val="0"/>
          <c:order val="0"/>
          <c:tx>
            <c:strRef>
              <c:f>'graphed data'!$IG$13:$IG$14</c:f>
              <c:strCache>
                <c:ptCount val="1"/>
                <c:pt idx="0">
                  <c:v>2015 no. of briar stalks</c:v>
                </c:pt>
              </c:strCache>
            </c:strRef>
          </c:tx>
          <c:invertIfNegative val="0"/>
          <c:cat>
            <c:strRef>
              <c:f>'graphed data'!$IF$15:$IF$23</c:f>
              <c:strCache>
                <c:ptCount val="9"/>
                <c:pt idx="0">
                  <c:v>0m</c:v>
                </c:pt>
                <c:pt idx="1">
                  <c:v>5m</c:v>
                </c:pt>
                <c:pt idx="2">
                  <c:v>10m</c:v>
                </c:pt>
                <c:pt idx="3">
                  <c:v>15m</c:v>
                </c:pt>
                <c:pt idx="4">
                  <c:v>20m</c:v>
                </c:pt>
                <c:pt idx="5">
                  <c:v>25m</c:v>
                </c:pt>
                <c:pt idx="6">
                  <c:v>30m</c:v>
                </c:pt>
                <c:pt idx="7">
                  <c:v>35m</c:v>
                </c:pt>
                <c:pt idx="8">
                  <c:v>40m</c:v>
                </c:pt>
              </c:strCache>
            </c:strRef>
          </c:cat>
          <c:val>
            <c:numRef>
              <c:f>'graphed data'!$IG$15:$IG$23</c:f>
              <c:numCache>
                <c:formatCode>General</c:formatCode>
                <c:ptCount val="9"/>
                <c:pt idx="0">
                  <c:v>17</c:v>
                </c:pt>
                <c:pt idx="1">
                  <c:v>16</c:v>
                </c:pt>
                <c:pt idx="2">
                  <c:v>7</c:v>
                </c:pt>
                <c:pt idx="3">
                  <c:v>11</c:v>
                </c:pt>
                <c:pt idx="4">
                  <c:v>13</c:v>
                </c:pt>
                <c:pt idx="5">
                  <c:v>4</c:v>
                </c:pt>
                <c:pt idx="6">
                  <c:v>7</c:v>
                </c:pt>
                <c:pt idx="7">
                  <c:v>7</c:v>
                </c:pt>
                <c:pt idx="8">
                  <c:v>7</c:v>
                </c:pt>
              </c:numCache>
            </c:numRef>
          </c:val>
        </c:ser>
        <c:ser>
          <c:idx val="1"/>
          <c:order val="1"/>
          <c:tx>
            <c:strRef>
              <c:f>'graphed data'!$IH$13:$IH$14</c:f>
              <c:strCache>
                <c:ptCount val="1"/>
                <c:pt idx="0">
                  <c:v>2017 no. of briar stalks</c:v>
                </c:pt>
              </c:strCache>
            </c:strRef>
          </c:tx>
          <c:invertIfNegative val="0"/>
          <c:cat>
            <c:strRef>
              <c:f>'graphed data'!$IF$15:$IF$23</c:f>
              <c:strCache>
                <c:ptCount val="9"/>
                <c:pt idx="0">
                  <c:v>0m</c:v>
                </c:pt>
                <c:pt idx="1">
                  <c:v>5m</c:v>
                </c:pt>
                <c:pt idx="2">
                  <c:v>10m</c:v>
                </c:pt>
                <c:pt idx="3">
                  <c:v>15m</c:v>
                </c:pt>
                <c:pt idx="4">
                  <c:v>20m</c:v>
                </c:pt>
                <c:pt idx="5">
                  <c:v>25m</c:v>
                </c:pt>
                <c:pt idx="6">
                  <c:v>30m</c:v>
                </c:pt>
                <c:pt idx="7">
                  <c:v>35m</c:v>
                </c:pt>
                <c:pt idx="8">
                  <c:v>40m</c:v>
                </c:pt>
              </c:strCache>
            </c:strRef>
          </c:cat>
          <c:val>
            <c:numRef>
              <c:f>'graphed data'!$IH$15:$IH$23</c:f>
              <c:numCache>
                <c:formatCode>General</c:formatCode>
                <c:ptCount val="9"/>
                <c:pt idx="0">
                  <c:v>9</c:v>
                </c:pt>
                <c:pt idx="1">
                  <c:v>11</c:v>
                </c:pt>
                <c:pt idx="2">
                  <c:v>13</c:v>
                </c:pt>
                <c:pt idx="3">
                  <c:v>8</c:v>
                </c:pt>
                <c:pt idx="4">
                  <c:v>9</c:v>
                </c:pt>
                <c:pt idx="5">
                  <c:v>5</c:v>
                </c:pt>
                <c:pt idx="6">
                  <c:v>14</c:v>
                </c:pt>
                <c:pt idx="7">
                  <c:v>6</c:v>
                </c:pt>
                <c:pt idx="8">
                  <c:v>8</c:v>
                </c:pt>
              </c:numCache>
            </c:numRef>
          </c:val>
        </c:ser>
        <c:dLbls>
          <c:showLegendKey val="0"/>
          <c:showVal val="0"/>
          <c:showCatName val="0"/>
          <c:showSerName val="0"/>
          <c:showPercent val="0"/>
          <c:showBubbleSize val="0"/>
        </c:dLbls>
        <c:gapWidth val="150"/>
        <c:axId val="133692928"/>
        <c:axId val="479162880"/>
      </c:barChart>
      <c:catAx>
        <c:axId val="133692928"/>
        <c:scaling>
          <c:orientation val="minMax"/>
        </c:scaling>
        <c:delete val="0"/>
        <c:axPos val="b"/>
        <c:majorTickMark val="out"/>
        <c:minorTickMark val="none"/>
        <c:tickLblPos val="nextTo"/>
        <c:crossAx val="479162880"/>
        <c:crosses val="autoZero"/>
        <c:auto val="1"/>
        <c:lblAlgn val="ctr"/>
        <c:lblOffset val="100"/>
        <c:noMultiLvlLbl val="0"/>
      </c:catAx>
      <c:valAx>
        <c:axId val="479162880"/>
        <c:scaling>
          <c:orientation val="minMax"/>
        </c:scaling>
        <c:delete val="0"/>
        <c:axPos val="l"/>
        <c:majorGridlines/>
        <c:title>
          <c:tx>
            <c:rich>
              <a:bodyPr rot="0" vert="wordArtVert"/>
              <a:lstStyle/>
              <a:p>
                <a:pPr>
                  <a:defRPr/>
                </a:pPr>
                <a:r>
                  <a:rPr lang="en-US"/>
                  <a:t>no. of stalks</a:t>
                </a:r>
              </a:p>
            </c:rich>
          </c:tx>
          <c:overlay val="0"/>
        </c:title>
        <c:numFmt formatCode="General" sourceLinked="1"/>
        <c:majorTickMark val="out"/>
        <c:minorTickMark val="none"/>
        <c:tickLblPos val="nextTo"/>
        <c:crossAx val="133692928"/>
        <c:crosses val="autoZero"/>
        <c:crossBetween val="between"/>
      </c:valAx>
    </c:plotArea>
    <c:legend>
      <c:legendPos val="r"/>
      <c:overlay val="0"/>
    </c:legend>
    <c:plotVisOnly val="1"/>
    <c:dispBlanksAs val="gap"/>
    <c:showDLblsOverMax val="0"/>
  </c:chart>
  <c:externalData r:id="rId1">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T6IMR: % cover of briar in 2015 and 2107</a:t>
            </a:r>
          </a:p>
        </c:rich>
      </c:tx>
      <c:overlay val="0"/>
    </c:title>
    <c:autoTitleDeleted val="0"/>
    <c:plotArea>
      <c:layout/>
      <c:barChart>
        <c:barDir val="col"/>
        <c:grouping val="clustered"/>
        <c:varyColors val="0"/>
        <c:ser>
          <c:idx val="0"/>
          <c:order val="0"/>
          <c:tx>
            <c:strRef>
              <c:f>'graphed data'!$IJ$13:$IJ$14</c:f>
              <c:strCache>
                <c:ptCount val="1"/>
                <c:pt idx="0">
                  <c:v>2015 % cover of briar</c:v>
                </c:pt>
              </c:strCache>
            </c:strRef>
          </c:tx>
          <c:invertIfNegative val="0"/>
          <c:cat>
            <c:strRef>
              <c:f>'graphed data'!$II$15:$II$23</c:f>
              <c:strCache>
                <c:ptCount val="9"/>
                <c:pt idx="0">
                  <c:v>0m</c:v>
                </c:pt>
                <c:pt idx="1">
                  <c:v>5m</c:v>
                </c:pt>
                <c:pt idx="2">
                  <c:v>10m</c:v>
                </c:pt>
                <c:pt idx="3">
                  <c:v>15m</c:v>
                </c:pt>
                <c:pt idx="4">
                  <c:v>20m</c:v>
                </c:pt>
                <c:pt idx="5">
                  <c:v>25m</c:v>
                </c:pt>
                <c:pt idx="6">
                  <c:v>30m</c:v>
                </c:pt>
                <c:pt idx="7">
                  <c:v>35m</c:v>
                </c:pt>
                <c:pt idx="8">
                  <c:v>40m</c:v>
                </c:pt>
              </c:strCache>
            </c:strRef>
          </c:cat>
          <c:val>
            <c:numRef>
              <c:f>'graphed data'!$IJ$15:$IJ$23</c:f>
              <c:numCache>
                <c:formatCode>General</c:formatCode>
                <c:ptCount val="9"/>
                <c:pt idx="0">
                  <c:v>25</c:v>
                </c:pt>
                <c:pt idx="1">
                  <c:v>75</c:v>
                </c:pt>
                <c:pt idx="2">
                  <c:v>30</c:v>
                </c:pt>
                <c:pt idx="3">
                  <c:v>50</c:v>
                </c:pt>
                <c:pt idx="4">
                  <c:v>75</c:v>
                </c:pt>
                <c:pt idx="5">
                  <c:v>3</c:v>
                </c:pt>
                <c:pt idx="6">
                  <c:v>3</c:v>
                </c:pt>
                <c:pt idx="7">
                  <c:v>20</c:v>
                </c:pt>
                <c:pt idx="8">
                  <c:v>12</c:v>
                </c:pt>
              </c:numCache>
            </c:numRef>
          </c:val>
        </c:ser>
        <c:ser>
          <c:idx val="1"/>
          <c:order val="1"/>
          <c:tx>
            <c:strRef>
              <c:f>'graphed data'!$IK$13:$IK$14</c:f>
              <c:strCache>
                <c:ptCount val="1"/>
                <c:pt idx="0">
                  <c:v>2017 % cover of briar</c:v>
                </c:pt>
              </c:strCache>
            </c:strRef>
          </c:tx>
          <c:invertIfNegative val="0"/>
          <c:cat>
            <c:strRef>
              <c:f>'graphed data'!$II$15:$II$23</c:f>
              <c:strCache>
                <c:ptCount val="9"/>
                <c:pt idx="0">
                  <c:v>0m</c:v>
                </c:pt>
                <c:pt idx="1">
                  <c:v>5m</c:v>
                </c:pt>
                <c:pt idx="2">
                  <c:v>10m</c:v>
                </c:pt>
                <c:pt idx="3">
                  <c:v>15m</c:v>
                </c:pt>
                <c:pt idx="4">
                  <c:v>20m</c:v>
                </c:pt>
                <c:pt idx="5">
                  <c:v>25m</c:v>
                </c:pt>
                <c:pt idx="6">
                  <c:v>30m</c:v>
                </c:pt>
                <c:pt idx="7">
                  <c:v>35m</c:v>
                </c:pt>
                <c:pt idx="8">
                  <c:v>40m</c:v>
                </c:pt>
              </c:strCache>
            </c:strRef>
          </c:cat>
          <c:val>
            <c:numRef>
              <c:f>'graphed data'!$IK$15:$IK$23</c:f>
              <c:numCache>
                <c:formatCode>General</c:formatCode>
                <c:ptCount val="9"/>
                <c:pt idx="0">
                  <c:v>50</c:v>
                </c:pt>
                <c:pt idx="1">
                  <c:v>50</c:v>
                </c:pt>
                <c:pt idx="2">
                  <c:v>40</c:v>
                </c:pt>
                <c:pt idx="3">
                  <c:v>10</c:v>
                </c:pt>
                <c:pt idx="4">
                  <c:v>40</c:v>
                </c:pt>
                <c:pt idx="5">
                  <c:v>5</c:v>
                </c:pt>
                <c:pt idx="6">
                  <c:v>20</c:v>
                </c:pt>
                <c:pt idx="7">
                  <c:v>10</c:v>
                </c:pt>
                <c:pt idx="8">
                  <c:v>20</c:v>
                </c:pt>
              </c:numCache>
            </c:numRef>
          </c:val>
        </c:ser>
        <c:dLbls>
          <c:showLegendKey val="0"/>
          <c:showVal val="0"/>
          <c:showCatName val="0"/>
          <c:showSerName val="0"/>
          <c:showPercent val="0"/>
          <c:showBubbleSize val="0"/>
        </c:dLbls>
        <c:gapWidth val="150"/>
        <c:axId val="133935616"/>
        <c:axId val="479164608"/>
      </c:barChart>
      <c:catAx>
        <c:axId val="133935616"/>
        <c:scaling>
          <c:orientation val="minMax"/>
        </c:scaling>
        <c:delete val="0"/>
        <c:axPos val="b"/>
        <c:majorTickMark val="out"/>
        <c:minorTickMark val="none"/>
        <c:tickLblPos val="nextTo"/>
        <c:crossAx val="479164608"/>
        <c:crosses val="autoZero"/>
        <c:auto val="1"/>
        <c:lblAlgn val="ctr"/>
        <c:lblOffset val="100"/>
        <c:noMultiLvlLbl val="0"/>
      </c:catAx>
      <c:valAx>
        <c:axId val="479164608"/>
        <c:scaling>
          <c:orientation val="minMax"/>
        </c:scaling>
        <c:delete val="0"/>
        <c:axPos val="l"/>
        <c:majorGridlines/>
        <c:title>
          <c:tx>
            <c:rich>
              <a:bodyPr rot="0" vert="wordArtVert"/>
              <a:lstStyle/>
              <a:p>
                <a:pPr>
                  <a:defRPr/>
                </a:pPr>
                <a:r>
                  <a:rPr lang="en-US"/>
                  <a:t>%cover</a:t>
                </a:r>
              </a:p>
            </c:rich>
          </c:tx>
          <c:overlay val="0"/>
        </c:title>
        <c:numFmt formatCode="General" sourceLinked="1"/>
        <c:majorTickMark val="out"/>
        <c:minorTickMark val="none"/>
        <c:tickLblPos val="nextTo"/>
        <c:crossAx val="133935616"/>
        <c:crosses val="autoZero"/>
        <c:crossBetween val="between"/>
      </c:valAx>
    </c:plotArea>
    <c:legend>
      <c:legendPos val="r"/>
      <c:overlay val="0"/>
    </c:legend>
    <c:plotVisOnly val="1"/>
    <c:dispBlanksAs val="gap"/>
    <c:showDLblsOverMax val="0"/>
  </c:chart>
  <c:externalData r:id="rId1">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T6IMR: % cover of blackthorn in 2015 and 2017</a:t>
            </a:r>
          </a:p>
        </c:rich>
      </c:tx>
      <c:layout>
        <c:manualLayout>
          <c:xMode val="edge"/>
          <c:yMode val="edge"/>
          <c:x val="9.6243000874890641E-2"/>
          <c:y val="2.7777777777777776E-2"/>
        </c:manualLayout>
      </c:layout>
      <c:overlay val="0"/>
    </c:title>
    <c:autoTitleDeleted val="0"/>
    <c:plotArea>
      <c:layout/>
      <c:barChart>
        <c:barDir val="col"/>
        <c:grouping val="clustered"/>
        <c:varyColors val="0"/>
        <c:ser>
          <c:idx val="0"/>
          <c:order val="0"/>
          <c:tx>
            <c:strRef>
              <c:f>'graphed data'!$IP$13:$IP$14</c:f>
              <c:strCache>
                <c:ptCount val="1"/>
                <c:pt idx="0">
                  <c:v>2015 % cover of blackthorn</c:v>
                </c:pt>
              </c:strCache>
            </c:strRef>
          </c:tx>
          <c:invertIfNegative val="0"/>
          <c:cat>
            <c:strRef>
              <c:f>'graphed data'!$IO$15:$IO$23</c:f>
              <c:strCache>
                <c:ptCount val="9"/>
                <c:pt idx="0">
                  <c:v>0m</c:v>
                </c:pt>
                <c:pt idx="1">
                  <c:v>5m</c:v>
                </c:pt>
                <c:pt idx="2">
                  <c:v>10m</c:v>
                </c:pt>
                <c:pt idx="3">
                  <c:v>15m</c:v>
                </c:pt>
                <c:pt idx="4">
                  <c:v>20m</c:v>
                </c:pt>
                <c:pt idx="5">
                  <c:v>25m</c:v>
                </c:pt>
                <c:pt idx="6">
                  <c:v>30m</c:v>
                </c:pt>
                <c:pt idx="7">
                  <c:v>35m</c:v>
                </c:pt>
                <c:pt idx="8">
                  <c:v>40m</c:v>
                </c:pt>
              </c:strCache>
            </c:strRef>
          </c:cat>
          <c:val>
            <c:numRef>
              <c:f>'graphed data'!$IP$15:$IP$23</c:f>
              <c:numCache>
                <c:formatCode>General</c:formatCode>
                <c:ptCount val="9"/>
                <c:pt idx="0">
                  <c:v>0</c:v>
                </c:pt>
                <c:pt idx="1">
                  <c:v>0</c:v>
                </c:pt>
                <c:pt idx="2">
                  <c:v>0</c:v>
                </c:pt>
                <c:pt idx="3">
                  <c:v>0</c:v>
                </c:pt>
                <c:pt idx="4">
                  <c:v>0</c:v>
                </c:pt>
                <c:pt idx="5">
                  <c:v>0</c:v>
                </c:pt>
                <c:pt idx="6">
                  <c:v>0</c:v>
                </c:pt>
                <c:pt idx="7">
                  <c:v>0.5</c:v>
                </c:pt>
                <c:pt idx="8">
                  <c:v>0.5</c:v>
                </c:pt>
              </c:numCache>
            </c:numRef>
          </c:val>
        </c:ser>
        <c:ser>
          <c:idx val="1"/>
          <c:order val="1"/>
          <c:tx>
            <c:strRef>
              <c:f>'graphed data'!$IQ$13:$IQ$14</c:f>
              <c:strCache>
                <c:ptCount val="1"/>
                <c:pt idx="0">
                  <c:v>2017 % cover of blackthorn</c:v>
                </c:pt>
              </c:strCache>
            </c:strRef>
          </c:tx>
          <c:invertIfNegative val="0"/>
          <c:cat>
            <c:strRef>
              <c:f>'graphed data'!$IO$15:$IO$23</c:f>
              <c:strCache>
                <c:ptCount val="9"/>
                <c:pt idx="0">
                  <c:v>0m</c:v>
                </c:pt>
                <c:pt idx="1">
                  <c:v>5m</c:v>
                </c:pt>
                <c:pt idx="2">
                  <c:v>10m</c:v>
                </c:pt>
                <c:pt idx="3">
                  <c:v>15m</c:v>
                </c:pt>
                <c:pt idx="4">
                  <c:v>20m</c:v>
                </c:pt>
                <c:pt idx="5">
                  <c:v>25m</c:v>
                </c:pt>
                <c:pt idx="6">
                  <c:v>30m</c:v>
                </c:pt>
                <c:pt idx="7">
                  <c:v>35m</c:v>
                </c:pt>
                <c:pt idx="8">
                  <c:v>40m</c:v>
                </c:pt>
              </c:strCache>
            </c:strRef>
          </c:cat>
          <c:val>
            <c:numRef>
              <c:f>'graphed data'!$IQ$15:$IQ$23</c:f>
              <c:numCache>
                <c:formatCode>General</c:formatCode>
                <c:ptCount val="9"/>
                <c:pt idx="0">
                  <c:v>1</c:v>
                </c:pt>
                <c:pt idx="1">
                  <c:v>0</c:v>
                </c:pt>
                <c:pt idx="2">
                  <c:v>0</c:v>
                </c:pt>
                <c:pt idx="3">
                  <c:v>0</c:v>
                </c:pt>
                <c:pt idx="4">
                  <c:v>0</c:v>
                </c:pt>
                <c:pt idx="5">
                  <c:v>0</c:v>
                </c:pt>
                <c:pt idx="6">
                  <c:v>0</c:v>
                </c:pt>
                <c:pt idx="7">
                  <c:v>0</c:v>
                </c:pt>
                <c:pt idx="8">
                  <c:v>0</c:v>
                </c:pt>
              </c:numCache>
            </c:numRef>
          </c:val>
        </c:ser>
        <c:dLbls>
          <c:showLegendKey val="0"/>
          <c:showVal val="0"/>
          <c:showCatName val="0"/>
          <c:showSerName val="0"/>
          <c:showPercent val="0"/>
          <c:showBubbleSize val="0"/>
        </c:dLbls>
        <c:gapWidth val="150"/>
        <c:axId val="146296832"/>
        <c:axId val="587685888"/>
      </c:barChart>
      <c:catAx>
        <c:axId val="146296832"/>
        <c:scaling>
          <c:orientation val="minMax"/>
        </c:scaling>
        <c:delete val="0"/>
        <c:axPos val="b"/>
        <c:majorTickMark val="out"/>
        <c:minorTickMark val="none"/>
        <c:tickLblPos val="nextTo"/>
        <c:crossAx val="587685888"/>
        <c:crosses val="autoZero"/>
        <c:auto val="1"/>
        <c:lblAlgn val="ctr"/>
        <c:lblOffset val="100"/>
        <c:noMultiLvlLbl val="0"/>
      </c:catAx>
      <c:valAx>
        <c:axId val="587685888"/>
        <c:scaling>
          <c:orientation val="minMax"/>
        </c:scaling>
        <c:delete val="0"/>
        <c:axPos val="l"/>
        <c:majorGridlines/>
        <c:title>
          <c:tx>
            <c:rich>
              <a:bodyPr rot="0" vert="wordArtVert"/>
              <a:lstStyle/>
              <a:p>
                <a:pPr>
                  <a:defRPr/>
                </a:pPr>
                <a:r>
                  <a:rPr lang="en-US"/>
                  <a:t>% cover </a:t>
                </a:r>
              </a:p>
            </c:rich>
          </c:tx>
          <c:overlay val="0"/>
        </c:title>
        <c:numFmt formatCode="General" sourceLinked="1"/>
        <c:majorTickMark val="out"/>
        <c:minorTickMark val="none"/>
        <c:tickLblPos val="nextTo"/>
        <c:crossAx val="146296832"/>
        <c:crosses val="autoZero"/>
        <c:crossBetween val="between"/>
      </c:valAx>
    </c:plotArea>
    <c:legend>
      <c:legendPos val="r"/>
      <c:overlay val="0"/>
    </c:legend>
    <c:plotVisOnly val="1"/>
    <c:dispBlanksAs val="gap"/>
    <c:showDLblsOverMax val="0"/>
  </c:chart>
  <c:externalData r:id="rId1">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T6IMR: No. of blackthorn stems in 2015 and 2017</a:t>
            </a:r>
          </a:p>
        </c:rich>
      </c:tx>
      <c:overlay val="0"/>
    </c:title>
    <c:autoTitleDeleted val="0"/>
    <c:plotArea>
      <c:layout/>
      <c:barChart>
        <c:barDir val="col"/>
        <c:grouping val="clustered"/>
        <c:varyColors val="0"/>
        <c:ser>
          <c:idx val="0"/>
          <c:order val="0"/>
          <c:tx>
            <c:strRef>
              <c:f>'graphed data'!$IM$13:$IM$14</c:f>
              <c:strCache>
                <c:ptCount val="1"/>
                <c:pt idx="0">
                  <c:v>2015 no. of blackthorn stems</c:v>
                </c:pt>
              </c:strCache>
            </c:strRef>
          </c:tx>
          <c:invertIfNegative val="0"/>
          <c:cat>
            <c:strRef>
              <c:f>'graphed data'!$IL$15:$IL$23</c:f>
              <c:strCache>
                <c:ptCount val="9"/>
                <c:pt idx="0">
                  <c:v>0m</c:v>
                </c:pt>
                <c:pt idx="1">
                  <c:v>5m</c:v>
                </c:pt>
                <c:pt idx="2">
                  <c:v>10m</c:v>
                </c:pt>
                <c:pt idx="3">
                  <c:v>15m</c:v>
                </c:pt>
                <c:pt idx="4">
                  <c:v>20m</c:v>
                </c:pt>
                <c:pt idx="5">
                  <c:v>25m</c:v>
                </c:pt>
                <c:pt idx="6">
                  <c:v>30m</c:v>
                </c:pt>
                <c:pt idx="7">
                  <c:v>35m</c:v>
                </c:pt>
                <c:pt idx="8">
                  <c:v>40m</c:v>
                </c:pt>
              </c:strCache>
            </c:strRef>
          </c:cat>
          <c:val>
            <c:numRef>
              <c:f>'graphed data'!$IM$15:$IM$23</c:f>
              <c:numCache>
                <c:formatCode>General</c:formatCode>
                <c:ptCount val="9"/>
                <c:pt idx="0">
                  <c:v>0</c:v>
                </c:pt>
                <c:pt idx="1">
                  <c:v>0</c:v>
                </c:pt>
                <c:pt idx="2">
                  <c:v>0</c:v>
                </c:pt>
                <c:pt idx="3">
                  <c:v>0</c:v>
                </c:pt>
                <c:pt idx="4">
                  <c:v>0</c:v>
                </c:pt>
                <c:pt idx="5">
                  <c:v>0</c:v>
                </c:pt>
                <c:pt idx="6">
                  <c:v>0</c:v>
                </c:pt>
                <c:pt idx="7">
                  <c:v>1</c:v>
                </c:pt>
                <c:pt idx="8">
                  <c:v>1</c:v>
                </c:pt>
              </c:numCache>
            </c:numRef>
          </c:val>
        </c:ser>
        <c:ser>
          <c:idx val="1"/>
          <c:order val="1"/>
          <c:tx>
            <c:strRef>
              <c:f>'graphed data'!$IN$13:$IN$14</c:f>
              <c:strCache>
                <c:ptCount val="1"/>
                <c:pt idx="0">
                  <c:v>2017 no. of blackthorn stems</c:v>
                </c:pt>
              </c:strCache>
            </c:strRef>
          </c:tx>
          <c:invertIfNegative val="0"/>
          <c:cat>
            <c:strRef>
              <c:f>'graphed data'!$IL$15:$IL$23</c:f>
              <c:strCache>
                <c:ptCount val="9"/>
                <c:pt idx="0">
                  <c:v>0m</c:v>
                </c:pt>
                <c:pt idx="1">
                  <c:v>5m</c:v>
                </c:pt>
                <c:pt idx="2">
                  <c:v>10m</c:v>
                </c:pt>
                <c:pt idx="3">
                  <c:v>15m</c:v>
                </c:pt>
                <c:pt idx="4">
                  <c:v>20m</c:v>
                </c:pt>
                <c:pt idx="5">
                  <c:v>25m</c:v>
                </c:pt>
                <c:pt idx="6">
                  <c:v>30m</c:v>
                </c:pt>
                <c:pt idx="7">
                  <c:v>35m</c:v>
                </c:pt>
                <c:pt idx="8">
                  <c:v>40m</c:v>
                </c:pt>
              </c:strCache>
            </c:strRef>
          </c:cat>
          <c:val>
            <c:numRef>
              <c:f>'graphed data'!$IN$15:$IN$23</c:f>
              <c:numCache>
                <c:formatCode>General</c:formatCode>
                <c:ptCount val="9"/>
                <c:pt idx="0">
                  <c:v>1</c:v>
                </c:pt>
                <c:pt idx="1">
                  <c:v>0</c:v>
                </c:pt>
                <c:pt idx="2">
                  <c:v>0</c:v>
                </c:pt>
                <c:pt idx="3">
                  <c:v>0</c:v>
                </c:pt>
                <c:pt idx="4">
                  <c:v>0</c:v>
                </c:pt>
                <c:pt idx="5">
                  <c:v>0</c:v>
                </c:pt>
                <c:pt idx="6">
                  <c:v>0</c:v>
                </c:pt>
                <c:pt idx="7">
                  <c:v>0</c:v>
                </c:pt>
                <c:pt idx="8">
                  <c:v>0</c:v>
                </c:pt>
              </c:numCache>
            </c:numRef>
          </c:val>
        </c:ser>
        <c:dLbls>
          <c:showLegendKey val="0"/>
          <c:showVal val="0"/>
          <c:showCatName val="0"/>
          <c:showSerName val="0"/>
          <c:showPercent val="0"/>
          <c:showBubbleSize val="0"/>
        </c:dLbls>
        <c:gapWidth val="150"/>
        <c:axId val="146298880"/>
        <c:axId val="587687616"/>
      </c:barChart>
      <c:catAx>
        <c:axId val="146298880"/>
        <c:scaling>
          <c:orientation val="minMax"/>
        </c:scaling>
        <c:delete val="0"/>
        <c:axPos val="b"/>
        <c:majorTickMark val="out"/>
        <c:minorTickMark val="none"/>
        <c:tickLblPos val="nextTo"/>
        <c:crossAx val="587687616"/>
        <c:crosses val="autoZero"/>
        <c:auto val="1"/>
        <c:lblAlgn val="ctr"/>
        <c:lblOffset val="100"/>
        <c:noMultiLvlLbl val="0"/>
      </c:catAx>
      <c:valAx>
        <c:axId val="587687616"/>
        <c:scaling>
          <c:orientation val="minMax"/>
        </c:scaling>
        <c:delete val="0"/>
        <c:axPos val="l"/>
        <c:majorGridlines/>
        <c:title>
          <c:tx>
            <c:rich>
              <a:bodyPr rot="0" vert="wordArtVert"/>
              <a:lstStyle/>
              <a:p>
                <a:pPr>
                  <a:defRPr/>
                </a:pPr>
                <a:r>
                  <a:rPr lang="en-US"/>
                  <a:t>no. of stems</a:t>
                </a:r>
              </a:p>
            </c:rich>
          </c:tx>
          <c:overlay val="0"/>
        </c:title>
        <c:numFmt formatCode="General" sourceLinked="1"/>
        <c:majorTickMark val="out"/>
        <c:minorTickMark val="none"/>
        <c:tickLblPos val="nextTo"/>
        <c:crossAx val="146298880"/>
        <c:crosses val="autoZero"/>
        <c:crossBetween val="between"/>
      </c:valAx>
    </c:plotArea>
    <c:legend>
      <c:legendPos val="r"/>
      <c:overlay val="0"/>
    </c:legend>
    <c:plotVisOnly val="1"/>
    <c:dispBlanksAs val="gap"/>
    <c:showDLblsOverMax val="0"/>
  </c:chart>
  <c:externalData r:id="rId1">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T7IMR: No of bracken fronds</a:t>
            </a:r>
            <a:r>
              <a:rPr lang="en-US" baseline="0"/>
              <a:t> in 2015 and 2017</a:t>
            </a:r>
            <a:endParaRPr lang="en-US"/>
          </a:p>
        </c:rich>
      </c:tx>
      <c:overlay val="0"/>
    </c:title>
    <c:autoTitleDeleted val="0"/>
    <c:plotArea>
      <c:layout/>
      <c:barChart>
        <c:barDir val="col"/>
        <c:grouping val="clustered"/>
        <c:varyColors val="0"/>
        <c:ser>
          <c:idx val="0"/>
          <c:order val="0"/>
          <c:tx>
            <c:strRef>
              <c:f>'graphed data'!$IW$13:$IW$14</c:f>
              <c:strCache>
                <c:ptCount val="1"/>
                <c:pt idx="0">
                  <c:v>2015 no. of bracken fronds</c:v>
                </c:pt>
              </c:strCache>
            </c:strRef>
          </c:tx>
          <c:invertIfNegative val="0"/>
          <c:cat>
            <c:strRef>
              <c:f>'graphed data'!$IV$15:$IV$27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data'!$IW$15:$IW$27</c:f>
              <c:numCache>
                <c:formatCode>General</c:formatCode>
                <c:ptCount val="13"/>
                <c:pt idx="0">
                  <c:v>5</c:v>
                </c:pt>
                <c:pt idx="1">
                  <c:v>1</c:v>
                </c:pt>
                <c:pt idx="2">
                  <c:v>1</c:v>
                </c:pt>
                <c:pt idx="3">
                  <c:v>2</c:v>
                </c:pt>
                <c:pt idx="4">
                  <c:v>3</c:v>
                </c:pt>
                <c:pt idx="5">
                  <c:v>11</c:v>
                </c:pt>
                <c:pt idx="6">
                  <c:v>2</c:v>
                </c:pt>
                <c:pt idx="7">
                  <c:v>2</c:v>
                </c:pt>
                <c:pt idx="8">
                  <c:v>4</c:v>
                </c:pt>
                <c:pt idx="9">
                  <c:v>0</c:v>
                </c:pt>
                <c:pt idx="10">
                  <c:v>6</c:v>
                </c:pt>
                <c:pt idx="11">
                  <c:v>4</c:v>
                </c:pt>
                <c:pt idx="12">
                  <c:v>10</c:v>
                </c:pt>
              </c:numCache>
            </c:numRef>
          </c:val>
        </c:ser>
        <c:ser>
          <c:idx val="1"/>
          <c:order val="1"/>
          <c:tx>
            <c:strRef>
              <c:f>'graphed data'!$IX$13:$IX$14</c:f>
              <c:strCache>
                <c:ptCount val="1"/>
                <c:pt idx="0">
                  <c:v>2017 no. of bracken fronds</c:v>
                </c:pt>
              </c:strCache>
            </c:strRef>
          </c:tx>
          <c:invertIfNegative val="0"/>
          <c:cat>
            <c:strRef>
              <c:f>'graphed data'!$IV$15:$IV$27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data'!$IX$15:$IX$27</c:f>
              <c:numCache>
                <c:formatCode>General</c:formatCode>
                <c:ptCount val="13"/>
                <c:pt idx="0">
                  <c:v>9</c:v>
                </c:pt>
                <c:pt idx="1">
                  <c:v>5</c:v>
                </c:pt>
                <c:pt idx="2">
                  <c:v>3</c:v>
                </c:pt>
                <c:pt idx="3">
                  <c:v>4</c:v>
                </c:pt>
                <c:pt idx="4">
                  <c:v>4</c:v>
                </c:pt>
                <c:pt idx="5">
                  <c:v>9</c:v>
                </c:pt>
                <c:pt idx="6">
                  <c:v>5</c:v>
                </c:pt>
                <c:pt idx="7">
                  <c:v>9</c:v>
                </c:pt>
                <c:pt idx="8">
                  <c:v>1</c:v>
                </c:pt>
                <c:pt idx="9">
                  <c:v>0</c:v>
                </c:pt>
                <c:pt idx="10">
                  <c:v>1</c:v>
                </c:pt>
                <c:pt idx="11">
                  <c:v>3</c:v>
                </c:pt>
                <c:pt idx="12">
                  <c:v>6</c:v>
                </c:pt>
              </c:numCache>
            </c:numRef>
          </c:val>
        </c:ser>
        <c:dLbls>
          <c:showLegendKey val="0"/>
          <c:showVal val="0"/>
          <c:showCatName val="0"/>
          <c:showSerName val="0"/>
          <c:showPercent val="0"/>
          <c:showBubbleSize val="0"/>
        </c:dLbls>
        <c:gapWidth val="150"/>
        <c:axId val="133936128"/>
        <c:axId val="587689344"/>
      </c:barChart>
      <c:catAx>
        <c:axId val="133936128"/>
        <c:scaling>
          <c:orientation val="minMax"/>
        </c:scaling>
        <c:delete val="0"/>
        <c:axPos val="b"/>
        <c:majorTickMark val="out"/>
        <c:minorTickMark val="none"/>
        <c:tickLblPos val="nextTo"/>
        <c:crossAx val="587689344"/>
        <c:crosses val="autoZero"/>
        <c:auto val="1"/>
        <c:lblAlgn val="ctr"/>
        <c:lblOffset val="100"/>
        <c:noMultiLvlLbl val="0"/>
      </c:catAx>
      <c:valAx>
        <c:axId val="587689344"/>
        <c:scaling>
          <c:orientation val="minMax"/>
        </c:scaling>
        <c:delete val="0"/>
        <c:axPos val="l"/>
        <c:majorGridlines/>
        <c:title>
          <c:tx>
            <c:rich>
              <a:bodyPr rot="0" vert="wordArtVert"/>
              <a:lstStyle/>
              <a:p>
                <a:pPr>
                  <a:defRPr/>
                </a:pPr>
                <a:r>
                  <a:rPr lang="en-US"/>
                  <a:t>no. of fronds</a:t>
                </a:r>
              </a:p>
            </c:rich>
          </c:tx>
          <c:overlay val="0"/>
        </c:title>
        <c:numFmt formatCode="General" sourceLinked="1"/>
        <c:majorTickMark val="out"/>
        <c:minorTickMark val="none"/>
        <c:tickLblPos val="nextTo"/>
        <c:crossAx val="133936128"/>
        <c:crosses val="autoZero"/>
        <c:crossBetween val="between"/>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T13IMN: % cover 2016 and 2017</a:t>
            </a:r>
          </a:p>
        </c:rich>
      </c:tx>
      <c:overlay val="0"/>
    </c:title>
    <c:autoTitleDeleted val="0"/>
    <c:plotArea>
      <c:layout/>
      <c:barChart>
        <c:barDir val="col"/>
        <c:grouping val="clustered"/>
        <c:varyColors val="0"/>
        <c:ser>
          <c:idx val="0"/>
          <c:order val="0"/>
          <c:tx>
            <c:strRef>
              <c:f>'%cover'!$CF$13:$CF$14</c:f>
              <c:strCache>
                <c:ptCount val="1"/>
                <c:pt idx="0">
                  <c:v>2016 % cover of bracken</c:v>
                </c:pt>
              </c:strCache>
            </c:strRef>
          </c:tx>
          <c:invertIfNegative val="0"/>
          <c:cat>
            <c:strRef>
              <c:f>'%cover'!$CE$15:$CE$21</c:f>
              <c:strCache>
                <c:ptCount val="7"/>
                <c:pt idx="0">
                  <c:v>0m</c:v>
                </c:pt>
                <c:pt idx="1">
                  <c:v>5m</c:v>
                </c:pt>
                <c:pt idx="2">
                  <c:v>10m</c:v>
                </c:pt>
                <c:pt idx="3">
                  <c:v>15m</c:v>
                </c:pt>
                <c:pt idx="4">
                  <c:v>20m</c:v>
                </c:pt>
                <c:pt idx="5">
                  <c:v>25m</c:v>
                </c:pt>
                <c:pt idx="6">
                  <c:v>30m</c:v>
                </c:pt>
              </c:strCache>
            </c:strRef>
          </c:cat>
          <c:val>
            <c:numRef>
              <c:f>'%cover'!$CF$15:$CF$21</c:f>
              <c:numCache>
                <c:formatCode>General</c:formatCode>
                <c:ptCount val="7"/>
                <c:pt idx="0">
                  <c:v>40</c:v>
                </c:pt>
                <c:pt idx="1">
                  <c:v>70</c:v>
                </c:pt>
                <c:pt idx="2">
                  <c:v>0</c:v>
                </c:pt>
                <c:pt idx="3">
                  <c:v>40</c:v>
                </c:pt>
                <c:pt idx="4">
                  <c:v>30</c:v>
                </c:pt>
                <c:pt idx="5">
                  <c:v>15</c:v>
                </c:pt>
                <c:pt idx="6">
                  <c:v>80</c:v>
                </c:pt>
              </c:numCache>
            </c:numRef>
          </c:val>
        </c:ser>
        <c:ser>
          <c:idx val="1"/>
          <c:order val="1"/>
          <c:tx>
            <c:strRef>
              <c:f>'%cover'!$CG$13:$CG$14</c:f>
              <c:strCache>
                <c:ptCount val="1"/>
                <c:pt idx="0">
                  <c:v>2016 % cover of briar</c:v>
                </c:pt>
              </c:strCache>
            </c:strRef>
          </c:tx>
          <c:invertIfNegative val="0"/>
          <c:cat>
            <c:strRef>
              <c:f>'%cover'!$CE$15:$CE$21</c:f>
              <c:strCache>
                <c:ptCount val="7"/>
                <c:pt idx="0">
                  <c:v>0m</c:v>
                </c:pt>
                <c:pt idx="1">
                  <c:v>5m</c:v>
                </c:pt>
                <c:pt idx="2">
                  <c:v>10m</c:v>
                </c:pt>
                <c:pt idx="3">
                  <c:v>15m</c:v>
                </c:pt>
                <c:pt idx="4">
                  <c:v>20m</c:v>
                </c:pt>
                <c:pt idx="5">
                  <c:v>25m</c:v>
                </c:pt>
                <c:pt idx="6">
                  <c:v>30m</c:v>
                </c:pt>
              </c:strCache>
            </c:strRef>
          </c:cat>
          <c:val>
            <c:numRef>
              <c:f>'%cover'!$CG$15:$CG$21</c:f>
              <c:numCache>
                <c:formatCode>General</c:formatCode>
                <c:ptCount val="7"/>
                <c:pt idx="0">
                  <c:v>30</c:v>
                </c:pt>
                <c:pt idx="1">
                  <c:v>20</c:v>
                </c:pt>
                <c:pt idx="2">
                  <c:v>5</c:v>
                </c:pt>
                <c:pt idx="3">
                  <c:v>10</c:v>
                </c:pt>
                <c:pt idx="4">
                  <c:v>15</c:v>
                </c:pt>
                <c:pt idx="5">
                  <c:v>65</c:v>
                </c:pt>
                <c:pt idx="6">
                  <c:v>95</c:v>
                </c:pt>
              </c:numCache>
            </c:numRef>
          </c:val>
        </c:ser>
        <c:ser>
          <c:idx val="2"/>
          <c:order val="2"/>
          <c:tx>
            <c:strRef>
              <c:f>'%cover'!$CH$13:$CH$14</c:f>
              <c:strCache>
                <c:ptCount val="1"/>
                <c:pt idx="0">
                  <c:v>2016 % cover of blackthorn</c:v>
                </c:pt>
              </c:strCache>
            </c:strRef>
          </c:tx>
          <c:invertIfNegative val="0"/>
          <c:cat>
            <c:strRef>
              <c:f>'%cover'!$CE$15:$CE$21</c:f>
              <c:strCache>
                <c:ptCount val="7"/>
                <c:pt idx="0">
                  <c:v>0m</c:v>
                </c:pt>
                <c:pt idx="1">
                  <c:v>5m</c:v>
                </c:pt>
                <c:pt idx="2">
                  <c:v>10m</c:v>
                </c:pt>
                <c:pt idx="3">
                  <c:v>15m</c:v>
                </c:pt>
                <c:pt idx="4">
                  <c:v>20m</c:v>
                </c:pt>
                <c:pt idx="5">
                  <c:v>25m</c:v>
                </c:pt>
                <c:pt idx="6">
                  <c:v>30m</c:v>
                </c:pt>
              </c:strCache>
            </c:strRef>
          </c:cat>
          <c:val>
            <c:numRef>
              <c:f>'%cover'!$CH$15:$CH$21</c:f>
              <c:numCache>
                <c:formatCode>General</c:formatCode>
                <c:ptCount val="7"/>
                <c:pt idx="0">
                  <c:v>0.5</c:v>
                </c:pt>
                <c:pt idx="1">
                  <c:v>20</c:v>
                </c:pt>
                <c:pt idx="2">
                  <c:v>0</c:v>
                </c:pt>
                <c:pt idx="3">
                  <c:v>0</c:v>
                </c:pt>
                <c:pt idx="4">
                  <c:v>0</c:v>
                </c:pt>
                <c:pt idx="5">
                  <c:v>0</c:v>
                </c:pt>
                <c:pt idx="6">
                  <c:v>0</c:v>
                </c:pt>
              </c:numCache>
            </c:numRef>
          </c:val>
        </c:ser>
        <c:ser>
          <c:idx val="3"/>
          <c:order val="3"/>
          <c:tx>
            <c:strRef>
              <c:f>'%cover'!$CI$13:$CI$14</c:f>
              <c:strCache>
                <c:ptCount val="1"/>
                <c:pt idx="0">
                  <c:v>2017 % cover of bracken</c:v>
                </c:pt>
              </c:strCache>
            </c:strRef>
          </c:tx>
          <c:spPr>
            <a:solidFill>
              <a:schemeClr val="accent1">
                <a:lumMod val="40000"/>
                <a:lumOff val="60000"/>
              </a:schemeClr>
            </a:solidFill>
          </c:spPr>
          <c:invertIfNegative val="0"/>
          <c:cat>
            <c:strRef>
              <c:f>'%cover'!$CE$15:$CE$21</c:f>
              <c:strCache>
                <c:ptCount val="7"/>
                <c:pt idx="0">
                  <c:v>0m</c:v>
                </c:pt>
                <c:pt idx="1">
                  <c:v>5m</c:v>
                </c:pt>
                <c:pt idx="2">
                  <c:v>10m</c:v>
                </c:pt>
                <c:pt idx="3">
                  <c:v>15m</c:v>
                </c:pt>
                <c:pt idx="4">
                  <c:v>20m</c:v>
                </c:pt>
                <c:pt idx="5">
                  <c:v>25m</c:v>
                </c:pt>
                <c:pt idx="6">
                  <c:v>30m</c:v>
                </c:pt>
              </c:strCache>
            </c:strRef>
          </c:cat>
          <c:val>
            <c:numRef>
              <c:f>'%cover'!$CI$15:$CI$21</c:f>
              <c:numCache>
                <c:formatCode>General</c:formatCode>
                <c:ptCount val="7"/>
                <c:pt idx="0">
                  <c:v>40</c:v>
                </c:pt>
                <c:pt idx="1">
                  <c:v>0</c:v>
                </c:pt>
                <c:pt idx="2">
                  <c:v>5</c:v>
                </c:pt>
                <c:pt idx="3">
                  <c:v>1</c:v>
                </c:pt>
                <c:pt idx="4">
                  <c:v>15</c:v>
                </c:pt>
                <c:pt idx="5">
                  <c:v>15</c:v>
                </c:pt>
                <c:pt idx="6">
                  <c:v>0</c:v>
                </c:pt>
              </c:numCache>
            </c:numRef>
          </c:val>
        </c:ser>
        <c:ser>
          <c:idx val="4"/>
          <c:order val="4"/>
          <c:tx>
            <c:strRef>
              <c:f>'%cover'!$CJ$13:$CJ$14</c:f>
              <c:strCache>
                <c:ptCount val="1"/>
                <c:pt idx="0">
                  <c:v>2017 % cover of briar</c:v>
                </c:pt>
              </c:strCache>
            </c:strRef>
          </c:tx>
          <c:spPr>
            <a:solidFill>
              <a:schemeClr val="accent2">
                <a:lumMod val="60000"/>
                <a:lumOff val="40000"/>
              </a:schemeClr>
            </a:solidFill>
          </c:spPr>
          <c:invertIfNegative val="0"/>
          <c:cat>
            <c:strRef>
              <c:f>'%cover'!$CE$15:$CE$21</c:f>
              <c:strCache>
                <c:ptCount val="7"/>
                <c:pt idx="0">
                  <c:v>0m</c:v>
                </c:pt>
                <c:pt idx="1">
                  <c:v>5m</c:v>
                </c:pt>
                <c:pt idx="2">
                  <c:v>10m</c:v>
                </c:pt>
                <c:pt idx="3">
                  <c:v>15m</c:v>
                </c:pt>
                <c:pt idx="4">
                  <c:v>20m</c:v>
                </c:pt>
                <c:pt idx="5">
                  <c:v>25m</c:v>
                </c:pt>
                <c:pt idx="6">
                  <c:v>30m</c:v>
                </c:pt>
              </c:strCache>
            </c:strRef>
          </c:cat>
          <c:val>
            <c:numRef>
              <c:f>'%cover'!$CJ$15:$CJ$21</c:f>
              <c:numCache>
                <c:formatCode>General</c:formatCode>
                <c:ptCount val="7"/>
                <c:pt idx="0">
                  <c:v>40</c:v>
                </c:pt>
                <c:pt idx="1">
                  <c:v>10</c:v>
                </c:pt>
                <c:pt idx="2">
                  <c:v>20</c:v>
                </c:pt>
                <c:pt idx="3">
                  <c:v>10</c:v>
                </c:pt>
                <c:pt idx="4">
                  <c:v>75</c:v>
                </c:pt>
                <c:pt idx="5">
                  <c:v>30</c:v>
                </c:pt>
                <c:pt idx="6">
                  <c:v>0</c:v>
                </c:pt>
              </c:numCache>
            </c:numRef>
          </c:val>
        </c:ser>
        <c:ser>
          <c:idx val="5"/>
          <c:order val="5"/>
          <c:tx>
            <c:strRef>
              <c:f>'%cover'!$CK$13:$CK$14</c:f>
              <c:strCache>
                <c:ptCount val="1"/>
                <c:pt idx="0">
                  <c:v>2017 % cover of blackthorn</c:v>
                </c:pt>
              </c:strCache>
            </c:strRef>
          </c:tx>
          <c:spPr>
            <a:solidFill>
              <a:schemeClr val="accent3">
                <a:lumMod val="60000"/>
                <a:lumOff val="40000"/>
              </a:schemeClr>
            </a:solidFill>
          </c:spPr>
          <c:invertIfNegative val="0"/>
          <c:cat>
            <c:strRef>
              <c:f>'%cover'!$CE$15:$CE$21</c:f>
              <c:strCache>
                <c:ptCount val="7"/>
                <c:pt idx="0">
                  <c:v>0m</c:v>
                </c:pt>
                <c:pt idx="1">
                  <c:v>5m</c:v>
                </c:pt>
                <c:pt idx="2">
                  <c:v>10m</c:v>
                </c:pt>
                <c:pt idx="3">
                  <c:v>15m</c:v>
                </c:pt>
                <c:pt idx="4">
                  <c:v>20m</c:v>
                </c:pt>
                <c:pt idx="5">
                  <c:v>25m</c:v>
                </c:pt>
                <c:pt idx="6">
                  <c:v>30m</c:v>
                </c:pt>
              </c:strCache>
            </c:strRef>
          </c:cat>
          <c:val>
            <c:numRef>
              <c:f>'%cover'!$CK$15:$CK$21</c:f>
              <c:numCache>
                <c:formatCode>General</c:formatCode>
                <c:ptCount val="7"/>
                <c:pt idx="0">
                  <c:v>2</c:v>
                </c:pt>
                <c:pt idx="1">
                  <c:v>1</c:v>
                </c:pt>
                <c:pt idx="2">
                  <c:v>0</c:v>
                </c:pt>
                <c:pt idx="3">
                  <c:v>0</c:v>
                </c:pt>
                <c:pt idx="4">
                  <c:v>0</c:v>
                </c:pt>
                <c:pt idx="5">
                  <c:v>1</c:v>
                </c:pt>
                <c:pt idx="6">
                  <c:v>0</c:v>
                </c:pt>
              </c:numCache>
            </c:numRef>
          </c:val>
        </c:ser>
        <c:dLbls>
          <c:showLegendKey val="0"/>
          <c:showVal val="0"/>
          <c:showCatName val="0"/>
          <c:showSerName val="0"/>
          <c:showPercent val="0"/>
          <c:showBubbleSize val="0"/>
        </c:dLbls>
        <c:gapWidth val="150"/>
        <c:axId val="102002688"/>
        <c:axId val="608618752"/>
      </c:barChart>
      <c:catAx>
        <c:axId val="102002688"/>
        <c:scaling>
          <c:orientation val="minMax"/>
        </c:scaling>
        <c:delete val="0"/>
        <c:axPos val="b"/>
        <c:title>
          <c:tx>
            <c:rich>
              <a:bodyPr/>
              <a:lstStyle/>
              <a:p>
                <a:pPr>
                  <a:defRPr/>
                </a:pPr>
                <a:r>
                  <a:rPr lang="en-US"/>
                  <a:t>Transect length</a:t>
                </a:r>
              </a:p>
            </c:rich>
          </c:tx>
          <c:overlay val="0"/>
        </c:title>
        <c:majorTickMark val="out"/>
        <c:minorTickMark val="none"/>
        <c:tickLblPos val="nextTo"/>
        <c:crossAx val="608618752"/>
        <c:crosses val="autoZero"/>
        <c:auto val="1"/>
        <c:lblAlgn val="ctr"/>
        <c:lblOffset val="100"/>
        <c:noMultiLvlLbl val="0"/>
      </c:catAx>
      <c:valAx>
        <c:axId val="608618752"/>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02002688"/>
        <c:crosses val="autoZero"/>
        <c:crossBetween val="between"/>
      </c:valAx>
    </c:plotArea>
    <c:legend>
      <c:legendPos val="r"/>
      <c:overlay val="0"/>
    </c:legend>
    <c:plotVisOnly val="1"/>
    <c:dispBlanksAs val="gap"/>
    <c:showDLblsOverMax val="0"/>
  </c:chart>
  <c:externalData r:id="rId1">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T7IMR: % cover of bracken in 2015 and 2017</a:t>
            </a:r>
          </a:p>
        </c:rich>
      </c:tx>
      <c:overlay val="0"/>
    </c:title>
    <c:autoTitleDeleted val="0"/>
    <c:plotArea>
      <c:layout/>
      <c:barChart>
        <c:barDir val="col"/>
        <c:grouping val="clustered"/>
        <c:varyColors val="0"/>
        <c:ser>
          <c:idx val="0"/>
          <c:order val="0"/>
          <c:tx>
            <c:strRef>
              <c:f>'graphed data'!$IZ$13:$IZ$14</c:f>
              <c:strCache>
                <c:ptCount val="1"/>
                <c:pt idx="0">
                  <c:v>2015 % cover of bracken</c:v>
                </c:pt>
              </c:strCache>
            </c:strRef>
          </c:tx>
          <c:invertIfNegative val="0"/>
          <c:cat>
            <c:strRef>
              <c:f>'graphed data'!$IY$15:$IY$27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data'!$IZ$15:$IZ$27</c:f>
              <c:numCache>
                <c:formatCode>General</c:formatCode>
                <c:ptCount val="13"/>
                <c:pt idx="0">
                  <c:v>15</c:v>
                </c:pt>
                <c:pt idx="1">
                  <c:v>5</c:v>
                </c:pt>
                <c:pt idx="2">
                  <c:v>5</c:v>
                </c:pt>
                <c:pt idx="3">
                  <c:v>2</c:v>
                </c:pt>
                <c:pt idx="4">
                  <c:v>4</c:v>
                </c:pt>
                <c:pt idx="5">
                  <c:v>40</c:v>
                </c:pt>
                <c:pt idx="6">
                  <c:v>20</c:v>
                </c:pt>
                <c:pt idx="7">
                  <c:v>15</c:v>
                </c:pt>
                <c:pt idx="8">
                  <c:v>40</c:v>
                </c:pt>
                <c:pt idx="9">
                  <c:v>0</c:v>
                </c:pt>
                <c:pt idx="10">
                  <c:v>5</c:v>
                </c:pt>
                <c:pt idx="11">
                  <c:v>20</c:v>
                </c:pt>
                <c:pt idx="12">
                  <c:v>60</c:v>
                </c:pt>
              </c:numCache>
            </c:numRef>
          </c:val>
        </c:ser>
        <c:ser>
          <c:idx val="1"/>
          <c:order val="1"/>
          <c:tx>
            <c:strRef>
              <c:f>'graphed data'!$JA$13:$JA$14</c:f>
              <c:strCache>
                <c:ptCount val="1"/>
                <c:pt idx="0">
                  <c:v>2017 % cover of bracken</c:v>
                </c:pt>
              </c:strCache>
            </c:strRef>
          </c:tx>
          <c:invertIfNegative val="0"/>
          <c:cat>
            <c:strRef>
              <c:f>'graphed data'!$IY$15:$IY$27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data'!$JA$15:$JA$27</c:f>
              <c:numCache>
                <c:formatCode>General</c:formatCode>
                <c:ptCount val="13"/>
                <c:pt idx="0">
                  <c:v>8</c:v>
                </c:pt>
                <c:pt idx="1">
                  <c:v>25</c:v>
                </c:pt>
                <c:pt idx="2">
                  <c:v>15</c:v>
                </c:pt>
                <c:pt idx="3">
                  <c:v>25</c:v>
                </c:pt>
                <c:pt idx="4">
                  <c:v>25</c:v>
                </c:pt>
                <c:pt idx="5">
                  <c:v>50</c:v>
                </c:pt>
                <c:pt idx="6">
                  <c:v>10</c:v>
                </c:pt>
                <c:pt idx="7">
                  <c:v>60</c:v>
                </c:pt>
                <c:pt idx="8">
                  <c:v>1</c:v>
                </c:pt>
                <c:pt idx="9">
                  <c:v>0</c:v>
                </c:pt>
                <c:pt idx="10">
                  <c:v>0.5</c:v>
                </c:pt>
                <c:pt idx="11">
                  <c:v>5</c:v>
                </c:pt>
                <c:pt idx="12">
                  <c:v>50</c:v>
                </c:pt>
              </c:numCache>
            </c:numRef>
          </c:val>
        </c:ser>
        <c:dLbls>
          <c:showLegendKey val="0"/>
          <c:showVal val="0"/>
          <c:showCatName val="0"/>
          <c:showSerName val="0"/>
          <c:showPercent val="0"/>
          <c:showBubbleSize val="0"/>
        </c:dLbls>
        <c:gapWidth val="150"/>
        <c:axId val="133936640"/>
        <c:axId val="587691072"/>
      </c:barChart>
      <c:catAx>
        <c:axId val="133936640"/>
        <c:scaling>
          <c:orientation val="minMax"/>
        </c:scaling>
        <c:delete val="0"/>
        <c:axPos val="b"/>
        <c:majorTickMark val="out"/>
        <c:minorTickMark val="none"/>
        <c:tickLblPos val="nextTo"/>
        <c:crossAx val="587691072"/>
        <c:crosses val="autoZero"/>
        <c:auto val="1"/>
        <c:lblAlgn val="ctr"/>
        <c:lblOffset val="100"/>
        <c:noMultiLvlLbl val="0"/>
      </c:catAx>
      <c:valAx>
        <c:axId val="587691072"/>
        <c:scaling>
          <c:orientation val="minMax"/>
        </c:scaling>
        <c:delete val="0"/>
        <c:axPos val="l"/>
        <c:majorGridlines/>
        <c:title>
          <c:tx>
            <c:rich>
              <a:bodyPr rot="0" vert="wordArtVert"/>
              <a:lstStyle/>
              <a:p>
                <a:pPr>
                  <a:defRPr/>
                </a:pPr>
                <a:r>
                  <a:rPr lang="en-US"/>
                  <a:t>% cover </a:t>
                </a:r>
              </a:p>
            </c:rich>
          </c:tx>
          <c:overlay val="0"/>
        </c:title>
        <c:numFmt formatCode="General" sourceLinked="1"/>
        <c:majorTickMark val="out"/>
        <c:minorTickMark val="none"/>
        <c:tickLblPos val="nextTo"/>
        <c:crossAx val="133936640"/>
        <c:crosses val="autoZero"/>
        <c:crossBetween val="between"/>
      </c:valAx>
    </c:plotArea>
    <c:legend>
      <c:legendPos val="r"/>
      <c:overlay val="0"/>
    </c:legend>
    <c:plotVisOnly val="1"/>
    <c:dispBlanksAs val="gap"/>
    <c:showDLblsOverMax val="0"/>
  </c:chart>
  <c:externalData r:id="rId1">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T7IMR: No. of briar stalks in 2015 and 2017</a:t>
            </a:r>
          </a:p>
        </c:rich>
      </c:tx>
      <c:overlay val="0"/>
    </c:title>
    <c:autoTitleDeleted val="0"/>
    <c:plotArea>
      <c:layout/>
      <c:barChart>
        <c:barDir val="col"/>
        <c:grouping val="clustered"/>
        <c:varyColors val="0"/>
        <c:ser>
          <c:idx val="0"/>
          <c:order val="0"/>
          <c:tx>
            <c:strRef>
              <c:f>'graphed data'!$JC$13:$JC$14</c:f>
              <c:strCache>
                <c:ptCount val="1"/>
                <c:pt idx="0">
                  <c:v>2015 no. of briar stalks</c:v>
                </c:pt>
              </c:strCache>
            </c:strRef>
          </c:tx>
          <c:invertIfNegative val="0"/>
          <c:cat>
            <c:strRef>
              <c:f>'graphed data'!$JB$15:$JB$27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data'!$JC$15:$JC$27</c:f>
              <c:numCache>
                <c:formatCode>General</c:formatCode>
                <c:ptCount val="13"/>
                <c:pt idx="0">
                  <c:v>14</c:v>
                </c:pt>
                <c:pt idx="1">
                  <c:v>15</c:v>
                </c:pt>
                <c:pt idx="2">
                  <c:v>17</c:v>
                </c:pt>
                <c:pt idx="3">
                  <c:v>12</c:v>
                </c:pt>
                <c:pt idx="4">
                  <c:v>8</c:v>
                </c:pt>
                <c:pt idx="5">
                  <c:v>5</c:v>
                </c:pt>
                <c:pt idx="6">
                  <c:v>12</c:v>
                </c:pt>
                <c:pt idx="7">
                  <c:v>26</c:v>
                </c:pt>
                <c:pt idx="8">
                  <c:v>9</c:v>
                </c:pt>
                <c:pt idx="9">
                  <c:v>1</c:v>
                </c:pt>
                <c:pt idx="10">
                  <c:v>8</c:v>
                </c:pt>
                <c:pt idx="11">
                  <c:v>12</c:v>
                </c:pt>
                <c:pt idx="12">
                  <c:v>4</c:v>
                </c:pt>
              </c:numCache>
            </c:numRef>
          </c:val>
        </c:ser>
        <c:ser>
          <c:idx val="1"/>
          <c:order val="1"/>
          <c:tx>
            <c:strRef>
              <c:f>'graphed data'!$JD$13:$JD$14</c:f>
              <c:strCache>
                <c:ptCount val="1"/>
                <c:pt idx="0">
                  <c:v>2017 no. of briar stalks</c:v>
                </c:pt>
              </c:strCache>
            </c:strRef>
          </c:tx>
          <c:invertIfNegative val="0"/>
          <c:cat>
            <c:strRef>
              <c:f>'graphed data'!$JB$15:$JB$27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data'!$JD$15:$JD$27</c:f>
              <c:numCache>
                <c:formatCode>General</c:formatCode>
                <c:ptCount val="13"/>
                <c:pt idx="0">
                  <c:v>13</c:v>
                </c:pt>
                <c:pt idx="1">
                  <c:v>4</c:v>
                </c:pt>
                <c:pt idx="2">
                  <c:v>12</c:v>
                </c:pt>
                <c:pt idx="3">
                  <c:v>10</c:v>
                </c:pt>
                <c:pt idx="4">
                  <c:v>3</c:v>
                </c:pt>
                <c:pt idx="5">
                  <c:v>3</c:v>
                </c:pt>
                <c:pt idx="6">
                  <c:v>7</c:v>
                </c:pt>
                <c:pt idx="7">
                  <c:v>8</c:v>
                </c:pt>
                <c:pt idx="8">
                  <c:v>5</c:v>
                </c:pt>
                <c:pt idx="9">
                  <c:v>3</c:v>
                </c:pt>
                <c:pt idx="10">
                  <c:v>11</c:v>
                </c:pt>
                <c:pt idx="11">
                  <c:v>7</c:v>
                </c:pt>
                <c:pt idx="12">
                  <c:v>7</c:v>
                </c:pt>
              </c:numCache>
            </c:numRef>
          </c:val>
        </c:ser>
        <c:dLbls>
          <c:showLegendKey val="0"/>
          <c:showVal val="0"/>
          <c:showCatName val="0"/>
          <c:showSerName val="0"/>
          <c:showPercent val="0"/>
          <c:showBubbleSize val="0"/>
        </c:dLbls>
        <c:gapWidth val="150"/>
        <c:axId val="146299392"/>
        <c:axId val="587692800"/>
      </c:barChart>
      <c:catAx>
        <c:axId val="146299392"/>
        <c:scaling>
          <c:orientation val="minMax"/>
        </c:scaling>
        <c:delete val="0"/>
        <c:axPos val="b"/>
        <c:majorTickMark val="out"/>
        <c:minorTickMark val="none"/>
        <c:tickLblPos val="nextTo"/>
        <c:crossAx val="587692800"/>
        <c:crosses val="autoZero"/>
        <c:auto val="1"/>
        <c:lblAlgn val="ctr"/>
        <c:lblOffset val="100"/>
        <c:noMultiLvlLbl val="0"/>
      </c:catAx>
      <c:valAx>
        <c:axId val="587692800"/>
        <c:scaling>
          <c:orientation val="minMax"/>
        </c:scaling>
        <c:delete val="0"/>
        <c:axPos val="l"/>
        <c:majorGridlines/>
        <c:title>
          <c:tx>
            <c:rich>
              <a:bodyPr rot="0" vert="wordArtVert"/>
              <a:lstStyle/>
              <a:p>
                <a:pPr>
                  <a:defRPr/>
                </a:pPr>
                <a:r>
                  <a:rPr lang="en-US"/>
                  <a:t>no. of  stalks</a:t>
                </a:r>
              </a:p>
            </c:rich>
          </c:tx>
          <c:overlay val="0"/>
        </c:title>
        <c:numFmt formatCode="General" sourceLinked="1"/>
        <c:majorTickMark val="out"/>
        <c:minorTickMark val="none"/>
        <c:tickLblPos val="nextTo"/>
        <c:crossAx val="146299392"/>
        <c:crosses val="autoZero"/>
        <c:crossBetween val="between"/>
      </c:valAx>
    </c:plotArea>
    <c:legend>
      <c:legendPos val="r"/>
      <c:overlay val="0"/>
    </c:legend>
    <c:plotVisOnly val="1"/>
    <c:dispBlanksAs val="gap"/>
    <c:showDLblsOverMax val="0"/>
  </c:chart>
  <c:externalData r:id="rId1">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T7IMR: % cover of briar in 2015 and 2017</a:t>
            </a:r>
          </a:p>
        </c:rich>
      </c:tx>
      <c:overlay val="0"/>
    </c:title>
    <c:autoTitleDeleted val="0"/>
    <c:plotArea>
      <c:layout/>
      <c:barChart>
        <c:barDir val="col"/>
        <c:grouping val="clustered"/>
        <c:varyColors val="0"/>
        <c:ser>
          <c:idx val="0"/>
          <c:order val="0"/>
          <c:tx>
            <c:strRef>
              <c:f>'graphed data'!$JF$13:$JF$14</c:f>
              <c:strCache>
                <c:ptCount val="1"/>
                <c:pt idx="0">
                  <c:v>2015 % cover of briar</c:v>
                </c:pt>
              </c:strCache>
            </c:strRef>
          </c:tx>
          <c:invertIfNegative val="0"/>
          <c:cat>
            <c:strRef>
              <c:f>'graphed data'!$JE$15:$JE$27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data'!$JF$15:$JF$27</c:f>
              <c:numCache>
                <c:formatCode>General</c:formatCode>
                <c:ptCount val="13"/>
                <c:pt idx="0">
                  <c:v>25</c:v>
                </c:pt>
                <c:pt idx="1">
                  <c:v>20</c:v>
                </c:pt>
                <c:pt idx="2">
                  <c:v>35</c:v>
                </c:pt>
                <c:pt idx="3">
                  <c:v>12</c:v>
                </c:pt>
                <c:pt idx="4">
                  <c:v>30</c:v>
                </c:pt>
                <c:pt idx="5">
                  <c:v>2</c:v>
                </c:pt>
                <c:pt idx="6">
                  <c:v>35</c:v>
                </c:pt>
                <c:pt idx="7">
                  <c:v>70</c:v>
                </c:pt>
                <c:pt idx="8">
                  <c:v>50</c:v>
                </c:pt>
                <c:pt idx="9">
                  <c:v>0.5</c:v>
                </c:pt>
                <c:pt idx="10">
                  <c:v>15</c:v>
                </c:pt>
                <c:pt idx="11">
                  <c:v>50</c:v>
                </c:pt>
                <c:pt idx="12">
                  <c:v>20</c:v>
                </c:pt>
              </c:numCache>
            </c:numRef>
          </c:val>
        </c:ser>
        <c:ser>
          <c:idx val="1"/>
          <c:order val="1"/>
          <c:tx>
            <c:strRef>
              <c:f>'graphed data'!$JG$13:$JG$14</c:f>
              <c:strCache>
                <c:ptCount val="1"/>
                <c:pt idx="0">
                  <c:v>2017 % cover of briar</c:v>
                </c:pt>
              </c:strCache>
            </c:strRef>
          </c:tx>
          <c:invertIfNegative val="0"/>
          <c:cat>
            <c:strRef>
              <c:f>'graphed data'!$JE$15:$JE$27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data'!$JG$15:$JG$27</c:f>
              <c:numCache>
                <c:formatCode>General</c:formatCode>
                <c:ptCount val="13"/>
                <c:pt idx="0">
                  <c:v>25</c:v>
                </c:pt>
                <c:pt idx="1">
                  <c:v>10</c:v>
                </c:pt>
                <c:pt idx="2">
                  <c:v>10</c:v>
                </c:pt>
                <c:pt idx="3">
                  <c:v>8</c:v>
                </c:pt>
                <c:pt idx="4">
                  <c:v>3</c:v>
                </c:pt>
                <c:pt idx="5">
                  <c:v>8</c:v>
                </c:pt>
                <c:pt idx="6">
                  <c:v>60</c:v>
                </c:pt>
                <c:pt idx="7">
                  <c:v>80</c:v>
                </c:pt>
                <c:pt idx="8">
                  <c:v>20</c:v>
                </c:pt>
                <c:pt idx="9">
                  <c:v>1</c:v>
                </c:pt>
                <c:pt idx="10">
                  <c:v>15</c:v>
                </c:pt>
                <c:pt idx="11">
                  <c:v>20</c:v>
                </c:pt>
                <c:pt idx="12">
                  <c:v>50</c:v>
                </c:pt>
              </c:numCache>
            </c:numRef>
          </c:val>
        </c:ser>
        <c:dLbls>
          <c:showLegendKey val="0"/>
          <c:showVal val="0"/>
          <c:showCatName val="0"/>
          <c:showSerName val="0"/>
          <c:showPercent val="0"/>
          <c:showBubbleSize val="0"/>
        </c:dLbls>
        <c:gapWidth val="150"/>
        <c:axId val="146299904"/>
        <c:axId val="588071488"/>
      </c:barChart>
      <c:catAx>
        <c:axId val="146299904"/>
        <c:scaling>
          <c:orientation val="minMax"/>
        </c:scaling>
        <c:delete val="0"/>
        <c:axPos val="b"/>
        <c:majorTickMark val="out"/>
        <c:minorTickMark val="none"/>
        <c:tickLblPos val="nextTo"/>
        <c:crossAx val="588071488"/>
        <c:crosses val="autoZero"/>
        <c:auto val="1"/>
        <c:lblAlgn val="ctr"/>
        <c:lblOffset val="100"/>
        <c:noMultiLvlLbl val="0"/>
      </c:catAx>
      <c:valAx>
        <c:axId val="588071488"/>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46299904"/>
        <c:crosses val="autoZero"/>
        <c:crossBetween val="between"/>
      </c:valAx>
    </c:plotArea>
    <c:legend>
      <c:legendPos val="r"/>
      <c:overlay val="0"/>
    </c:legend>
    <c:plotVisOnly val="1"/>
    <c:dispBlanksAs val="gap"/>
    <c:showDLblsOverMax val="0"/>
  </c:chart>
  <c:externalData r:id="rId1">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T7IMR: no. of blackthorn stems in 2015 and 2017</a:t>
            </a:r>
          </a:p>
        </c:rich>
      </c:tx>
      <c:overlay val="0"/>
    </c:title>
    <c:autoTitleDeleted val="0"/>
    <c:plotArea>
      <c:layout/>
      <c:barChart>
        <c:barDir val="col"/>
        <c:grouping val="clustered"/>
        <c:varyColors val="0"/>
        <c:ser>
          <c:idx val="0"/>
          <c:order val="0"/>
          <c:tx>
            <c:strRef>
              <c:f>'graphed data'!$JI$13:$JI$14</c:f>
              <c:strCache>
                <c:ptCount val="1"/>
                <c:pt idx="0">
                  <c:v>2015 no. of blackthorn stems</c:v>
                </c:pt>
              </c:strCache>
            </c:strRef>
          </c:tx>
          <c:invertIfNegative val="0"/>
          <c:cat>
            <c:strRef>
              <c:f>'graphed data'!$JH$15:$JH$27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data'!$JI$15:$JI$27</c:f>
              <c:numCache>
                <c:formatCode>General</c:formatCode>
                <c:ptCount val="13"/>
                <c:pt idx="0">
                  <c:v>5</c:v>
                </c:pt>
                <c:pt idx="1">
                  <c:v>3</c:v>
                </c:pt>
                <c:pt idx="2">
                  <c:v>6</c:v>
                </c:pt>
                <c:pt idx="3">
                  <c:v>0</c:v>
                </c:pt>
                <c:pt idx="4">
                  <c:v>0</c:v>
                </c:pt>
                <c:pt idx="5">
                  <c:v>0</c:v>
                </c:pt>
                <c:pt idx="6">
                  <c:v>18</c:v>
                </c:pt>
                <c:pt idx="7">
                  <c:v>0</c:v>
                </c:pt>
                <c:pt idx="8">
                  <c:v>1</c:v>
                </c:pt>
                <c:pt idx="9">
                  <c:v>0</c:v>
                </c:pt>
                <c:pt idx="10">
                  <c:v>0</c:v>
                </c:pt>
                <c:pt idx="11">
                  <c:v>0</c:v>
                </c:pt>
                <c:pt idx="12">
                  <c:v>0</c:v>
                </c:pt>
              </c:numCache>
            </c:numRef>
          </c:val>
        </c:ser>
        <c:ser>
          <c:idx val="1"/>
          <c:order val="1"/>
          <c:tx>
            <c:strRef>
              <c:f>'graphed data'!$JJ$13:$JJ$14</c:f>
              <c:strCache>
                <c:ptCount val="1"/>
                <c:pt idx="0">
                  <c:v>2017 no. of blackthorn stems</c:v>
                </c:pt>
              </c:strCache>
            </c:strRef>
          </c:tx>
          <c:invertIfNegative val="0"/>
          <c:cat>
            <c:strRef>
              <c:f>'graphed data'!$JH$15:$JH$27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data'!$JJ$15:$JJ$27</c:f>
              <c:numCache>
                <c:formatCode>General</c:formatCode>
                <c:ptCount val="13"/>
                <c:pt idx="0">
                  <c:v>0</c:v>
                </c:pt>
                <c:pt idx="1">
                  <c:v>1</c:v>
                </c:pt>
                <c:pt idx="2">
                  <c:v>9</c:v>
                </c:pt>
                <c:pt idx="3">
                  <c:v>0</c:v>
                </c:pt>
                <c:pt idx="4">
                  <c:v>0</c:v>
                </c:pt>
                <c:pt idx="5">
                  <c:v>0</c:v>
                </c:pt>
                <c:pt idx="6">
                  <c:v>0</c:v>
                </c:pt>
                <c:pt idx="7">
                  <c:v>0</c:v>
                </c:pt>
                <c:pt idx="8">
                  <c:v>1</c:v>
                </c:pt>
                <c:pt idx="9">
                  <c:v>0</c:v>
                </c:pt>
                <c:pt idx="10">
                  <c:v>0</c:v>
                </c:pt>
                <c:pt idx="11">
                  <c:v>0</c:v>
                </c:pt>
                <c:pt idx="12">
                  <c:v>3</c:v>
                </c:pt>
              </c:numCache>
            </c:numRef>
          </c:val>
        </c:ser>
        <c:dLbls>
          <c:showLegendKey val="0"/>
          <c:showVal val="0"/>
          <c:showCatName val="0"/>
          <c:showSerName val="0"/>
          <c:showPercent val="0"/>
          <c:showBubbleSize val="0"/>
        </c:dLbls>
        <c:gapWidth val="150"/>
        <c:axId val="133938688"/>
        <c:axId val="588073792"/>
      </c:barChart>
      <c:catAx>
        <c:axId val="133938688"/>
        <c:scaling>
          <c:orientation val="minMax"/>
        </c:scaling>
        <c:delete val="0"/>
        <c:axPos val="b"/>
        <c:majorTickMark val="out"/>
        <c:minorTickMark val="none"/>
        <c:tickLblPos val="nextTo"/>
        <c:crossAx val="588073792"/>
        <c:crosses val="autoZero"/>
        <c:auto val="1"/>
        <c:lblAlgn val="ctr"/>
        <c:lblOffset val="100"/>
        <c:noMultiLvlLbl val="0"/>
      </c:catAx>
      <c:valAx>
        <c:axId val="588073792"/>
        <c:scaling>
          <c:orientation val="minMax"/>
        </c:scaling>
        <c:delete val="0"/>
        <c:axPos val="l"/>
        <c:majorGridlines/>
        <c:title>
          <c:tx>
            <c:rich>
              <a:bodyPr rot="0" vert="wordArtVert"/>
              <a:lstStyle/>
              <a:p>
                <a:pPr>
                  <a:defRPr/>
                </a:pPr>
                <a:r>
                  <a:rPr lang="en-US"/>
                  <a:t>no. of</a:t>
                </a:r>
                <a:r>
                  <a:rPr lang="en-US" baseline="0"/>
                  <a:t> stems</a:t>
                </a:r>
              </a:p>
              <a:p>
                <a:pPr>
                  <a:defRPr/>
                </a:pPr>
                <a:endParaRPr lang="en-US"/>
              </a:p>
            </c:rich>
          </c:tx>
          <c:overlay val="0"/>
        </c:title>
        <c:numFmt formatCode="General" sourceLinked="1"/>
        <c:majorTickMark val="out"/>
        <c:minorTickMark val="none"/>
        <c:tickLblPos val="nextTo"/>
        <c:crossAx val="133938688"/>
        <c:crosses val="autoZero"/>
        <c:crossBetween val="between"/>
      </c:valAx>
    </c:plotArea>
    <c:legend>
      <c:legendPos val="r"/>
      <c:overlay val="0"/>
    </c:legend>
    <c:plotVisOnly val="1"/>
    <c:dispBlanksAs val="gap"/>
    <c:showDLblsOverMax val="0"/>
  </c:chart>
  <c:externalData r:id="rId1">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T7IMR: % cover of blackthorn in 2015 and 2017</a:t>
            </a:r>
          </a:p>
        </c:rich>
      </c:tx>
      <c:overlay val="0"/>
    </c:title>
    <c:autoTitleDeleted val="0"/>
    <c:plotArea>
      <c:layout/>
      <c:barChart>
        <c:barDir val="col"/>
        <c:grouping val="clustered"/>
        <c:varyColors val="0"/>
        <c:ser>
          <c:idx val="0"/>
          <c:order val="0"/>
          <c:tx>
            <c:strRef>
              <c:f>'graphed data'!$JL$13:$JL$14</c:f>
              <c:strCache>
                <c:ptCount val="1"/>
                <c:pt idx="0">
                  <c:v>2015 % cover of blackthorn</c:v>
                </c:pt>
              </c:strCache>
            </c:strRef>
          </c:tx>
          <c:invertIfNegative val="0"/>
          <c:cat>
            <c:strRef>
              <c:f>'graphed data'!$JK$15:$JK$27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data'!$JL$15:$JL$27</c:f>
              <c:numCache>
                <c:formatCode>General</c:formatCode>
                <c:ptCount val="13"/>
                <c:pt idx="0">
                  <c:v>0.5</c:v>
                </c:pt>
                <c:pt idx="1">
                  <c:v>1</c:v>
                </c:pt>
                <c:pt idx="2">
                  <c:v>4</c:v>
                </c:pt>
                <c:pt idx="3">
                  <c:v>0</c:v>
                </c:pt>
                <c:pt idx="4">
                  <c:v>0</c:v>
                </c:pt>
                <c:pt idx="5">
                  <c:v>0</c:v>
                </c:pt>
                <c:pt idx="6">
                  <c:v>4</c:v>
                </c:pt>
                <c:pt idx="7">
                  <c:v>0</c:v>
                </c:pt>
                <c:pt idx="8">
                  <c:v>2</c:v>
                </c:pt>
                <c:pt idx="9">
                  <c:v>0</c:v>
                </c:pt>
                <c:pt idx="10">
                  <c:v>0</c:v>
                </c:pt>
                <c:pt idx="11">
                  <c:v>0</c:v>
                </c:pt>
                <c:pt idx="12">
                  <c:v>0</c:v>
                </c:pt>
              </c:numCache>
            </c:numRef>
          </c:val>
        </c:ser>
        <c:ser>
          <c:idx val="1"/>
          <c:order val="1"/>
          <c:tx>
            <c:strRef>
              <c:f>'graphed data'!$JM$13:$JM$14</c:f>
              <c:strCache>
                <c:ptCount val="1"/>
                <c:pt idx="0">
                  <c:v>2017 % cover of blackthorn</c:v>
                </c:pt>
              </c:strCache>
            </c:strRef>
          </c:tx>
          <c:invertIfNegative val="0"/>
          <c:cat>
            <c:strRef>
              <c:f>'graphed data'!$JK$15:$JK$27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data'!$JM$15:$JM$27</c:f>
              <c:numCache>
                <c:formatCode>General</c:formatCode>
                <c:ptCount val="13"/>
                <c:pt idx="0">
                  <c:v>0</c:v>
                </c:pt>
                <c:pt idx="1">
                  <c:v>1</c:v>
                </c:pt>
                <c:pt idx="2">
                  <c:v>20</c:v>
                </c:pt>
                <c:pt idx="3">
                  <c:v>0</c:v>
                </c:pt>
                <c:pt idx="4">
                  <c:v>0</c:v>
                </c:pt>
                <c:pt idx="5">
                  <c:v>0</c:v>
                </c:pt>
                <c:pt idx="6">
                  <c:v>0</c:v>
                </c:pt>
                <c:pt idx="7">
                  <c:v>0</c:v>
                </c:pt>
                <c:pt idx="8">
                  <c:v>0.5</c:v>
                </c:pt>
                <c:pt idx="9">
                  <c:v>0</c:v>
                </c:pt>
                <c:pt idx="10">
                  <c:v>0</c:v>
                </c:pt>
                <c:pt idx="11">
                  <c:v>0</c:v>
                </c:pt>
                <c:pt idx="12">
                  <c:v>1</c:v>
                </c:pt>
              </c:numCache>
            </c:numRef>
          </c:val>
        </c:ser>
        <c:dLbls>
          <c:showLegendKey val="0"/>
          <c:showVal val="0"/>
          <c:showCatName val="0"/>
          <c:showSerName val="0"/>
          <c:showPercent val="0"/>
          <c:showBubbleSize val="0"/>
        </c:dLbls>
        <c:gapWidth val="150"/>
        <c:axId val="146297344"/>
        <c:axId val="588074944"/>
      </c:barChart>
      <c:catAx>
        <c:axId val="146297344"/>
        <c:scaling>
          <c:orientation val="minMax"/>
        </c:scaling>
        <c:delete val="0"/>
        <c:axPos val="b"/>
        <c:majorTickMark val="out"/>
        <c:minorTickMark val="none"/>
        <c:tickLblPos val="nextTo"/>
        <c:crossAx val="588074944"/>
        <c:crosses val="autoZero"/>
        <c:auto val="1"/>
        <c:lblAlgn val="ctr"/>
        <c:lblOffset val="100"/>
        <c:noMultiLvlLbl val="0"/>
      </c:catAx>
      <c:valAx>
        <c:axId val="588074944"/>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46297344"/>
        <c:crosses val="autoZero"/>
        <c:crossBetween val="between"/>
      </c:valAx>
    </c:plotArea>
    <c:legend>
      <c:legendPos val="r"/>
      <c:overlay val="0"/>
    </c:legend>
    <c:plotVisOnly val="1"/>
    <c:dispBlanksAs val="gap"/>
    <c:showDLblsOverMax val="0"/>
  </c:chart>
  <c:externalData r:id="rId1">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T8IO: no. of bracken fronds in 2015 and 2017</a:t>
            </a:r>
          </a:p>
        </c:rich>
      </c:tx>
      <c:overlay val="0"/>
    </c:title>
    <c:autoTitleDeleted val="0"/>
    <c:plotArea>
      <c:layout/>
      <c:barChart>
        <c:barDir val="col"/>
        <c:grouping val="clustered"/>
        <c:varyColors val="0"/>
        <c:ser>
          <c:idx val="0"/>
          <c:order val="0"/>
          <c:tx>
            <c:strRef>
              <c:f>'graphed data'!$JU$13:$JU$14</c:f>
              <c:strCache>
                <c:ptCount val="1"/>
                <c:pt idx="0">
                  <c:v>2015 no. of bracken fronds</c:v>
                </c:pt>
              </c:strCache>
            </c:strRef>
          </c:tx>
          <c:invertIfNegative val="0"/>
          <c:cat>
            <c:strRef>
              <c:f>'graphed data'!$JT$15:$JT$27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data'!$JU$15:$JU$27</c:f>
              <c:numCache>
                <c:formatCode>General</c:formatCode>
                <c:ptCount val="13"/>
                <c:pt idx="0">
                  <c:v>1</c:v>
                </c:pt>
                <c:pt idx="1">
                  <c:v>1</c:v>
                </c:pt>
                <c:pt idx="2">
                  <c:v>0</c:v>
                </c:pt>
                <c:pt idx="3">
                  <c:v>26</c:v>
                </c:pt>
                <c:pt idx="4">
                  <c:v>6</c:v>
                </c:pt>
                <c:pt idx="5">
                  <c:v>12</c:v>
                </c:pt>
                <c:pt idx="6">
                  <c:v>5</c:v>
                </c:pt>
                <c:pt idx="7">
                  <c:v>6</c:v>
                </c:pt>
                <c:pt idx="8">
                  <c:v>4</c:v>
                </c:pt>
                <c:pt idx="9">
                  <c:v>5</c:v>
                </c:pt>
                <c:pt idx="10">
                  <c:v>10</c:v>
                </c:pt>
                <c:pt idx="11">
                  <c:v>3</c:v>
                </c:pt>
                <c:pt idx="12">
                  <c:v>11</c:v>
                </c:pt>
              </c:numCache>
            </c:numRef>
          </c:val>
        </c:ser>
        <c:ser>
          <c:idx val="1"/>
          <c:order val="1"/>
          <c:tx>
            <c:strRef>
              <c:f>'graphed data'!$JV$13:$JV$14</c:f>
              <c:strCache>
                <c:ptCount val="1"/>
                <c:pt idx="0">
                  <c:v>2017 no. of bracken fronds</c:v>
                </c:pt>
              </c:strCache>
            </c:strRef>
          </c:tx>
          <c:invertIfNegative val="0"/>
          <c:cat>
            <c:strRef>
              <c:f>'graphed data'!$JT$15:$JT$27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data'!$JV$15:$JV$27</c:f>
              <c:numCache>
                <c:formatCode>General</c:formatCode>
                <c:ptCount val="13"/>
                <c:pt idx="0">
                  <c:v>16</c:v>
                </c:pt>
                <c:pt idx="1">
                  <c:v>4</c:v>
                </c:pt>
                <c:pt idx="2">
                  <c:v>9</c:v>
                </c:pt>
                <c:pt idx="3">
                  <c:v>8</c:v>
                </c:pt>
                <c:pt idx="4">
                  <c:v>0</c:v>
                </c:pt>
                <c:pt idx="5">
                  <c:v>2</c:v>
                </c:pt>
                <c:pt idx="6">
                  <c:v>7</c:v>
                </c:pt>
                <c:pt idx="7">
                  <c:v>8</c:v>
                </c:pt>
                <c:pt idx="8">
                  <c:v>6</c:v>
                </c:pt>
                <c:pt idx="9">
                  <c:v>2</c:v>
                </c:pt>
                <c:pt idx="10">
                  <c:v>5</c:v>
                </c:pt>
                <c:pt idx="11">
                  <c:v>1</c:v>
                </c:pt>
                <c:pt idx="12">
                  <c:v>6</c:v>
                </c:pt>
              </c:numCache>
            </c:numRef>
          </c:val>
        </c:ser>
        <c:dLbls>
          <c:showLegendKey val="0"/>
          <c:showVal val="0"/>
          <c:showCatName val="0"/>
          <c:showSerName val="0"/>
          <c:showPercent val="0"/>
          <c:showBubbleSize val="0"/>
        </c:dLbls>
        <c:gapWidth val="150"/>
        <c:axId val="147615744"/>
        <c:axId val="588076672"/>
      </c:barChart>
      <c:catAx>
        <c:axId val="147615744"/>
        <c:scaling>
          <c:orientation val="minMax"/>
        </c:scaling>
        <c:delete val="0"/>
        <c:axPos val="b"/>
        <c:majorTickMark val="out"/>
        <c:minorTickMark val="none"/>
        <c:tickLblPos val="nextTo"/>
        <c:crossAx val="588076672"/>
        <c:crosses val="autoZero"/>
        <c:auto val="1"/>
        <c:lblAlgn val="ctr"/>
        <c:lblOffset val="100"/>
        <c:noMultiLvlLbl val="0"/>
      </c:catAx>
      <c:valAx>
        <c:axId val="588076672"/>
        <c:scaling>
          <c:orientation val="minMax"/>
        </c:scaling>
        <c:delete val="0"/>
        <c:axPos val="l"/>
        <c:majorGridlines/>
        <c:title>
          <c:tx>
            <c:rich>
              <a:bodyPr rot="0" vert="wordArtVert"/>
              <a:lstStyle/>
              <a:p>
                <a:pPr>
                  <a:defRPr/>
                </a:pPr>
                <a:r>
                  <a:rPr lang="en-US"/>
                  <a:t>no. of fronds</a:t>
                </a:r>
              </a:p>
            </c:rich>
          </c:tx>
          <c:overlay val="0"/>
        </c:title>
        <c:numFmt formatCode="General" sourceLinked="1"/>
        <c:majorTickMark val="out"/>
        <c:minorTickMark val="none"/>
        <c:tickLblPos val="nextTo"/>
        <c:crossAx val="147615744"/>
        <c:crosses val="autoZero"/>
        <c:crossBetween val="between"/>
      </c:valAx>
    </c:plotArea>
    <c:legend>
      <c:legendPos val="r"/>
      <c:overlay val="0"/>
    </c:legend>
    <c:plotVisOnly val="1"/>
    <c:dispBlanksAs val="gap"/>
    <c:showDLblsOverMax val="0"/>
  </c:chart>
  <c:externalData r:id="rId1">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T8IO: %cover of bracken in 2015 and 2017</a:t>
            </a:r>
          </a:p>
        </c:rich>
      </c:tx>
      <c:overlay val="0"/>
    </c:title>
    <c:autoTitleDeleted val="0"/>
    <c:plotArea>
      <c:layout/>
      <c:barChart>
        <c:barDir val="col"/>
        <c:grouping val="clustered"/>
        <c:varyColors val="0"/>
        <c:ser>
          <c:idx val="0"/>
          <c:order val="0"/>
          <c:tx>
            <c:strRef>
              <c:f>'graphed data'!$JX$13:$JX$14</c:f>
              <c:strCache>
                <c:ptCount val="1"/>
                <c:pt idx="0">
                  <c:v>2015 % cover of bracken</c:v>
                </c:pt>
              </c:strCache>
            </c:strRef>
          </c:tx>
          <c:invertIfNegative val="0"/>
          <c:cat>
            <c:strRef>
              <c:f>'graphed data'!$JW$15:$JW$27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data'!$JX$15:$JX$27</c:f>
              <c:numCache>
                <c:formatCode>General</c:formatCode>
                <c:ptCount val="13"/>
                <c:pt idx="0">
                  <c:v>0.5</c:v>
                </c:pt>
                <c:pt idx="1">
                  <c:v>0.5</c:v>
                </c:pt>
                <c:pt idx="2">
                  <c:v>0</c:v>
                </c:pt>
                <c:pt idx="3">
                  <c:v>80</c:v>
                </c:pt>
                <c:pt idx="4">
                  <c:v>20</c:v>
                </c:pt>
                <c:pt idx="5">
                  <c:v>50</c:v>
                </c:pt>
                <c:pt idx="6">
                  <c:v>25</c:v>
                </c:pt>
                <c:pt idx="7">
                  <c:v>25</c:v>
                </c:pt>
                <c:pt idx="8">
                  <c:v>10</c:v>
                </c:pt>
                <c:pt idx="9">
                  <c:v>15</c:v>
                </c:pt>
                <c:pt idx="10">
                  <c:v>30</c:v>
                </c:pt>
                <c:pt idx="11">
                  <c:v>15</c:v>
                </c:pt>
                <c:pt idx="12">
                  <c:v>40</c:v>
                </c:pt>
              </c:numCache>
            </c:numRef>
          </c:val>
        </c:ser>
        <c:ser>
          <c:idx val="1"/>
          <c:order val="1"/>
          <c:tx>
            <c:strRef>
              <c:f>'graphed data'!$JY$13:$JY$14</c:f>
              <c:strCache>
                <c:ptCount val="1"/>
                <c:pt idx="0">
                  <c:v>2017 % cover of bracken</c:v>
                </c:pt>
              </c:strCache>
            </c:strRef>
          </c:tx>
          <c:invertIfNegative val="0"/>
          <c:cat>
            <c:strRef>
              <c:f>'graphed data'!$JW$15:$JW$27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data'!$JY$15:$JY$27</c:f>
              <c:numCache>
                <c:formatCode>General</c:formatCode>
                <c:ptCount val="13"/>
                <c:pt idx="0">
                  <c:v>40</c:v>
                </c:pt>
                <c:pt idx="1">
                  <c:v>20</c:v>
                </c:pt>
                <c:pt idx="2">
                  <c:v>25</c:v>
                </c:pt>
                <c:pt idx="3">
                  <c:v>25</c:v>
                </c:pt>
                <c:pt idx="4">
                  <c:v>0</c:v>
                </c:pt>
                <c:pt idx="5">
                  <c:v>1</c:v>
                </c:pt>
                <c:pt idx="6">
                  <c:v>15</c:v>
                </c:pt>
                <c:pt idx="7">
                  <c:v>30</c:v>
                </c:pt>
                <c:pt idx="8">
                  <c:v>10</c:v>
                </c:pt>
                <c:pt idx="9">
                  <c:v>10</c:v>
                </c:pt>
                <c:pt idx="10">
                  <c:v>25</c:v>
                </c:pt>
                <c:pt idx="11">
                  <c:v>0.5</c:v>
                </c:pt>
                <c:pt idx="12">
                  <c:v>2</c:v>
                </c:pt>
              </c:numCache>
            </c:numRef>
          </c:val>
        </c:ser>
        <c:dLbls>
          <c:showLegendKey val="0"/>
          <c:showVal val="0"/>
          <c:showCatName val="0"/>
          <c:showSerName val="0"/>
          <c:showPercent val="0"/>
          <c:showBubbleSize val="0"/>
        </c:dLbls>
        <c:gapWidth val="150"/>
        <c:axId val="147617792"/>
        <c:axId val="588078400"/>
      </c:barChart>
      <c:catAx>
        <c:axId val="147617792"/>
        <c:scaling>
          <c:orientation val="minMax"/>
        </c:scaling>
        <c:delete val="0"/>
        <c:axPos val="b"/>
        <c:majorTickMark val="out"/>
        <c:minorTickMark val="none"/>
        <c:tickLblPos val="nextTo"/>
        <c:crossAx val="588078400"/>
        <c:crosses val="autoZero"/>
        <c:auto val="1"/>
        <c:lblAlgn val="ctr"/>
        <c:lblOffset val="100"/>
        <c:noMultiLvlLbl val="0"/>
      </c:catAx>
      <c:valAx>
        <c:axId val="588078400"/>
        <c:scaling>
          <c:orientation val="minMax"/>
        </c:scaling>
        <c:delete val="0"/>
        <c:axPos val="l"/>
        <c:majorGridlines/>
        <c:title>
          <c:tx>
            <c:rich>
              <a:bodyPr rot="0" vert="wordArtVert"/>
              <a:lstStyle/>
              <a:p>
                <a:pPr>
                  <a:defRPr/>
                </a:pPr>
                <a:r>
                  <a:rPr lang="en-US"/>
                  <a:t>% cover</a:t>
                </a:r>
              </a:p>
            </c:rich>
          </c:tx>
          <c:overlay val="0"/>
        </c:title>
        <c:numFmt formatCode="General" sourceLinked="1"/>
        <c:majorTickMark val="out"/>
        <c:minorTickMark val="none"/>
        <c:tickLblPos val="nextTo"/>
        <c:crossAx val="147617792"/>
        <c:crosses val="autoZero"/>
        <c:crossBetween val="between"/>
      </c:valAx>
    </c:plotArea>
    <c:legend>
      <c:legendPos val="r"/>
      <c:overlay val="0"/>
    </c:legend>
    <c:plotVisOnly val="1"/>
    <c:dispBlanksAs val="gap"/>
    <c:showDLblsOverMax val="0"/>
  </c:chart>
  <c:externalData r:id="rId1">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T8IO: no. of blackthorn stems in 2015 and 2017 </a:t>
            </a:r>
          </a:p>
        </c:rich>
      </c:tx>
      <c:overlay val="0"/>
    </c:title>
    <c:autoTitleDeleted val="0"/>
    <c:plotArea>
      <c:layout>
        <c:manualLayout>
          <c:layoutTarget val="inner"/>
          <c:xMode val="edge"/>
          <c:yMode val="edge"/>
          <c:x val="0.17607174103237094"/>
          <c:y val="0.28265055409740447"/>
          <c:w val="0.47348403324584426"/>
          <c:h val="0.56005030621172358"/>
        </c:manualLayout>
      </c:layout>
      <c:barChart>
        <c:barDir val="col"/>
        <c:grouping val="clustered"/>
        <c:varyColors val="0"/>
        <c:ser>
          <c:idx val="0"/>
          <c:order val="0"/>
          <c:tx>
            <c:strRef>
              <c:f>'graphed data'!$KG$13:$KG$14</c:f>
              <c:strCache>
                <c:ptCount val="1"/>
                <c:pt idx="0">
                  <c:v>2015 no. of blackthorn stems</c:v>
                </c:pt>
              </c:strCache>
            </c:strRef>
          </c:tx>
          <c:invertIfNegative val="0"/>
          <c:cat>
            <c:strRef>
              <c:f>'graphed data'!$KF$15:$KF$27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data'!$KG$15:$KG$27</c:f>
              <c:numCache>
                <c:formatCode>General</c:formatCode>
                <c:ptCount val="13"/>
                <c:pt idx="0">
                  <c:v>0</c:v>
                </c:pt>
                <c:pt idx="1">
                  <c:v>0</c:v>
                </c:pt>
                <c:pt idx="2">
                  <c:v>0</c:v>
                </c:pt>
                <c:pt idx="3">
                  <c:v>0</c:v>
                </c:pt>
                <c:pt idx="4">
                  <c:v>5</c:v>
                </c:pt>
                <c:pt idx="5">
                  <c:v>1</c:v>
                </c:pt>
                <c:pt idx="6">
                  <c:v>9</c:v>
                </c:pt>
                <c:pt idx="7">
                  <c:v>10</c:v>
                </c:pt>
                <c:pt idx="8">
                  <c:v>5</c:v>
                </c:pt>
                <c:pt idx="9">
                  <c:v>4</c:v>
                </c:pt>
                <c:pt idx="10">
                  <c:v>0</c:v>
                </c:pt>
                <c:pt idx="11">
                  <c:v>0</c:v>
                </c:pt>
                <c:pt idx="12">
                  <c:v>0</c:v>
                </c:pt>
              </c:numCache>
            </c:numRef>
          </c:val>
        </c:ser>
        <c:ser>
          <c:idx val="1"/>
          <c:order val="1"/>
          <c:tx>
            <c:strRef>
              <c:f>'graphed data'!$KH$13:$KH$14</c:f>
              <c:strCache>
                <c:ptCount val="1"/>
                <c:pt idx="0">
                  <c:v>2017 no. of blackthorn stems</c:v>
                </c:pt>
              </c:strCache>
            </c:strRef>
          </c:tx>
          <c:invertIfNegative val="0"/>
          <c:cat>
            <c:strRef>
              <c:f>'graphed data'!$KF$15:$KF$27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data'!$KH$15:$KH$27</c:f>
              <c:numCache>
                <c:formatCode>General</c:formatCode>
                <c:ptCount val="13"/>
                <c:pt idx="0">
                  <c:v>0</c:v>
                </c:pt>
                <c:pt idx="1">
                  <c:v>0</c:v>
                </c:pt>
                <c:pt idx="2">
                  <c:v>0</c:v>
                </c:pt>
                <c:pt idx="3">
                  <c:v>0</c:v>
                </c:pt>
                <c:pt idx="4">
                  <c:v>2</c:v>
                </c:pt>
                <c:pt idx="5">
                  <c:v>3</c:v>
                </c:pt>
                <c:pt idx="6">
                  <c:v>4</c:v>
                </c:pt>
                <c:pt idx="7">
                  <c:v>3</c:v>
                </c:pt>
                <c:pt idx="8">
                  <c:v>2</c:v>
                </c:pt>
                <c:pt idx="9">
                  <c:v>3</c:v>
                </c:pt>
                <c:pt idx="10">
                  <c:v>0</c:v>
                </c:pt>
                <c:pt idx="11">
                  <c:v>0</c:v>
                </c:pt>
                <c:pt idx="12">
                  <c:v>0</c:v>
                </c:pt>
              </c:numCache>
            </c:numRef>
          </c:val>
        </c:ser>
        <c:dLbls>
          <c:showLegendKey val="0"/>
          <c:showVal val="0"/>
          <c:showCatName val="0"/>
          <c:showSerName val="0"/>
          <c:showPercent val="0"/>
          <c:showBubbleSize val="0"/>
        </c:dLbls>
        <c:gapWidth val="150"/>
        <c:axId val="146297856"/>
        <c:axId val="588252288"/>
      </c:barChart>
      <c:catAx>
        <c:axId val="146297856"/>
        <c:scaling>
          <c:orientation val="minMax"/>
        </c:scaling>
        <c:delete val="0"/>
        <c:axPos val="b"/>
        <c:majorTickMark val="out"/>
        <c:minorTickMark val="none"/>
        <c:tickLblPos val="nextTo"/>
        <c:crossAx val="588252288"/>
        <c:crosses val="autoZero"/>
        <c:auto val="1"/>
        <c:lblAlgn val="ctr"/>
        <c:lblOffset val="100"/>
        <c:noMultiLvlLbl val="0"/>
      </c:catAx>
      <c:valAx>
        <c:axId val="588252288"/>
        <c:scaling>
          <c:orientation val="minMax"/>
        </c:scaling>
        <c:delete val="0"/>
        <c:axPos val="l"/>
        <c:majorGridlines/>
        <c:title>
          <c:tx>
            <c:rich>
              <a:bodyPr rot="0" vert="wordArtVert"/>
              <a:lstStyle/>
              <a:p>
                <a:pPr>
                  <a:defRPr/>
                </a:pPr>
                <a:r>
                  <a:rPr lang="en-US"/>
                  <a:t>no. of stems</a:t>
                </a:r>
              </a:p>
            </c:rich>
          </c:tx>
          <c:overlay val="0"/>
        </c:title>
        <c:numFmt formatCode="General" sourceLinked="1"/>
        <c:majorTickMark val="out"/>
        <c:minorTickMark val="none"/>
        <c:tickLblPos val="nextTo"/>
        <c:crossAx val="146297856"/>
        <c:crosses val="autoZero"/>
        <c:crossBetween val="between"/>
      </c:valAx>
    </c:plotArea>
    <c:legend>
      <c:legendPos val="r"/>
      <c:overlay val="0"/>
    </c:legend>
    <c:plotVisOnly val="1"/>
    <c:dispBlanksAs val="gap"/>
    <c:showDLblsOverMax val="0"/>
  </c:chart>
  <c:externalData r:id="rId1">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T8IO: % cover of blackthorn in 2015 and 2017</a:t>
            </a:r>
          </a:p>
        </c:rich>
      </c:tx>
      <c:overlay val="0"/>
    </c:title>
    <c:autoTitleDeleted val="0"/>
    <c:plotArea>
      <c:layout/>
      <c:barChart>
        <c:barDir val="col"/>
        <c:grouping val="clustered"/>
        <c:varyColors val="0"/>
        <c:ser>
          <c:idx val="0"/>
          <c:order val="0"/>
          <c:tx>
            <c:strRef>
              <c:f>'graphed data'!$KJ$13:$KJ$14</c:f>
              <c:strCache>
                <c:ptCount val="1"/>
                <c:pt idx="0">
                  <c:v>2015 % cover of blackthorn</c:v>
                </c:pt>
              </c:strCache>
            </c:strRef>
          </c:tx>
          <c:invertIfNegative val="0"/>
          <c:cat>
            <c:strRef>
              <c:f>'graphed data'!$KI$15:$KI$27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data'!$KJ$15:$KJ$27</c:f>
              <c:numCache>
                <c:formatCode>General</c:formatCode>
                <c:ptCount val="13"/>
                <c:pt idx="0">
                  <c:v>0</c:v>
                </c:pt>
                <c:pt idx="1">
                  <c:v>0</c:v>
                </c:pt>
                <c:pt idx="2">
                  <c:v>0</c:v>
                </c:pt>
                <c:pt idx="3">
                  <c:v>0</c:v>
                </c:pt>
                <c:pt idx="4">
                  <c:v>6</c:v>
                </c:pt>
                <c:pt idx="5">
                  <c:v>0.5</c:v>
                </c:pt>
                <c:pt idx="6">
                  <c:v>15</c:v>
                </c:pt>
                <c:pt idx="7">
                  <c:v>20</c:v>
                </c:pt>
                <c:pt idx="8">
                  <c:v>10</c:v>
                </c:pt>
                <c:pt idx="9">
                  <c:v>25</c:v>
                </c:pt>
                <c:pt idx="10">
                  <c:v>0</c:v>
                </c:pt>
                <c:pt idx="11">
                  <c:v>0</c:v>
                </c:pt>
                <c:pt idx="12">
                  <c:v>0</c:v>
                </c:pt>
              </c:numCache>
            </c:numRef>
          </c:val>
        </c:ser>
        <c:ser>
          <c:idx val="1"/>
          <c:order val="1"/>
          <c:tx>
            <c:strRef>
              <c:f>'graphed data'!$KK$13:$KK$14</c:f>
              <c:strCache>
                <c:ptCount val="1"/>
                <c:pt idx="0">
                  <c:v>2017 % cover of blackthorn</c:v>
                </c:pt>
              </c:strCache>
            </c:strRef>
          </c:tx>
          <c:invertIfNegative val="0"/>
          <c:cat>
            <c:strRef>
              <c:f>'graphed data'!$KI$15:$KI$27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data'!$KK$15:$KK$27</c:f>
              <c:numCache>
                <c:formatCode>General</c:formatCode>
                <c:ptCount val="13"/>
                <c:pt idx="0">
                  <c:v>0</c:v>
                </c:pt>
                <c:pt idx="1">
                  <c:v>0</c:v>
                </c:pt>
                <c:pt idx="2">
                  <c:v>0</c:v>
                </c:pt>
                <c:pt idx="3">
                  <c:v>0</c:v>
                </c:pt>
                <c:pt idx="4">
                  <c:v>0.5</c:v>
                </c:pt>
                <c:pt idx="5">
                  <c:v>0.5</c:v>
                </c:pt>
                <c:pt idx="6">
                  <c:v>20</c:v>
                </c:pt>
                <c:pt idx="7">
                  <c:v>15</c:v>
                </c:pt>
                <c:pt idx="8">
                  <c:v>5</c:v>
                </c:pt>
                <c:pt idx="9">
                  <c:v>20</c:v>
                </c:pt>
                <c:pt idx="10">
                  <c:v>0</c:v>
                </c:pt>
                <c:pt idx="11">
                  <c:v>0</c:v>
                </c:pt>
                <c:pt idx="12">
                  <c:v>0</c:v>
                </c:pt>
              </c:numCache>
            </c:numRef>
          </c:val>
        </c:ser>
        <c:dLbls>
          <c:showLegendKey val="0"/>
          <c:showVal val="0"/>
          <c:showCatName val="0"/>
          <c:showSerName val="0"/>
          <c:showPercent val="0"/>
          <c:showBubbleSize val="0"/>
        </c:dLbls>
        <c:gapWidth val="150"/>
        <c:axId val="146298368"/>
        <c:axId val="588254016"/>
      </c:barChart>
      <c:catAx>
        <c:axId val="146298368"/>
        <c:scaling>
          <c:orientation val="minMax"/>
        </c:scaling>
        <c:delete val="0"/>
        <c:axPos val="b"/>
        <c:majorTickMark val="out"/>
        <c:minorTickMark val="none"/>
        <c:tickLblPos val="nextTo"/>
        <c:crossAx val="588254016"/>
        <c:crosses val="autoZero"/>
        <c:auto val="1"/>
        <c:lblAlgn val="ctr"/>
        <c:lblOffset val="100"/>
        <c:noMultiLvlLbl val="0"/>
      </c:catAx>
      <c:valAx>
        <c:axId val="588254016"/>
        <c:scaling>
          <c:orientation val="minMax"/>
        </c:scaling>
        <c:delete val="0"/>
        <c:axPos val="l"/>
        <c:majorGridlines/>
        <c:numFmt formatCode="General" sourceLinked="1"/>
        <c:majorTickMark val="out"/>
        <c:minorTickMark val="none"/>
        <c:tickLblPos val="nextTo"/>
        <c:crossAx val="146298368"/>
        <c:crosses val="autoZero"/>
        <c:crossBetween val="between"/>
      </c:valAx>
    </c:plotArea>
    <c:legend>
      <c:legendPos val="r"/>
      <c:overlay val="0"/>
    </c:legend>
    <c:plotVisOnly val="1"/>
    <c:dispBlanksAs val="gap"/>
    <c:showDLblsOverMax val="0"/>
  </c:chart>
  <c:externalData r:id="rId1">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T8IO: no. of briar stalks in 2015 and 2017</a:t>
            </a:r>
          </a:p>
        </c:rich>
      </c:tx>
      <c:overlay val="0"/>
    </c:title>
    <c:autoTitleDeleted val="0"/>
    <c:plotArea>
      <c:layout/>
      <c:barChart>
        <c:barDir val="col"/>
        <c:grouping val="clustered"/>
        <c:varyColors val="0"/>
        <c:ser>
          <c:idx val="0"/>
          <c:order val="0"/>
          <c:tx>
            <c:strRef>
              <c:f>'graphed data'!$KA$13:$KA$14</c:f>
              <c:strCache>
                <c:ptCount val="1"/>
                <c:pt idx="0">
                  <c:v>2015 no. of briar stalks</c:v>
                </c:pt>
              </c:strCache>
            </c:strRef>
          </c:tx>
          <c:invertIfNegative val="0"/>
          <c:cat>
            <c:strRef>
              <c:f>'graphed data'!$JZ$15:$JZ$27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data'!$KA$15:$KA$27</c:f>
              <c:numCache>
                <c:formatCode>General</c:formatCode>
                <c:ptCount val="13"/>
                <c:pt idx="0">
                  <c:v>0</c:v>
                </c:pt>
                <c:pt idx="1">
                  <c:v>0</c:v>
                </c:pt>
                <c:pt idx="2">
                  <c:v>0</c:v>
                </c:pt>
                <c:pt idx="3">
                  <c:v>3</c:v>
                </c:pt>
                <c:pt idx="4">
                  <c:v>8</c:v>
                </c:pt>
                <c:pt idx="5">
                  <c:v>14</c:v>
                </c:pt>
                <c:pt idx="6">
                  <c:v>8</c:v>
                </c:pt>
                <c:pt idx="7">
                  <c:v>0</c:v>
                </c:pt>
                <c:pt idx="8">
                  <c:v>6</c:v>
                </c:pt>
                <c:pt idx="9">
                  <c:v>3</c:v>
                </c:pt>
                <c:pt idx="10">
                  <c:v>6</c:v>
                </c:pt>
                <c:pt idx="11">
                  <c:v>11</c:v>
                </c:pt>
                <c:pt idx="12">
                  <c:v>12</c:v>
                </c:pt>
              </c:numCache>
            </c:numRef>
          </c:val>
        </c:ser>
        <c:ser>
          <c:idx val="1"/>
          <c:order val="1"/>
          <c:tx>
            <c:strRef>
              <c:f>'graphed data'!$KB$13:$KB$14</c:f>
              <c:strCache>
                <c:ptCount val="1"/>
                <c:pt idx="0">
                  <c:v>2017 no. of briar stalks</c:v>
                </c:pt>
              </c:strCache>
            </c:strRef>
          </c:tx>
          <c:invertIfNegative val="0"/>
          <c:cat>
            <c:strRef>
              <c:f>'graphed data'!$JZ$15:$JZ$27</c:f>
              <c:strCache>
                <c:ptCount val="13"/>
                <c:pt idx="0">
                  <c:v>0m</c:v>
                </c:pt>
                <c:pt idx="1">
                  <c:v>5m</c:v>
                </c:pt>
                <c:pt idx="2">
                  <c:v>10m</c:v>
                </c:pt>
                <c:pt idx="3">
                  <c:v>15m</c:v>
                </c:pt>
                <c:pt idx="4">
                  <c:v>20m</c:v>
                </c:pt>
                <c:pt idx="5">
                  <c:v>25m</c:v>
                </c:pt>
                <c:pt idx="6">
                  <c:v>30m</c:v>
                </c:pt>
                <c:pt idx="7">
                  <c:v>35m</c:v>
                </c:pt>
                <c:pt idx="8">
                  <c:v>40m</c:v>
                </c:pt>
                <c:pt idx="9">
                  <c:v>45m</c:v>
                </c:pt>
                <c:pt idx="10">
                  <c:v>50m</c:v>
                </c:pt>
                <c:pt idx="11">
                  <c:v>55m</c:v>
                </c:pt>
                <c:pt idx="12">
                  <c:v>60m</c:v>
                </c:pt>
              </c:strCache>
            </c:strRef>
          </c:cat>
          <c:val>
            <c:numRef>
              <c:f>'graphed data'!$KB$15:$KB$27</c:f>
              <c:numCache>
                <c:formatCode>General</c:formatCode>
                <c:ptCount val="13"/>
                <c:pt idx="0">
                  <c:v>9</c:v>
                </c:pt>
                <c:pt idx="1">
                  <c:v>11</c:v>
                </c:pt>
                <c:pt idx="2">
                  <c:v>0</c:v>
                </c:pt>
                <c:pt idx="3">
                  <c:v>8</c:v>
                </c:pt>
                <c:pt idx="4">
                  <c:v>11</c:v>
                </c:pt>
                <c:pt idx="5">
                  <c:v>3</c:v>
                </c:pt>
                <c:pt idx="6">
                  <c:v>6</c:v>
                </c:pt>
                <c:pt idx="7">
                  <c:v>3</c:v>
                </c:pt>
                <c:pt idx="8">
                  <c:v>3</c:v>
                </c:pt>
                <c:pt idx="9">
                  <c:v>3</c:v>
                </c:pt>
                <c:pt idx="10">
                  <c:v>4</c:v>
                </c:pt>
                <c:pt idx="11">
                  <c:v>10</c:v>
                </c:pt>
                <c:pt idx="12">
                  <c:v>4</c:v>
                </c:pt>
              </c:numCache>
            </c:numRef>
          </c:val>
        </c:ser>
        <c:dLbls>
          <c:showLegendKey val="0"/>
          <c:showVal val="0"/>
          <c:showCatName val="0"/>
          <c:showSerName val="0"/>
          <c:showPercent val="0"/>
          <c:showBubbleSize val="0"/>
        </c:dLbls>
        <c:gapWidth val="150"/>
        <c:axId val="147618304"/>
        <c:axId val="588255744"/>
      </c:barChart>
      <c:catAx>
        <c:axId val="147618304"/>
        <c:scaling>
          <c:orientation val="minMax"/>
        </c:scaling>
        <c:delete val="0"/>
        <c:axPos val="b"/>
        <c:majorTickMark val="out"/>
        <c:minorTickMark val="none"/>
        <c:tickLblPos val="nextTo"/>
        <c:crossAx val="588255744"/>
        <c:crosses val="autoZero"/>
        <c:auto val="1"/>
        <c:lblAlgn val="ctr"/>
        <c:lblOffset val="100"/>
        <c:noMultiLvlLbl val="0"/>
      </c:catAx>
      <c:valAx>
        <c:axId val="588255744"/>
        <c:scaling>
          <c:orientation val="minMax"/>
        </c:scaling>
        <c:delete val="0"/>
        <c:axPos val="l"/>
        <c:majorGridlines/>
        <c:title>
          <c:tx>
            <c:rich>
              <a:bodyPr rot="0" vert="wordArtVert"/>
              <a:lstStyle/>
              <a:p>
                <a:pPr>
                  <a:defRPr/>
                </a:pPr>
                <a:r>
                  <a:rPr lang="en-US"/>
                  <a:t>no. of  stalks</a:t>
                </a:r>
              </a:p>
            </c:rich>
          </c:tx>
          <c:overlay val="0"/>
        </c:title>
        <c:numFmt formatCode="General" sourceLinked="1"/>
        <c:majorTickMark val="out"/>
        <c:minorTickMark val="none"/>
        <c:tickLblPos val="nextTo"/>
        <c:crossAx val="147618304"/>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D8135C-2193-4768-B8A7-A7D5E84BC8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124</Pages>
  <Words>12575</Words>
  <Characters>71678</Characters>
  <Application>Microsoft Office Word</Application>
  <DocSecurity>0</DocSecurity>
  <Lines>597</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84085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Amanda Browne</dc:creator>
  <cp:lastModifiedBy>Amanda Browne</cp:lastModifiedBy>
  <cp:revision>7</cp:revision>
  <cp:lastPrinted>2018-12-13T22:03:00Z</cp:lastPrinted>
  <dcterms:created xsi:type="dcterms:W3CDTF">2018-12-21T11:31:00Z</dcterms:created>
  <dcterms:modified xsi:type="dcterms:W3CDTF">2019-03-12T11:22:00Z</dcterms:modified>
</cp:coreProperties>
</file>